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156" w:afterLines="50"/>
        <w:jc w:val="center"/>
        <w:rPr>
          <w:rFonts w:hint="eastAsia" w:ascii="黑体" w:hAnsi="黑体" w:eastAsia="黑体" w:cs="黑体"/>
          <w:color w:val="333333"/>
          <w:sz w:val="48"/>
          <w:szCs w:val="48"/>
          <w:lang w:eastAsia="zh-CN"/>
        </w:rPr>
      </w:pPr>
      <w:r>
        <w:rPr>
          <w:rFonts w:hint="eastAsia" w:ascii="黑体" w:hAnsi="黑体" w:eastAsia="黑体" w:cs="黑体"/>
          <w:color w:val="333333"/>
          <w:sz w:val="48"/>
          <w:szCs w:val="48"/>
          <w:lang w:eastAsia="zh-CN"/>
        </w:rPr>
        <w:t>全椒县华丰粮油储运有限公司科研楼消防备用电源采购及安装项目</w:t>
      </w:r>
    </w:p>
    <w:p>
      <w:pPr>
        <w:ind w:firstLine="2891" w:firstLineChars="900"/>
        <w:rPr>
          <w:rStyle w:val="41"/>
          <w:rFonts w:hint="default" w:ascii="宋体" w:hAnsi="宋体"/>
          <w:b/>
          <w:sz w:val="32"/>
          <w:szCs w:val="32"/>
          <w:lang w:val="en-US"/>
        </w:rPr>
      </w:pPr>
    </w:p>
    <w:p>
      <w:pPr>
        <w:pStyle w:val="22"/>
        <w:rPr>
          <w:rFonts w:hint="default"/>
          <w:lang w:val="en-US"/>
        </w:rPr>
      </w:pPr>
    </w:p>
    <w:p>
      <w:pPr>
        <w:rPr>
          <w:rFonts w:hint="default"/>
          <w:lang w:val="en-US"/>
        </w:rPr>
      </w:pPr>
    </w:p>
    <w:p>
      <w:pPr>
        <w:pStyle w:val="22"/>
        <w:rPr>
          <w:rFonts w:hint="default"/>
          <w:lang w:val="en-US"/>
        </w:rPr>
      </w:pPr>
    </w:p>
    <w:p>
      <w:pPr>
        <w:spacing w:line="1320" w:lineRule="auto"/>
        <w:jc w:val="center"/>
        <w:rPr>
          <w:rStyle w:val="41"/>
          <w:rFonts w:ascii="宋体" w:hAnsi="宋体"/>
          <w:b/>
          <w:sz w:val="72"/>
          <w:szCs w:val="72"/>
        </w:rPr>
      </w:pPr>
      <w:r>
        <w:rPr>
          <w:rStyle w:val="41"/>
          <w:rFonts w:hint="eastAsia" w:ascii="宋体" w:hAnsi="宋体"/>
          <w:b/>
          <w:sz w:val="72"/>
          <w:szCs w:val="72"/>
          <w:lang w:val="en-US"/>
        </w:rPr>
        <w:t>招</w:t>
      </w:r>
    </w:p>
    <w:p>
      <w:pPr>
        <w:spacing w:line="1320" w:lineRule="auto"/>
        <w:jc w:val="center"/>
        <w:rPr>
          <w:rStyle w:val="41"/>
          <w:rFonts w:hint="eastAsia" w:ascii="宋体" w:hAnsi="宋体"/>
          <w:b/>
          <w:sz w:val="72"/>
          <w:szCs w:val="72"/>
          <w:lang w:val="en-US"/>
        </w:rPr>
      </w:pPr>
      <w:r>
        <w:rPr>
          <w:rStyle w:val="41"/>
          <w:rFonts w:hint="eastAsia" w:ascii="宋体" w:hAnsi="宋体"/>
          <w:b/>
          <w:sz w:val="72"/>
          <w:szCs w:val="72"/>
          <w:lang w:val="en-US"/>
        </w:rPr>
        <w:t>标</w:t>
      </w:r>
    </w:p>
    <w:p>
      <w:pPr>
        <w:spacing w:line="1320" w:lineRule="auto"/>
        <w:jc w:val="center"/>
        <w:rPr>
          <w:rStyle w:val="41"/>
          <w:rFonts w:ascii="宋体" w:hAnsi="宋体"/>
          <w:b/>
          <w:sz w:val="72"/>
          <w:szCs w:val="72"/>
        </w:rPr>
      </w:pPr>
      <w:r>
        <w:rPr>
          <w:rStyle w:val="41"/>
          <w:rFonts w:ascii="宋体" w:hAnsi="宋体"/>
          <w:b/>
          <w:sz w:val="72"/>
          <w:szCs w:val="72"/>
        </w:rPr>
        <w:t>文</w:t>
      </w:r>
    </w:p>
    <w:p>
      <w:pPr>
        <w:spacing w:line="1320" w:lineRule="auto"/>
        <w:jc w:val="center"/>
        <w:rPr>
          <w:rStyle w:val="41"/>
          <w:rFonts w:ascii="宋体" w:hAnsi="宋体"/>
          <w:b/>
          <w:sz w:val="72"/>
          <w:szCs w:val="72"/>
        </w:rPr>
      </w:pPr>
      <w:r>
        <w:rPr>
          <w:rStyle w:val="41"/>
          <w:rFonts w:ascii="宋体" w:hAnsi="宋体"/>
          <w:b/>
          <w:sz w:val="72"/>
          <w:szCs w:val="72"/>
        </w:rPr>
        <w:t>件</w:t>
      </w:r>
    </w:p>
    <w:p>
      <w:pPr>
        <w:ind w:firstLine="3640" w:firstLineChars="1300"/>
        <w:rPr>
          <w:rStyle w:val="41"/>
          <w:rFonts w:ascii="宋体" w:hAnsi="宋体"/>
          <w:sz w:val="28"/>
          <w:szCs w:val="28"/>
        </w:rPr>
      </w:pPr>
    </w:p>
    <w:p>
      <w:pPr>
        <w:ind w:left="0" w:leftChars="0" w:firstLine="1063" w:firstLineChars="353"/>
        <w:rPr>
          <w:rStyle w:val="41"/>
          <w:rFonts w:ascii="宋体" w:hAnsi="宋体" w:cs="宋体"/>
          <w:b/>
          <w:bCs/>
          <w:sz w:val="30"/>
          <w:szCs w:val="30"/>
        </w:rPr>
      </w:pPr>
      <w:r>
        <w:rPr>
          <w:rStyle w:val="41"/>
          <w:rFonts w:ascii="宋体" w:hAnsi="宋体" w:cs="宋体"/>
          <w:b/>
          <w:bCs/>
          <w:sz w:val="30"/>
          <w:szCs w:val="30"/>
        </w:rPr>
        <w:t>采   购   人：</w:t>
      </w:r>
      <w:r>
        <w:rPr>
          <w:rFonts w:hint="eastAsia" w:ascii="宋体" w:cs="Times New Roman"/>
          <w:b/>
          <w:sz w:val="32"/>
          <w:szCs w:val="32"/>
          <w:u w:val="single"/>
          <w:lang w:eastAsia="zh-CN"/>
        </w:rPr>
        <w:t>全椒县华丰粮油储运有限公司</w:t>
      </w:r>
      <w:r>
        <w:rPr>
          <w:rStyle w:val="41"/>
          <w:rFonts w:ascii="宋体" w:hAnsi="宋体" w:cs="宋体"/>
          <w:b/>
          <w:bCs/>
          <w:sz w:val="30"/>
          <w:szCs w:val="30"/>
        </w:rPr>
        <w:t>（盖章）</w:t>
      </w:r>
    </w:p>
    <w:p>
      <w:pPr>
        <w:spacing w:line="1000" w:lineRule="exact"/>
        <w:ind w:left="0" w:leftChars="0" w:firstLine="1063" w:firstLineChars="353"/>
        <w:rPr>
          <w:rStyle w:val="41"/>
          <w:rFonts w:ascii="宋体" w:hAnsi="宋体" w:cs="宋体"/>
          <w:b/>
          <w:bCs/>
          <w:sz w:val="30"/>
          <w:szCs w:val="30"/>
        </w:rPr>
      </w:pPr>
      <w:r>
        <w:rPr>
          <w:rStyle w:val="41"/>
          <w:rFonts w:ascii="宋体" w:hAnsi="宋体" w:cs="宋体"/>
          <w:b/>
          <w:bCs/>
          <w:sz w:val="30"/>
          <w:szCs w:val="30"/>
        </w:rPr>
        <w:t>采购代理机构：</w:t>
      </w:r>
      <w:r>
        <w:rPr>
          <w:rFonts w:hint="eastAsia" w:ascii="宋体"/>
          <w:b/>
          <w:sz w:val="32"/>
          <w:szCs w:val="32"/>
          <w:u w:val="single"/>
          <w:lang w:eastAsia="zh-CN"/>
        </w:rPr>
        <w:t>滁州市中盛工程项目管理有限公司</w:t>
      </w:r>
      <w:r>
        <w:rPr>
          <w:rStyle w:val="41"/>
          <w:rFonts w:ascii="宋体" w:hAnsi="宋体" w:cs="宋体"/>
          <w:b/>
          <w:bCs/>
          <w:sz w:val="30"/>
          <w:szCs w:val="30"/>
        </w:rPr>
        <w:t>（盖章）</w:t>
      </w:r>
    </w:p>
    <w:p>
      <w:pPr>
        <w:spacing w:line="320" w:lineRule="exact"/>
        <w:jc w:val="center"/>
        <w:rPr>
          <w:rStyle w:val="41"/>
          <w:rFonts w:ascii="宋体" w:hAnsi="宋体" w:cs="宋体"/>
          <w:b/>
          <w:bCs/>
          <w:sz w:val="30"/>
          <w:szCs w:val="30"/>
        </w:rPr>
      </w:pPr>
    </w:p>
    <w:p>
      <w:pPr>
        <w:jc w:val="center"/>
        <w:rPr>
          <w:rStyle w:val="41"/>
          <w:rFonts w:ascii="宋体" w:hAnsi="宋体" w:cs="宋体"/>
          <w:b/>
          <w:bCs/>
          <w:sz w:val="30"/>
          <w:szCs w:val="30"/>
        </w:rPr>
      </w:pPr>
      <w:r>
        <w:rPr>
          <w:rStyle w:val="41"/>
          <w:rFonts w:hint="eastAsia" w:ascii="宋体" w:hAnsi="宋体" w:cs="宋体"/>
          <w:b/>
          <w:bCs/>
          <w:sz w:val="30"/>
          <w:szCs w:val="30"/>
          <w:u w:val="single"/>
          <w:lang w:val="en-US"/>
        </w:rPr>
        <w:t>2023</w:t>
      </w:r>
      <w:r>
        <w:rPr>
          <w:rStyle w:val="41"/>
          <w:rFonts w:ascii="宋体" w:hAnsi="宋体" w:cs="宋体"/>
          <w:b/>
          <w:bCs/>
          <w:sz w:val="30"/>
          <w:szCs w:val="30"/>
        </w:rPr>
        <w:t>年</w:t>
      </w:r>
      <w:r>
        <w:rPr>
          <w:rStyle w:val="41"/>
          <w:rFonts w:hint="eastAsia" w:ascii="宋体" w:hAnsi="宋体" w:cs="宋体"/>
          <w:b/>
          <w:bCs/>
          <w:sz w:val="30"/>
          <w:szCs w:val="30"/>
          <w:u w:val="single"/>
          <w:lang w:val="en-US"/>
        </w:rPr>
        <w:t>3</w:t>
      </w:r>
      <w:r>
        <w:rPr>
          <w:rStyle w:val="41"/>
          <w:rFonts w:ascii="宋体" w:hAnsi="宋体" w:cs="宋体"/>
          <w:b/>
          <w:bCs/>
          <w:sz w:val="30"/>
          <w:szCs w:val="30"/>
        </w:rPr>
        <w:t>月</w:t>
      </w:r>
    </w:p>
    <w:p>
      <w:pPr>
        <w:spacing w:line="360" w:lineRule="exact"/>
        <w:jc w:val="center"/>
        <w:rPr>
          <w:b/>
          <w:sz w:val="36"/>
        </w:rPr>
      </w:pPr>
    </w:p>
    <w:p>
      <w:pPr>
        <w:spacing w:line="360" w:lineRule="exact"/>
        <w:jc w:val="center"/>
        <w:rPr>
          <w:b/>
          <w:sz w:val="36"/>
        </w:rPr>
      </w:pPr>
      <w:r>
        <w:rPr>
          <w:rFonts w:hint="eastAsia"/>
          <w:b/>
          <w:sz w:val="36"/>
        </w:rPr>
        <w:t>目  录</w:t>
      </w:r>
    </w:p>
    <w:p>
      <w:pPr>
        <w:pStyle w:val="17"/>
        <w:tabs>
          <w:tab w:val="right" w:leader="dot" w:pos="9746"/>
        </w:tabs>
        <w:spacing w:line="360" w:lineRule="auto"/>
        <w:rPr>
          <w:sz w:val="22"/>
          <w:szCs w:val="28"/>
        </w:rPr>
      </w:pPr>
      <w:r>
        <w:rPr>
          <w:b/>
          <w:sz w:val="56"/>
          <w:szCs w:val="44"/>
        </w:rPr>
        <w:fldChar w:fldCharType="begin"/>
      </w:r>
      <w:r>
        <w:rPr>
          <w:b/>
          <w:sz w:val="56"/>
          <w:szCs w:val="44"/>
        </w:rPr>
        <w:instrText xml:space="preserve">TOC \o "1-1" \h \u </w:instrText>
      </w:r>
      <w:r>
        <w:rPr>
          <w:b/>
          <w:sz w:val="56"/>
          <w:szCs w:val="44"/>
        </w:rPr>
        <w:fldChar w:fldCharType="separate"/>
      </w:r>
      <w:r>
        <w:rPr>
          <w:sz w:val="22"/>
          <w:szCs w:val="44"/>
        </w:rPr>
        <w:fldChar w:fldCharType="begin"/>
      </w:r>
      <w:r>
        <w:rPr>
          <w:sz w:val="22"/>
          <w:szCs w:val="44"/>
        </w:rPr>
        <w:instrText xml:space="preserve"> HYPERLINK \l _Toc4182 </w:instrText>
      </w:r>
      <w:r>
        <w:rPr>
          <w:sz w:val="22"/>
          <w:szCs w:val="44"/>
        </w:rPr>
        <w:fldChar w:fldCharType="separate"/>
      </w:r>
      <w:r>
        <w:rPr>
          <w:rFonts w:hint="eastAsia" w:ascii="宋体"/>
          <w:sz w:val="22"/>
          <w:szCs w:val="36"/>
        </w:rPr>
        <w:t>第一章  招标公告</w:t>
      </w:r>
      <w:r>
        <w:rPr>
          <w:sz w:val="22"/>
          <w:szCs w:val="28"/>
        </w:rPr>
        <w:tab/>
      </w:r>
      <w:r>
        <w:rPr>
          <w:sz w:val="22"/>
          <w:szCs w:val="28"/>
        </w:rPr>
        <w:fldChar w:fldCharType="begin"/>
      </w:r>
      <w:r>
        <w:rPr>
          <w:sz w:val="22"/>
          <w:szCs w:val="28"/>
        </w:rPr>
        <w:instrText xml:space="preserve"> PAGEREF _Toc4182 \h </w:instrText>
      </w:r>
      <w:r>
        <w:rPr>
          <w:sz w:val="22"/>
          <w:szCs w:val="28"/>
        </w:rPr>
        <w:fldChar w:fldCharType="separate"/>
      </w:r>
      <w:r>
        <w:rPr>
          <w:sz w:val="22"/>
          <w:szCs w:val="28"/>
        </w:rPr>
        <w:t>3</w:t>
      </w:r>
      <w:r>
        <w:rPr>
          <w:sz w:val="22"/>
          <w:szCs w:val="28"/>
        </w:rPr>
        <w:fldChar w:fldCharType="end"/>
      </w:r>
      <w:r>
        <w:rPr>
          <w:sz w:val="22"/>
          <w:szCs w:val="44"/>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_Toc18389 </w:instrText>
      </w:r>
      <w:r>
        <w:rPr>
          <w:sz w:val="22"/>
          <w:szCs w:val="32"/>
        </w:rPr>
        <w:fldChar w:fldCharType="separate"/>
      </w:r>
      <w:r>
        <w:rPr>
          <w:rFonts w:hint="eastAsia" w:ascii="宋体"/>
          <w:sz w:val="22"/>
          <w:szCs w:val="36"/>
        </w:rPr>
        <w:t>第二章</w:t>
      </w:r>
      <w:r>
        <w:rPr>
          <w:rFonts w:hint="eastAsia" w:ascii="宋体"/>
          <w:sz w:val="22"/>
          <w:szCs w:val="36"/>
          <w:lang w:val="en-US" w:eastAsia="zh-CN"/>
        </w:rPr>
        <w:t xml:space="preserve">  </w:t>
      </w:r>
      <w:r>
        <w:rPr>
          <w:rFonts w:hint="eastAsia" w:ascii="宋体"/>
          <w:sz w:val="22"/>
          <w:szCs w:val="36"/>
        </w:rPr>
        <w:t>投标人须知</w:t>
      </w:r>
      <w:r>
        <w:rPr>
          <w:sz w:val="22"/>
          <w:szCs w:val="28"/>
        </w:rPr>
        <w:tab/>
      </w:r>
      <w:r>
        <w:rPr>
          <w:sz w:val="22"/>
          <w:szCs w:val="28"/>
        </w:rPr>
        <w:fldChar w:fldCharType="begin"/>
      </w:r>
      <w:r>
        <w:rPr>
          <w:sz w:val="22"/>
          <w:szCs w:val="28"/>
        </w:rPr>
        <w:instrText xml:space="preserve"> PAGEREF _Toc18389 \h </w:instrText>
      </w:r>
      <w:r>
        <w:rPr>
          <w:sz w:val="22"/>
          <w:szCs w:val="28"/>
        </w:rPr>
        <w:fldChar w:fldCharType="separate"/>
      </w:r>
      <w:r>
        <w:rPr>
          <w:sz w:val="22"/>
          <w:szCs w:val="28"/>
        </w:rPr>
        <w:t>5</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_Toc14862 </w:instrText>
      </w:r>
      <w:r>
        <w:rPr>
          <w:sz w:val="22"/>
          <w:szCs w:val="32"/>
        </w:rPr>
        <w:fldChar w:fldCharType="separate"/>
      </w:r>
      <w:r>
        <w:rPr>
          <w:rFonts w:hint="eastAsia" w:ascii="宋体"/>
          <w:sz w:val="22"/>
          <w:szCs w:val="36"/>
        </w:rPr>
        <w:t xml:space="preserve">第三章 </w:t>
      </w:r>
      <w:r>
        <w:rPr>
          <w:rFonts w:hint="eastAsia" w:ascii="宋体"/>
          <w:sz w:val="22"/>
          <w:szCs w:val="36"/>
          <w:lang w:val="en-US" w:eastAsia="zh-CN"/>
        </w:rPr>
        <w:t xml:space="preserve"> </w:t>
      </w:r>
      <w:r>
        <w:rPr>
          <w:rFonts w:hint="eastAsia" w:ascii="宋体"/>
          <w:sz w:val="22"/>
          <w:szCs w:val="36"/>
        </w:rPr>
        <w:t>评标办法（</w:t>
      </w:r>
      <w:r>
        <w:rPr>
          <w:rFonts w:hint="eastAsia" w:ascii="宋体"/>
          <w:sz w:val="22"/>
          <w:szCs w:val="36"/>
          <w:lang w:eastAsia="zh-CN"/>
        </w:rPr>
        <w:t>最低价评标法</w:t>
      </w:r>
      <w:r>
        <w:rPr>
          <w:rFonts w:hint="eastAsia" w:ascii="宋体"/>
          <w:sz w:val="22"/>
          <w:szCs w:val="36"/>
        </w:rPr>
        <w:t>）</w:t>
      </w:r>
      <w:r>
        <w:rPr>
          <w:sz w:val="22"/>
          <w:szCs w:val="28"/>
        </w:rPr>
        <w:tab/>
      </w:r>
      <w:r>
        <w:rPr>
          <w:sz w:val="22"/>
          <w:szCs w:val="28"/>
        </w:rPr>
        <w:fldChar w:fldCharType="begin"/>
      </w:r>
      <w:r>
        <w:rPr>
          <w:sz w:val="22"/>
          <w:szCs w:val="28"/>
        </w:rPr>
        <w:instrText xml:space="preserve"> PAGEREF _Toc14862 \h </w:instrText>
      </w:r>
      <w:r>
        <w:rPr>
          <w:sz w:val="22"/>
          <w:szCs w:val="28"/>
        </w:rPr>
        <w:fldChar w:fldCharType="separate"/>
      </w:r>
      <w:r>
        <w:rPr>
          <w:sz w:val="22"/>
          <w:szCs w:val="28"/>
        </w:rPr>
        <w:t>17</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_Toc20278 </w:instrText>
      </w:r>
      <w:r>
        <w:rPr>
          <w:sz w:val="22"/>
          <w:szCs w:val="32"/>
        </w:rPr>
        <w:fldChar w:fldCharType="separate"/>
      </w:r>
      <w:r>
        <w:rPr>
          <w:rFonts w:hint="eastAsia" w:ascii="宋体"/>
          <w:sz w:val="22"/>
          <w:szCs w:val="36"/>
        </w:rPr>
        <w:t>第四章  采购需求及技术参数要求</w:t>
      </w:r>
      <w:r>
        <w:rPr>
          <w:sz w:val="22"/>
          <w:szCs w:val="28"/>
        </w:rPr>
        <w:tab/>
      </w:r>
      <w:r>
        <w:rPr>
          <w:sz w:val="22"/>
          <w:szCs w:val="28"/>
        </w:rPr>
        <w:fldChar w:fldCharType="begin"/>
      </w:r>
      <w:r>
        <w:rPr>
          <w:sz w:val="22"/>
          <w:szCs w:val="28"/>
        </w:rPr>
        <w:instrText xml:space="preserve"> PAGEREF _Toc20278 \h </w:instrText>
      </w:r>
      <w:r>
        <w:rPr>
          <w:sz w:val="22"/>
          <w:szCs w:val="28"/>
        </w:rPr>
        <w:fldChar w:fldCharType="separate"/>
      </w:r>
      <w:r>
        <w:rPr>
          <w:sz w:val="22"/>
          <w:szCs w:val="28"/>
        </w:rPr>
        <w:t>20</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_Toc27255 </w:instrText>
      </w:r>
      <w:r>
        <w:rPr>
          <w:sz w:val="22"/>
          <w:szCs w:val="32"/>
        </w:rPr>
        <w:fldChar w:fldCharType="separate"/>
      </w:r>
      <w:r>
        <w:rPr>
          <w:rFonts w:hint="eastAsia" w:ascii="宋体"/>
          <w:sz w:val="22"/>
          <w:szCs w:val="36"/>
        </w:rPr>
        <w:t>第五章  合同条款及格式</w:t>
      </w:r>
      <w:r>
        <w:rPr>
          <w:sz w:val="22"/>
          <w:szCs w:val="28"/>
        </w:rPr>
        <w:tab/>
      </w:r>
      <w:r>
        <w:rPr>
          <w:sz w:val="22"/>
          <w:szCs w:val="28"/>
        </w:rPr>
        <w:fldChar w:fldCharType="begin"/>
      </w:r>
      <w:r>
        <w:rPr>
          <w:sz w:val="22"/>
          <w:szCs w:val="28"/>
        </w:rPr>
        <w:instrText xml:space="preserve"> PAGEREF _Toc27255 \h </w:instrText>
      </w:r>
      <w:r>
        <w:rPr>
          <w:sz w:val="22"/>
          <w:szCs w:val="28"/>
        </w:rPr>
        <w:fldChar w:fldCharType="separate"/>
      </w:r>
      <w:r>
        <w:rPr>
          <w:sz w:val="22"/>
          <w:szCs w:val="28"/>
        </w:rPr>
        <w:t>29</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_Toc28150 </w:instrText>
      </w:r>
      <w:r>
        <w:rPr>
          <w:sz w:val="22"/>
          <w:szCs w:val="32"/>
        </w:rPr>
        <w:fldChar w:fldCharType="separate"/>
      </w:r>
      <w:r>
        <w:rPr>
          <w:rFonts w:hint="eastAsia" w:ascii="宋体"/>
          <w:sz w:val="22"/>
          <w:szCs w:val="36"/>
        </w:rPr>
        <w:t>第六章  投标文件格式</w:t>
      </w:r>
      <w:r>
        <w:rPr>
          <w:sz w:val="22"/>
          <w:szCs w:val="28"/>
        </w:rPr>
        <w:tab/>
      </w:r>
      <w:r>
        <w:rPr>
          <w:sz w:val="22"/>
          <w:szCs w:val="28"/>
        </w:rPr>
        <w:fldChar w:fldCharType="begin"/>
      </w:r>
      <w:r>
        <w:rPr>
          <w:sz w:val="22"/>
          <w:szCs w:val="28"/>
        </w:rPr>
        <w:instrText xml:space="preserve"> PAGEREF _Toc28150 \h </w:instrText>
      </w:r>
      <w:r>
        <w:rPr>
          <w:sz w:val="22"/>
          <w:szCs w:val="28"/>
        </w:rPr>
        <w:fldChar w:fldCharType="separate"/>
      </w:r>
      <w:r>
        <w:rPr>
          <w:sz w:val="22"/>
          <w:szCs w:val="28"/>
        </w:rPr>
        <w:t>35</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_Toc29542 </w:instrText>
      </w:r>
      <w:r>
        <w:rPr>
          <w:sz w:val="22"/>
          <w:szCs w:val="32"/>
        </w:rPr>
        <w:fldChar w:fldCharType="separate"/>
      </w:r>
      <w:r>
        <w:rPr>
          <w:rFonts w:hint="eastAsia" w:ascii="宋体"/>
          <w:sz w:val="22"/>
          <w:szCs w:val="36"/>
        </w:rPr>
        <w:t>采购人、采购代理机构对本招标文件的确认</w:t>
      </w:r>
      <w:r>
        <w:rPr>
          <w:sz w:val="22"/>
          <w:szCs w:val="28"/>
        </w:rPr>
        <w:tab/>
      </w:r>
      <w:r>
        <w:rPr>
          <w:sz w:val="22"/>
          <w:szCs w:val="28"/>
        </w:rPr>
        <w:fldChar w:fldCharType="begin"/>
      </w:r>
      <w:r>
        <w:rPr>
          <w:sz w:val="22"/>
          <w:szCs w:val="28"/>
        </w:rPr>
        <w:instrText xml:space="preserve"> PAGEREF _Toc29542 \h </w:instrText>
      </w:r>
      <w:r>
        <w:rPr>
          <w:sz w:val="22"/>
          <w:szCs w:val="28"/>
        </w:rPr>
        <w:fldChar w:fldCharType="separate"/>
      </w:r>
      <w:r>
        <w:rPr>
          <w:sz w:val="22"/>
          <w:szCs w:val="28"/>
        </w:rPr>
        <w:t>48</w:t>
      </w:r>
      <w:r>
        <w:rPr>
          <w:sz w:val="22"/>
          <w:szCs w:val="28"/>
        </w:rPr>
        <w:fldChar w:fldCharType="end"/>
      </w:r>
      <w:r>
        <w:rPr>
          <w:sz w:val="22"/>
          <w:szCs w:val="32"/>
        </w:rPr>
        <w:fldChar w:fldCharType="end"/>
      </w:r>
    </w:p>
    <w:p>
      <w:pPr>
        <w:spacing w:line="360" w:lineRule="auto"/>
        <w:jc w:val="center"/>
        <w:rPr>
          <w:sz w:val="28"/>
          <w:szCs w:val="32"/>
        </w:rPr>
      </w:pPr>
      <w:r>
        <w:rPr>
          <w:sz w:val="22"/>
          <w:szCs w:val="32"/>
        </w:rPr>
        <w:fldChar w:fldCharType="end"/>
      </w: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pageBreakBefore w:val="0"/>
        <w:widowControl/>
        <w:kinsoku/>
        <w:wordWrap/>
        <w:overflowPunct/>
        <w:topLinePunct w:val="0"/>
        <w:autoSpaceDE/>
        <w:autoSpaceDN/>
        <w:bidi w:val="0"/>
        <w:adjustRightInd/>
        <w:snapToGrid/>
        <w:spacing w:before="156" w:beforeLines="50" w:after="156" w:afterLines="50"/>
        <w:jc w:val="center"/>
        <w:outlineLvl w:val="0"/>
        <w:rPr>
          <w:rFonts w:ascii="宋体"/>
          <w:b/>
          <w:color w:val="auto"/>
          <w:sz w:val="32"/>
          <w:szCs w:val="32"/>
        </w:rPr>
      </w:pPr>
      <w:bookmarkStart w:id="0" w:name="_Toc4182"/>
      <w:bookmarkStart w:id="1" w:name="_Toc8967"/>
      <w:r>
        <w:rPr>
          <w:rFonts w:hint="eastAsia" w:ascii="宋体"/>
          <w:b/>
          <w:color w:val="auto"/>
          <w:sz w:val="32"/>
          <w:szCs w:val="32"/>
        </w:rPr>
        <w:t>第一章  招标公告</w:t>
      </w:r>
      <w:bookmarkEnd w:id="0"/>
      <w:bookmarkEnd w:id="1"/>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bookmarkStart w:id="2" w:name="_Toc58430333"/>
      <w:r>
        <w:rPr>
          <w:rFonts w:hint="eastAsia" w:ascii="仿宋" w:hAnsi="仿宋" w:eastAsia="仿宋" w:cs="仿宋"/>
          <w:color w:val="auto"/>
          <w:kern w:val="0"/>
          <w:sz w:val="24"/>
          <w:szCs w:val="24"/>
          <w:lang w:val="en-US" w:eastAsia="zh-CN"/>
        </w:rPr>
        <w:t>一、</w:t>
      </w:r>
      <w:r>
        <w:rPr>
          <w:rFonts w:hint="eastAsia" w:ascii="仿宋" w:hAnsi="仿宋" w:eastAsia="仿宋" w:cs="仿宋"/>
          <w:color w:val="auto"/>
          <w:kern w:val="0"/>
          <w:sz w:val="24"/>
          <w:szCs w:val="24"/>
        </w:rPr>
        <w:t>项目名称</w:t>
      </w:r>
      <w:r>
        <w:rPr>
          <w:rFonts w:hint="eastAsia" w:ascii="仿宋" w:hAnsi="仿宋" w:eastAsia="仿宋" w:cs="仿宋"/>
          <w:color w:val="auto"/>
          <w:kern w:val="0"/>
          <w:sz w:val="24"/>
          <w:szCs w:val="24"/>
          <w:lang w:val="en-US" w:eastAsia="zh-CN"/>
        </w:rPr>
        <w:t>:全椒县华丰粮油储运有限公司科研楼消防备用电源采购及安装项目</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二、</w:t>
      </w:r>
      <w:r>
        <w:rPr>
          <w:rFonts w:hint="eastAsia" w:ascii="仿宋" w:hAnsi="仿宋" w:eastAsia="仿宋" w:cs="仿宋"/>
          <w:color w:val="auto"/>
          <w:kern w:val="0"/>
          <w:sz w:val="24"/>
          <w:szCs w:val="24"/>
        </w:rPr>
        <w:t>项目地点</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eastAsia="zh-CN"/>
        </w:rPr>
        <w:t>全椒县</w:t>
      </w:r>
      <w:r>
        <w:rPr>
          <w:rFonts w:hint="eastAsia" w:ascii="仿宋" w:hAnsi="仿宋" w:eastAsia="仿宋" w:cs="仿宋"/>
          <w:color w:val="auto"/>
          <w:kern w:val="0"/>
          <w:sz w:val="24"/>
          <w:szCs w:val="24"/>
          <w:lang w:val="en-US" w:eastAsia="zh-CN"/>
        </w:rPr>
        <w:t>十字镇</w:t>
      </w:r>
      <w:r>
        <w:rPr>
          <w:rFonts w:hint="eastAsia" w:ascii="仿宋" w:hAnsi="仿宋" w:eastAsia="仿宋" w:cs="仿宋"/>
          <w:color w:val="auto"/>
          <w:kern w:val="0"/>
          <w:sz w:val="24"/>
          <w:szCs w:val="24"/>
          <w:lang w:eastAsia="zh-CN"/>
        </w:rPr>
        <w:t>境内</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三、</w:t>
      </w:r>
      <w:r>
        <w:rPr>
          <w:rFonts w:hint="eastAsia" w:ascii="仿宋" w:hAnsi="仿宋" w:eastAsia="仿宋" w:cs="仿宋"/>
          <w:color w:val="auto"/>
          <w:sz w:val="24"/>
          <w:szCs w:val="24"/>
        </w:rPr>
        <w:t>招标单位</w:t>
      </w:r>
      <w:r>
        <w:rPr>
          <w:rFonts w:hint="eastAsia" w:ascii="仿宋" w:hAnsi="仿宋" w:eastAsia="仿宋" w:cs="仿宋"/>
          <w:color w:val="auto"/>
          <w:sz w:val="24"/>
          <w:szCs w:val="24"/>
          <w:lang w:val="en-US" w:eastAsia="zh-CN"/>
        </w:rPr>
        <w:t>:</w:t>
      </w:r>
      <w:r>
        <w:rPr>
          <w:rFonts w:hint="eastAsia" w:ascii="仿宋" w:hAnsi="仿宋" w:eastAsia="仿宋" w:cs="仿宋"/>
          <w:color w:val="auto"/>
          <w:kern w:val="0"/>
          <w:sz w:val="24"/>
          <w:szCs w:val="24"/>
          <w:lang w:eastAsia="zh-CN"/>
        </w:rPr>
        <w:t>全椒县华丰粮油储运有限公司</w:t>
      </w:r>
    </w:p>
    <w:p>
      <w:pPr>
        <w:pStyle w:val="53"/>
        <w:keepNext w:val="0"/>
        <w:keepLines w:val="0"/>
        <w:pageBreakBefore w:val="0"/>
        <w:kinsoku/>
        <w:overflowPunct/>
        <w:topLinePunct w:val="0"/>
        <w:autoSpaceDE/>
        <w:autoSpaceDN/>
        <w:bidi w:val="0"/>
        <w:adjustRightInd/>
        <w:snapToGrid/>
        <w:spacing w:line="360" w:lineRule="auto"/>
        <w:textAlignment w:val="auto"/>
        <w:rPr>
          <w:rFonts w:hint="default" w:ascii="仿宋" w:hAnsi="仿宋" w:eastAsia="仿宋" w:cs="仿宋"/>
          <w:b/>
          <w:bCs/>
          <w:color w:val="auto"/>
          <w:sz w:val="24"/>
          <w:szCs w:val="24"/>
          <w:lang w:val="en-US" w:eastAsia="zh-CN"/>
        </w:rPr>
      </w:pPr>
      <w:r>
        <w:rPr>
          <w:rFonts w:hint="eastAsia" w:ascii="仿宋" w:hAnsi="仿宋" w:eastAsia="仿宋" w:cs="仿宋"/>
          <w:color w:val="auto"/>
          <w:kern w:val="0"/>
          <w:sz w:val="24"/>
          <w:szCs w:val="24"/>
          <w:lang w:val="en-US" w:eastAsia="zh-CN"/>
        </w:rPr>
        <w:t>四、</w:t>
      </w:r>
      <w:r>
        <w:rPr>
          <w:rFonts w:hint="eastAsia" w:ascii="仿宋" w:hAnsi="仿宋" w:eastAsia="仿宋" w:cs="仿宋"/>
          <w:color w:val="auto"/>
          <w:kern w:val="0"/>
          <w:sz w:val="24"/>
          <w:szCs w:val="24"/>
        </w:rPr>
        <w:t>招标方式</w:t>
      </w:r>
      <w:r>
        <w:rPr>
          <w:rFonts w:hint="eastAsia" w:ascii="仿宋" w:hAnsi="仿宋" w:eastAsia="仿宋" w:cs="仿宋"/>
          <w:color w:val="auto"/>
          <w:kern w:val="0"/>
          <w:sz w:val="24"/>
          <w:szCs w:val="24"/>
          <w:lang w:val="en-US" w:eastAsia="zh-CN"/>
        </w:rPr>
        <w:t>:公开招标</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五、</w:t>
      </w:r>
      <w:r>
        <w:rPr>
          <w:rFonts w:hint="eastAsia" w:ascii="仿宋" w:hAnsi="仿宋" w:eastAsia="仿宋" w:cs="仿宋"/>
          <w:color w:val="auto"/>
          <w:kern w:val="0"/>
          <w:sz w:val="24"/>
          <w:szCs w:val="24"/>
        </w:rPr>
        <w:t>投标资质要求</w:t>
      </w:r>
      <w:r>
        <w:rPr>
          <w:rFonts w:hint="eastAsia" w:ascii="仿宋" w:hAnsi="仿宋" w:eastAsia="仿宋" w:cs="仿宋"/>
          <w:color w:val="auto"/>
          <w:kern w:val="0"/>
          <w:sz w:val="24"/>
          <w:szCs w:val="24"/>
          <w:lang w:val="en-US" w:eastAsia="zh-CN"/>
        </w:rPr>
        <w:t>:</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1.满足《中华人民共和国政府采购法》第二十二条规定；</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2.落实政府采购政策需满足的资格要求：无</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3.本项目的特定资格要求：</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3.1</w:t>
      </w:r>
      <w:r>
        <w:rPr>
          <w:rFonts w:hint="eastAsia" w:ascii="仿宋" w:hAnsi="仿宋" w:eastAsia="仿宋" w:cs="仿宋"/>
          <w:color w:val="auto"/>
          <w:sz w:val="24"/>
          <w:szCs w:val="24"/>
        </w:rPr>
        <w:t>供应商须具有独立法人资格，具有合法有效的营业执照、组织机构代码证、税务登记证（或三证合一的营业执照）</w:t>
      </w:r>
      <w:r>
        <w:rPr>
          <w:rFonts w:hint="eastAsia" w:ascii="仿宋" w:hAnsi="仿宋" w:eastAsia="仿宋" w:cs="仿宋"/>
          <w:color w:val="auto"/>
          <w:sz w:val="24"/>
          <w:szCs w:val="24"/>
          <w:lang w:eastAsia="zh-CN"/>
        </w:rPr>
        <w:t>；投标人具有消防设施工程专业承包</w:t>
      </w:r>
      <w:r>
        <w:rPr>
          <w:rFonts w:hint="eastAsia" w:ascii="仿宋" w:hAnsi="仿宋" w:eastAsia="仿宋" w:cs="仿宋"/>
          <w:color w:val="auto"/>
          <w:sz w:val="24"/>
          <w:szCs w:val="24"/>
          <w:lang w:val="en-US" w:eastAsia="zh-CN"/>
        </w:rPr>
        <w:t>二级及以上</w:t>
      </w:r>
      <w:r>
        <w:rPr>
          <w:rFonts w:hint="eastAsia" w:ascii="仿宋" w:hAnsi="仿宋" w:eastAsia="仿宋" w:cs="仿宋"/>
          <w:color w:val="auto"/>
          <w:sz w:val="24"/>
          <w:szCs w:val="24"/>
          <w:lang w:eastAsia="zh-CN"/>
        </w:rPr>
        <w:t>资质；</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3.2项目负责人：须具备在本单位注册的机电工程专业二级注册建造师资格，具备有效的安全生产考核合格（B类）证书。</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4.信誉要求：供应商不得存在以下情形：</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①供应商被人民法院列入失信被执行人的；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②供应商或其法定代表人被人民检察院列入行贿犯罪档案的；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③供应商被市场监督管理部门列入经营异常名录或者严重违法企业名单的；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④供应商被税收部门列入重大税收违法案件当事人的；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⑤供应商被政府采购监管部门列入政府采购严重违法失信行为记录名单的；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⑥在“信用中国”网站上披露仍在公示期的严重失信行为的；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⑦被滁州市县两级行业主管部门及公管部门禁止在一定期限内参加政府采购活动且在禁止期限内的；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⑧被滁州市县两级公管部门记入不良行为记录或者信用信息记录，且在披露期内的；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⑨被人力资源社会保障行政部门列入拖欠农民工工资“黑名单”的；</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六、</w:t>
      </w:r>
      <w:r>
        <w:rPr>
          <w:rFonts w:hint="eastAsia" w:ascii="仿宋" w:hAnsi="仿宋" w:eastAsia="仿宋" w:cs="仿宋"/>
          <w:color w:val="auto"/>
          <w:kern w:val="0"/>
          <w:sz w:val="24"/>
          <w:szCs w:val="24"/>
        </w:rPr>
        <w:t>项目规模</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rPr>
        <w:t>投资约</w:t>
      </w:r>
      <w:r>
        <w:rPr>
          <w:rFonts w:hint="eastAsia" w:ascii="仿宋" w:hAnsi="仿宋" w:eastAsia="仿宋" w:cs="仿宋"/>
          <w:color w:val="auto"/>
          <w:kern w:val="0"/>
          <w:sz w:val="24"/>
          <w:szCs w:val="24"/>
          <w:lang w:val="en-US" w:eastAsia="zh-CN"/>
        </w:rPr>
        <w:t>142241.62元</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七、</w:t>
      </w:r>
      <w:r>
        <w:rPr>
          <w:rFonts w:hint="eastAsia" w:ascii="仿宋" w:hAnsi="仿宋" w:eastAsia="仿宋" w:cs="仿宋"/>
          <w:color w:val="auto"/>
          <w:kern w:val="0"/>
          <w:sz w:val="24"/>
          <w:szCs w:val="24"/>
        </w:rPr>
        <w:t>招标范围</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rPr>
        <w:t>本</w:t>
      </w:r>
      <w:r>
        <w:rPr>
          <w:rFonts w:hint="eastAsia" w:ascii="仿宋" w:hAnsi="仿宋" w:eastAsia="仿宋" w:cs="仿宋"/>
          <w:color w:val="auto"/>
          <w:kern w:val="0"/>
          <w:sz w:val="24"/>
          <w:szCs w:val="24"/>
          <w:lang w:eastAsia="zh-CN"/>
        </w:rPr>
        <w:t>项目招标</w:t>
      </w:r>
      <w:r>
        <w:rPr>
          <w:rFonts w:hint="eastAsia" w:ascii="仿宋" w:hAnsi="仿宋" w:eastAsia="仿宋" w:cs="仿宋"/>
          <w:color w:val="auto"/>
          <w:kern w:val="0"/>
          <w:sz w:val="24"/>
          <w:szCs w:val="24"/>
        </w:rPr>
        <w:t>文件中</w:t>
      </w:r>
      <w:r>
        <w:rPr>
          <w:rFonts w:hint="eastAsia" w:ascii="仿宋" w:hAnsi="仿宋" w:eastAsia="仿宋" w:cs="仿宋"/>
          <w:color w:val="auto"/>
          <w:kern w:val="0"/>
          <w:sz w:val="24"/>
          <w:szCs w:val="24"/>
          <w:lang w:eastAsia="zh-CN"/>
        </w:rPr>
        <w:t>约定的</w:t>
      </w:r>
      <w:r>
        <w:rPr>
          <w:rFonts w:hint="eastAsia" w:ascii="仿宋" w:hAnsi="仿宋" w:eastAsia="仿宋" w:cs="仿宋"/>
          <w:color w:val="auto"/>
          <w:kern w:val="0"/>
          <w:sz w:val="24"/>
          <w:szCs w:val="24"/>
        </w:rPr>
        <w:t>所有</w:t>
      </w:r>
      <w:r>
        <w:rPr>
          <w:rFonts w:hint="eastAsia" w:ascii="仿宋" w:hAnsi="仿宋" w:eastAsia="仿宋" w:cs="仿宋"/>
          <w:color w:val="auto"/>
          <w:kern w:val="0"/>
          <w:sz w:val="24"/>
          <w:szCs w:val="24"/>
          <w:lang w:eastAsia="zh-CN"/>
        </w:rPr>
        <w:t>内容</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spacing w:val="-4"/>
          <w:kern w:val="0"/>
          <w:sz w:val="24"/>
          <w:szCs w:val="24"/>
          <w:lang w:val="en-US" w:eastAsia="zh-CN"/>
        </w:rPr>
        <w:t>八、</w:t>
      </w:r>
      <w:r>
        <w:rPr>
          <w:rFonts w:hint="eastAsia" w:ascii="仿宋" w:hAnsi="仿宋" w:eastAsia="仿宋" w:cs="仿宋"/>
          <w:color w:val="auto"/>
          <w:spacing w:val="-4"/>
          <w:kern w:val="0"/>
          <w:sz w:val="24"/>
          <w:szCs w:val="24"/>
        </w:rPr>
        <w:t>项目概</w:t>
      </w:r>
      <w:r>
        <w:rPr>
          <w:rFonts w:hint="eastAsia" w:ascii="仿宋" w:hAnsi="仿宋" w:eastAsia="仿宋" w:cs="仿宋"/>
          <w:color w:val="auto"/>
          <w:kern w:val="0"/>
          <w:sz w:val="24"/>
          <w:szCs w:val="24"/>
        </w:rPr>
        <w:t>况：</w:t>
      </w:r>
      <w:r>
        <w:rPr>
          <w:rFonts w:hint="eastAsia" w:ascii="仿宋" w:hAnsi="仿宋" w:eastAsia="仿宋" w:cs="仿宋"/>
          <w:color w:val="auto"/>
          <w:kern w:val="0"/>
          <w:sz w:val="24"/>
          <w:szCs w:val="24"/>
          <w:lang w:val="en-US" w:eastAsia="zh-CN"/>
        </w:rPr>
        <w:t>全椒县华丰粮油储运有限公司科研楼消防备用电源采购及安装项目</w:t>
      </w:r>
      <w:r>
        <w:rPr>
          <w:rFonts w:hint="eastAsia" w:ascii="仿宋" w:hAnsi="仿宋" w:eastAsia="仿宋" w:cs="仿宋"/>
          <w:color w:val="auto"/>
          <w:kern w:val="0"/>
          <w:sz w:val="24"/>
          <w:szCs w:val="24"/>
        </w:rPr>
        <w:t>。</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九、</w:t>
      </w:r>
      <w:r>
        <w:rPr>
          <w:rFonts w:hint="eastAsia" w:ascii="仿宋" w:hAnsi="仿宋" w:eastAsia="仿宋" w:cs="仿宋"/>
          <w:color w:val="auto"/>
          <w:kern w:val="0"/>
          <w:sz w:val="24"/>
          <w:szCs w:val="24"/>
        </w:rPr>
        <w:t>标段划分：一个标段</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十、</w:t>
      </w:r>
      <w:r>
        <w:rPr>
          <w:rFonts w:hint="eastAsia" w:ascii="仿宋" w:hAnsi="仿宋" w:eastAsia="仿宋" w:cs="仿宋"/>
          <w:color w:val="auto"/>
          <w:kern w:val="0"/>
          <w:sz w:val="24"/>
          <w:szCs w:val="24"/>
        </w:rPr>
        <w:t>评标办法：</w:t>
      </w:r>
      <w:r>
        <w:rPr>
          <w:rFonts w:hint="eastAsia" w:ascii="仿宋" w:hAnsi="仿宋" w:eastAsia="仿宋" w:cs="仿宋"/>
          <w:color w:val="auto"/>
          <w:kern w:val="0"/>
          <w:sz w:val="24"/>
          <w:szCs w:val="24"/>
          <w:lang w:val="en-US" w:eastAsia="zh-CN"/>
        </w:rPr>
        <w:t>最低价评标法</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十一、资金来源：自筹资金</w:t>
      </w:r>
    </w:p>
    <w:p>
      <w:pPr>
        <w:pStyle w:val="53"/>
        <w:keepNext w:val="0"/>
        <w:keepLines w:val="0"/>
        <w:pageBreakBefore w:val="0"/>
        <w:kinsoku/>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十二、项目款支付方式：详见招标文件</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u w:val="single"/>
        </w:rPr>
      </w:pPr>
      <w:r>
        <w:rPr>
          <w:rFonts w:hint="eastAsia" w:ascii="仿宋" w:hAnsi="仿宋" w:eastAsia="仿宋" w:cs="仿宋"/>
          <w:color w:val="auto"/>
          <w:sz w:val="24"/>
          <w:szCs w:val="24"/>
          <w:lang w:val="en-US" w:eastAsia="zh-CN"/>
        </w:rPr>
        <w:t>十三、</w:t>
      </w:r>
      <w:r>
        <w:rPr>
          <w:rFonts w:hint="eastAsia" w:ascii="仿宋" w:hAnsi="仿宋" w:eastAsia="仿宋" w:cs="仿宋"/>
          <w:color w:val="auto"/>
          <w:sz w:val="24"/>
          <w:szCs w:val="24"/>
        </w:rPr>
        <w:t>招标文件领取时间</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highlight w:val="none"/>
          <w:u w:val="single"/>
          <w:lang w:eastAsia="zh-CN"/>
        </w:rPr>
        <w:t>2023</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03</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24</w:t>
      </w:r>
      <w:r>
        <w:rPr>
          <w:rFonts w:hint="eastAsia" w:ascii="仿宋" w:hAnsi="仿宋" w:eastAsia="仿宋" w:cs="仿宋"/>
          <w:color w:val="auto"/>
          <w:sz w:val="24"/>
          <w:szCs w:val="24"/>
          <w:highlight w:val="none"/>
          <w:u w:val="single"/>
        </w:rPr>
        <w:t>日-</w:t>
      </w:r>
      <w:r>
        <w:rPr>
          <w:rFonts w:hint="eastAsia" w:ascii="仿宋" w:hAnsi="仿宋" w:eastAsia="仿宋" w:cs="仿宋"/>
          <w:color w:val="auto"/>
          <w:sz w:val="24"/>
          <w:szCs w:val="24"/>
          <w:highlight w:val="none"/>
          <w:u w:val="single"/>
          <w:lang w:eastAsia="zh-CN"/>
        </w:rPr>
        <w:t>2023</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03</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31</w:t>
      </w:r>
      <w:r>
        <w:rPr>
          <w:rFonts w:hint="eastAsia" w:ascii="仿宋" w:hAnsi="仿宋" w:eastAsia="仿宋" w:cs="仿宋"/>
          <w:color w:val="auto"/>
          <w:sz w:val="24"/>
          <w:szCs w:val="24"/>
          <w:highlight w:val="none"/>
          <w:u w:val="single"/>
        </w:rPr>
        <w:t>日1</w:t>
      </w:r>
      <w:r>
        <w:rPr>
          <w:rFonts w:hint="eastAsia" w:ascii="仿宋" w:hAnsi="仿宋" w:eastAsia="仿宋" w:cs="仿宋"/>
          <w:color w:val="auto"/>
          <w:sz w:val="24"/>
          <w:szCs w:val="24"/>
          <w:highlight w:val="none"/>
          <w:u w:val="single"/>
          <w:lang w:val="en-US" w:eastAsia="zh-CN"/>
        </w:rPr>
        <w:t>5</w:t>
      </w:r>
      <w:r>
        <w:rPr>
          <w:rFonts w:hint="eastAsia" w:ascii="仿宋" w:hAnsi="仿宋" w:eastAsia="仿宋" w:cs="仿宋"/>
          <w:color w:val="auto"/>
          <w:sz w:val="24"/>
          <w:szCs w:val="24"/>
          <w:highlight w:val="none"/>
          <w:u w:val="single"/>
        </w:rPr>
        <w:t>时</w:t>
      </w:r>
      <w:r>
        <w:rPr>
          <w:rFonts w:hint="eastAsia" w:ascii="仿宋" w:hAnsi="仿宋" w:eastAsia="仿宋" w:cs="仿宋"/>
          <w:color w:val="auto"/>
          <w:sz w:val="24"/>
          <w:szCs w:val="24"/>
          <w:highlight w:val="none"/>
          <w:u w:val="single"/>
          <w:lang w:val="en-US" w:eastAsia="zh-CN"/>
        </w:rPr>
        <w:t>0</w:t>
      </w:r>
      <w:r>
        <w:rPr>
          <w:rFonts w:hint="eastAsia" w:ascii="仿宋" w:hAnsi="仿宋" w:eastAsia="仿宋" w:cs="仿宋"/>
          <w:color w:val="auto"/>
          <w:sz w:val="24"/>
          <w:szCs w:val="24"/>
          <w:highlight w:val="none"/>
          <w:u w:val="single"/>
        </w:rPr>
        <w:t>0分</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十四、</w:t>
      </w:r>
      <w:r>
        <w:rPr>
          <w:rFonts w:hint="eastAsia" w:ascii="仿宋" w:hAnsi="仿宋" w:eastAsia="仿宋" w:cs="仿宋"/>
          <w:color w:val="auto"/>
          <w:sz w:val="24"/>
          <w:szCs w:val="24"/>
        </w:rPr>
        <w:t>招标文件获取地点及方式:</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u w:val="single"/>
          <w:lang w:eastAsia="zh-CN"/>
        </w:rPr>
      </w:pPr>
      <w:r>
        <w:rPr>
          <w:rFonts w:hint="eastAsia" w:ascii="仿宋" w:hAnsi="仿宋" w:eastAsia="仿宋" w:cs="仿宋"/>
          <w:color w:val="auto"/>
          <w:sz w:val="24"/>
          <w:szCs w:val="24"/>
          <w:u w:val="none"/>
        </w:rPr>
        <w:t>1、</w:t>
      </w:r>
      <w:r>
        <w:rPr>
          <w:rFonts w:hint="eastAsia" w:ascii="仿宋" w:hAnsi="仿宋" w:eastAsia="仿宋" w:cs="仿宋"/>
          <w:color w:val="auto"/>
          <w:sz w:val="24"/>
          <w:szCs w:val="24"/>
          <w:u w:val="none"/>
          <w:lang w:val="en-US" w:eastAsia="zh-CN"/>
        </w:rPr>
        <w:t>安徽旅游集团网站自行下载</w:t>
      </w:r>
      <w:r>
        <w:rPr>
          <w:rFonts w:hint="eastAsia" w:ascii="仿宋" w:hAnsi="仿宋" w:eastAsia="仿宋" w:cs="仿宋"/>
          <w:color w:val="auto"/>
          <w:sz w:val="24"/>
          <w:szCs w:val="24"/>
          <w:u w:val="none"/>
          <w:lang w:eastAsia="zh-CN"/>
        </w:rPr>
        <w:t>。</w:t>
      </w:r>
    </w:p>
    <w:p>
      <w:pPr>
        <w:pStyle w:val="22"/>
        <w:spacing w:line="360" w:lineRule="auto"/>
        <w:rPr>
          <w:rFonts w:hint="eastAsia"/>
          <w:color w:val="auto"/>
          <w:lang w:eastAsia="zh-CN"/>
        </w:rPr>
      </w:pPr>
    </w:p>
    <w:p>
      <w:pPr>
        <w:keepNext w:val="0"/>
        <w:keepLines w:val="0"/>
        <w:pageBreakBefore w:val="0"/>
        <w:kinsoku/>
        <w:overflowPunct/>
        <w:topLinePunct w:val="0"/>
        <w:autoSpaceDE/>
        <w:autoSpaceDN/>
        <w:bidi w:val="0"/>
        <w:adjustRightInd/>
        <w:snapToGrid/>
        <w:spacing w:line="360" w:lineRule="auto"/>
        <w:ind w:left="7200" w:hanging="7200" w:hangingChars="30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采购</w:t>
      </w:r>
      <w:r>
        <w:rPr>
          <w:rFonts w:hint="eastAsia" w:ascii="仿宋" w:hAnsi="仿宋" w:eastAsia="仿宋" w:cs="仿宋"/>
          <w:color w:val="auto"/>
          <w:kern w:val="0"/>
          <w:sz w:val="24"/>
          <w:szCs w:val="24"/>
        </w:rPr>
        <w:t>人：</w:t>
      </w:r>
      <w:r>
        <w:rPr>
          <w:rFonts w:hint="eastAsia" w:ascii="仿宋" w:hAnsi="仿宋" w:eastAsia="仿宋" w:cs="仿宋"/>
          <w:color w:val="auto"/>
          <w:kern w:val="0"/>
          <w:sz w:val="24"/>
          <w:szCs w:val="24"/>
          <w:lang w:eastAsia="zh-CN"/>
        </w:rPr>
        <w:t>全椒县华丰粮油储运有限公司</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采购代理单位：滁州市中盛工程项目管理有限公司</w:t>
      </w:r>
    </w:p>
    <w:p>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地</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址：安徽省滁州市全椒县十字镇界首村 </w:t>
      </w:r>
      <w:r>
        <w:rPr>
          <w:rFonts w:hint="eastAsia" w:ascii="仿宋" w:hAnsi="仿宋" w:eastAsia="仿宋" w:cs="仿宋"/>
          <w:color w:val="auto"/>
          <w:kern w:val="0"/>
          <w:sz w:val="24"/>
          <w:szCs w:val="24"/>
          <w:lang w:val="en-US" w:eastAsia="zh-CN"/>
        </w:rPr>
        <w:t xml:space="preserve"> 地  址：滁州市长江商贸城B区1号楼619室</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p>
    <w:p>
      <w:pPr>
        <w:keepNext w:val="0"/>
        <w:keepLines w:val="0"/>
        <w:pageBreakBefore w:val="0"/>
        <w:kinsoku/>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联系人：</w:t>
      </w:r>
      <w:r>
        <w:rPr>
          <w:rFonts w:hint="eastAsia" w:ascii="仿宋" w:hAnsi="仿宋" w:eastAsia="仿宋" w:cs="仿宋"/>
          <w:color w:val="auto"/>
          <w:kern w:val="0"/>
          <w:sz w:val="24"/>
          <w:szCs w:val="24"/>
          <w:lang w:val="en-US" w:eastAsia="zh-CN"/>
        </w:rPr>
        <w:t xml:space="preserve">万人华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联系人：王佳</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p>
    <w:p>
      <w:pPr>
        <w:pStyle w:val="38"/>
        <w:spacing w:line="360" w:lineRule="auto"/>
        <w:ind w:left="0" w:leftChars="0" w:firstLine="0" w:firstLineChars="0"/>
        <w:rPr>
          <w:rFonts w:hint="eastAsia" w:ascii="仿宋" w:hAnsi="仿宋" w:eastAsia="仿宋"/>
          <w:color w:val="auto"/>
          <w:sz w:val="24"/>
          <w:szCs w:val="24"/>
          <w:u w:val="single"/>
        </w:rPr>
      </w:pPr>
      <w:r>
        <w:rPr>
          <w:rFonts w:hint="eastAsia" w:ascii="仿宋" w:hAnsi="仿宋" w:eastAsia="仿宋" w:cs="仿宋"/>
          <w:color w:val="auto"/>
          <w:kern w:val="0"/>
          <w:sz w:val="24"/>
          <w:szCs w:val="24"/>
        </w:rPr>
        <w:t>电</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话：</w:t>
      </w:r>
      <w:r>
        <w:rPr>
          <w:rFonts w:hint="eastAsia" w:ascii="仿宋" w:hAnsi="仿宋" w:eastAsia="仿宋" w:cs="仿宋"/>
          <w:color w:val="auto"/>
          <w:kern w:val="0"/>
          <w:sz w:val="24"/>
          <w:szCs w:val="24"/>
          <w:lang w:val="en-US" w:eastAsia="zh-CN"/>
        </w:rPr>
        <w:t>0550-5250999                    电　话：19955022922</w:t>
      </w: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2"/>
        <w:rPr>
          <w:rFonts w:hint="eastAsia" w:ascii="仿宋" w:hAnsi="仿宋" w:eastAsia="仿宋"/>
          <w:sz w:val="24"/>
          <w:szCs w:val="24"/>
          <w:u w:val="single"/>
        </w:rPr>
      </w:pPr>
    </w:p>
    <w:p>
      <w:pPr>
        <w:spacing w:before="156" w:beforeLines="50" w:after="156" w:afterLines="50"/>
        <w:jc w:val="center"/>
        <w:outlineLvl w:val="0"/>
        <w:rPr>
          <w:rFonts w:ascii="宋体"/>
          <w:b/>
          <w:sz w:val="32"/>
          <w:szCs w:val="32"/>
        </w:rPr>
      </w:pPr>
      <w:bookmarkStart w:id="3" w:name="_Toc9873"/>
      <w:bookmarkStart w:id="4" w:name="_Toc18389"/>
      <w:r>
        <w:rPr>
          <w:rFonts w:hint="eastAsia" w:ascii="宋体"/>
          <w:b/>
          <w:sz w:val="32"/>
          <w:szCs w:val="32"/>
        </w:rPr>
        <w:t>第二章</w:t>
      </w:r>
      <w:r>
        <w:rPr>
          <w:rFonts w:hint="eastAsia" w:ascii="宋体"/>
          <w:b/>
          <w:sz w:val="32"/>
          <w:szCs w:val="32"/>
          <w:lang w:val="en-US" w:eastAsia="zh-CN"/>
        </w:rPr>
        <w:t xml:space="preserve">  </w:t>
      </w:r>
      <w:r>
        <w:rPr>
          <w:rFonts w:hint="eastAsia" w:ascii="宋体"/>
          <w:b/>
          <w:sz w:val="32"/>
          <w:szCs w:val="32"/>
        </w:rPr>
        <w:t>投标人须知</w:t>
      </w:r>
      <w:bookmarkEnd w:id="3"/>
      <w:bookmarkEnd w:id="4"/>
    </w:p>
    <w:p>
      <w:pPr>
        <w:snapToGrid w:val="0"/>
        <w:spacing w:line="500" w:lineRule="exact"/>
        <w:jc w:val="center"/>
        <w:outlineLvl w:val="1"/>
        <w:rPr>
          <w:rFonts w:ascii="宋体"/>
          <w:b/>
          <w:sz w:val="28"/>
          <w:szCs w:val="28"/>
        </w:rPr>
      </w:pPr>
      <w:bookmarkStart w:id="5" w:name="_Toc449028865"/>
      <w:bookmarkStart w:id="6" w:name="_Toc58430314"/>
      <w:bookmarkStart w:id="7" w:name="_Toc17109"/>
      <w:r>
        <w:rPr>
          <w:rFonts w:hint="eastAsia" w:ascii="宋体"/>
          <w:b/>
          <w:sz w:val="32"/>
          <w:szCs w:val="32"/>
        </w:rPr>
        <w:t>一、</w:t>
      </w:r>
      <w:r>
        <w:rPr>
          <w:rFonts w:hint="eastAsia" w:ascii="宋体"/>
          <w:b/>
          <w:sz w:val="28"/>
          <w:szCs w:val="28"/>
        </w:rPr>
        <w:t>投标人须知前附表</w:t>
      </w:r>
      <w:bookmarkEnd w:id="5"/>
      <w:bookmarkEnd w:id="6"/>
      <w:bookmarkEnd w:id="7"/>
    </w:p>
    <w:tbl>
      <w:tblPr>
        <w:tblStyle w:val="23"/>
        <w:tblW w:w="961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72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958" w:type="dxa"/>
            <w:vAlign w:val="center"/>
          </w:tcPr>
          <w:p>
            <w:pPr>
              <w:pStyle w:val="12"/>
              <w:spacing w:line="360" w:lineRule="auto"/>
              <w:jc w:val="center"/>
              <w:rPr>
                <w:b/>
                <w:szCs w:val="21"/>
              </w:rPr>
            </w:pPr>
            <w:r>
              <w:rPr>
                <w:rFonts w:hint="eastAsia"/>
                <w:b/>
                <w:szCs w:val="21"/>
              </w:rPr>
              <w:t>条款号</w:t>
            </w:r>
          </w:p>
        </w:tc>
        <w:tc>
          <w:tcPr>
            <w:tcW w:w="1934" w:type="dxa"/>
            <w:vAlign w:val="center"/>
          </w:tcPr>
          <w:p>
            <w:pPr>
              <w:pStyle w:val="12"/>
              <w:spacing w:line="360" w:lineRule="auto"/>
              <w:jc w:val="center"/>
              <w:rPr>
                <w:b/>
                <w:szCs w:val="21"/>
              </w:rPr>
            </w:pPr>
            <w:r>
              <w:rPr>
                <w:rFonts w:hint="eastAsia"/>
                <w:b/>
                <w:szCs w:val="21"/>
              </w:rPr>
              <w:t>内容</w:t>
            </w:r>
          </w:p>
        </w:tc>
        <w:tc>
          <w:tcPr>
            <w:tcW w:w="6722" w:type="dxa"/>
            <w:vAlign w:val="center"/>
          </w:tcPr>
          <w:p>
            <w:pPr>
              <w:pStyle w:val="12"/>
              <w:spacing w:line="360" w:lineRule="auto"/>
              <w:jc w:val="center"/>
              <w:rPr>
                <w:b/>
                <w:szCs w:val="21"/>
              </w:rPr>
            </w:pPr>
            <w:r>
              <w:rPr>
                <w:rFonts w:hint="eastAsia"/>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项目名称</w:t>
            </w:r>
          </w:p>
        </w:tc>
        <w:tc>
          <w:tcPr>
            <w:tcW w:w="6722" w:type="dxa"/>
            <w:vAlign w:val="center"/>
          </w:tcPr>
          <w:p>
            <w:pPr>
              <w:pStyle w:val="12"/>
              <w:spacing w:line="360" w:lineRule="auto"/>
              <w:rPr>
                <w:rFonts w:hint="eastAsia" w:eastAsia="宋体"/>
                <w:szCs w:val="21"/>
                <w:lang w:eastAsia="zh-CN"/>
              </w:rPr>
            </w:pPr>
            <w:r>
              <w:rPr>
                <w:rFonts w:hint="eastAsia"/>
                <w:szCs w:val="21"/>
                <w:lang w:eastAsia="zh-CN"/>
              </w:rPr>
              <w:t>全椒县华丰粮油储运有限公司科研楼消防备用电源采购及安装项目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供货期/服务期</w:t>
            </w:r>
          </w:p>
        </w:tc>
        <w:tc>
          <w:tcPr>
            <w:tcW w:w="6722" w:type="dxa"/>
            <w:vAlign w:val="center"/>
          </w:tcPr>
          <w:p>
            <w:pPr>
              <w:spacing w:line="360" w:lineRule="auto"/>
              <w:rPr>
                <w:rFonts w:ascii="宋体"/>
                <w:szCs w:val="21"/>
              </w:rPr>
            </w:pPr>
            <w:r>
              <w:rPr>
                <w:rFonts w:hint="eastAsia" w:ascii="黑体" w:eastAsia="黑体"/>
                <w:b/>
                <w:bCs/>
                <w:szCs w:val="21"/>
                <w:lang w:eastAsia="zh-CN"/>
              </w:rPr>
              <w:t>自签订合同之日起15个日历天内供货、安装、调试完毕</w:t>
            </w:r>
            <w:r>
              <w:rPr>
                <w:rFonts w:hint="eastAsia" w:ascii="黑体" w:eastAsia="黑体"/>
                <w:b/>
                <w:bCs/>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36"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供货（服务）地点</w:t>
            </w:r>
          </w:p>
        </w:tc>
        <w:tc>
          <w:tcPr>
            <w:tcW w:w="6722" w:type="dxa"/>
            <w:vAlign w:val="center"/>
          </w:tcPr>
          <w:p>
            <w:pPr>
              <w:pStyle w:val="12"/>
              <w:spacing w:line="360" w:lineRule="auto"/>
              <w:rPr>
                <w:rFonts w:hint="eastAsia" w:eastAsia="宋体"/>
                <w:szCs w:val="21"/>
                <w:lang w:eastAsia="zh-CN"/>
              </w:rPr>
            </w:pPr>
            <w:r>
              <w:rPr>
                <w:rFonts w:hint="eastAsia"/>
                <w:szCs w:val="21"/>
              </w:rPr>
              <w:t>全椒县</w:t>
            </w:r>
            <w:r>
              <w:rPr>
                <w:rFonts w:hint="eastAsia"/>
                <w:szCs w:val="21"/>
                <w:lang w:eastAsia="zh-CN"/>
              </w:rPr>
              <w:t>（</w:t>
            </w:r>
            <w:r>
              <w:rPr>
                <w:rFonts w:hint="eastAsia"/>
                <w:szCs w:val="21"/>
                <w:lang w:val="en-US" w:eastAsia="zh-CN"/>
              </w:rPr>
              <w:t>招标人指定地点</w:t>
            </w:r>
            <w:r>
              <w:rPr>
                <w:rFonts w:hint="eastAsia"/>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958" w:type="dxa"/>
            <w:vAlign w:val="center"/>
          </w:tcPr>
          <w:p>
            <w:pPr>
              <w:pStyle w:val="12"/>
              <w:spacing w:line="360" w:lineRule="auto"/>
              <w:jc w:val="center"/>
              <w:rPr>
                <w:szCs w:val="21"/>
              </w:rPr>
            </w:pPr>
            <w:r>
              <w:rPr>
                <w:rFonts w:hint="eastAsia"/>
                <w:szCs w:val="21"/>
              </w:rPr>
              <w:t>1.2</w:t>
            </w:r>
          </w:p>
        </w:tc>
        <w:tc>
          <w:tcPr>
            <w:tcW w:w="1934" w:type="dxa"/>
            <w:vAlign w:val="center"/>
          </w:tcPr>
          <w:p>
            <w:pPr>
              <w:pStyle w:val="12"/>
              <w:spacing w:line="360" w:lineRule="auto"/>
              <w:jc w:val="left"/>
              <w:rPr>
                <w:szCs w:val="21"/>
              </w:rPr>
            </w:pPr>
            <w:r>
              <w:rPr>
                <w:rFonts w:hint="eastAsia"/>
                <w:szCs w:val="21"/>
              </w:rPr>
              <w:t>采购人联系人及电话</w:t>
            </w:r>
          </w:p>
        </w:tc>
        <w:tc>
          <w:tcPr>
            <w:tcW w:w="6722" w:type="dxa"/>
            <w:vAlign w:val="center"/>
          </w:tcPr>
          <w:p>
            <w:pPr>
              <w:pStyle w:val="12"/>
              <w:spacing w:line="360" w:lineRule="auto"/>
              <w:rPr>
                <w:rFonts w:hint="eastAsia" w:hAnsi="宋体" w:eastAsia="宋体" w:cs="宋体-18030"/>
                <w:szCs w:val="21"/>
                <w:lang w:eastAsia="zh-CN"/>
              </w:rPr>
            </w:pPr>
            <w:r>
              <w:rPr>
                <w:rFonts w:hint="eastAsia" w:hAnsi="宋体" w:cs="宋体-18030"/>
                <w:szCs w:val="21"/>
              </w:rPr>
              <w:t>采购人：</w:t>
            </w:r>
            <w:r>
              <w:rPr>
                <w:rFonts w:hint="eastAsia" w:hAnsi="宋体" w:cs="宋体-18030"/>
                <w:szCs w:val="21"/>
                <w:lang w:eastAsia="zh-CN"/>
              </w:rPr>
              <w:t>全椒县华丰粮油储运有限公司</w:t>
            </w:r>
          </w:p>
          <w:p>
            <w:pPr>
              <w:pStyle w:val="12"/>
              <w:spacing w:line="360" w:lineRule="auto"/>
              <w:rPr>
                <w:rFonts w:hint="eastAsia" w:hAnsi="宋体" w:eastAsia="宋体" w:cs="宋体-18030"/>
                <w:szCs w:val="21"/>
                <w:lang w:eastAsia="zh-CN"/>
              </w:rPr>
            </w:pPr>
            <w:r>
              <w:rPr>
                <w:rFonts w:hint="eastAsia" w:hAnsi="宋体" w:cs="宋体-18030"/>
                <w:szCs w:val="21"/>
              </w:rPr>
              <w:t>联系人：</w:t>
            </w:r>
            <w:r>
              <w:rPr>
                <w:rFonts w:hint="eastAsia" w:hAnsi="宋体" w:cs="宋体-18030"/>
                <w:szCs w:val="21"/>
                <w:lang w:eastAsia="zh-CN"/>
              </w:rPr>
              <w:t>万人华</w:t>
            </w:r>
          </w:p>
          <w:p>
            <w:pPr>
              <w:pStyle w:val="12"/>
              <w:spacing w:line="360" w:lineRule="auto"/>
              <w:rPr>
                <w:rFonts w:hint="eastAsia" w:hAnsi="宋体" w:eastAsia="宋体" w:cs="宋体-18030"/>
                <w:szCs w:val="21"/>
                <w:u w:val="single"/>
                <w:lang w:eastAsia="zh-CN"/>
              </w:rPr>
            </w:pPr>
            <w:r>
              <w:rPr>
                <w:rFonts w:hint="eastAsia" w:hAnsi="宋体" w:cs="宋体-18030"/>
                <w:szCs w:val="21"/>
              </w:rPr>
              <w:t>电话：</w:t>
            </w:r>
            <w:r>
              <w:rPr>
                <w:rFonts w:hint="eastAsia" w:hAnsi="宋体" w:cs="宋体-18030"/>
                <w:szCs w:val="21"/>
                <w:lang w:eastAsia="zh-CN"/>
              </w:rPr>
              <w:t>0550-5250999</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958" w:type="dxa"/>
            <w:vAlign w:val="center"/>
          </w:tcPr>
          <w:p>
            <w:pPr>
              <w:pStyle w:val="12"/>
              <w:spacing w:line="360" w:lineRule="auto"/>
              <w:jc w:val="center"/>
              <w:rPr>
                <w:szCs w:val="21"/>
              </w:rPr>
            </w:pPr>
            <w:r>
              <w:rPr>
                <w:rFonts w:hint="eastAsia"/>
                <w:szCs w:val="21"/>
              </w:rPr>
              <w:t>1.2</w:t>
            </w:r>
          </w:p>
        </w:tc>
        <w:tc>
          <w:tcPr>
            <w:tcW w:w="1934" w:type="dxa"/>
            <w:vAlign w:val="center"/>
          </w:tcPr>
          <w:p>
            <w:pPr>
              <w:pStyle w:val="12"/>
              <w:spacing w:line="360" w:lineRule="auto"/>
              <w:jc w:val="left"/>
              <w:rPr>
                <w:szCs w:val="21"/>
              </w:rPr>
            </w:pPr>
            <w:r>
              <w:rPr>
                <w:rFonts w:hint="eastAsia"/>
                <w:szCs w:val="21"/>
              </w:rPr>
              <w:t>采购代理机构联系人及电话</w:t>
            </w:r>
          </w:p>
        </w:tc>
        <w:tc>
          <w:tcPr>
            <w:tcW w:w="6722" w:type="dxa"/>
            <w:vAlign w:val="center"/>
          </w:tcPr>
          <w:p>
            <w:pPr>
              <w:pStyle w:val="12"/>
              <w:spacing w:line="360" w:lineRule="auto"/>
              <w:rPr>
                <w:rFonts w:hint="eastAsia" w:hAnsi="宋体" w:eastAsia="宋体" w:cs="宋体-18030"/>
                <w:szCs w:val="21"/>
                <w:lang w:eastAsia="zh-CN"/>
              </w:rPr>
            </w:pPr>
            <w:r>
              <w:rPr>
                <w:rFonts w:hint="eastAsia" w:hAnsi="宋体" w:cs="宋体-18030"/>
                <w:szCs w:val="21"/>
              </w:rPr>
              <w:t>采购代理机构：</w:t>
            </w:r>
            <w:r>
              <w:rPr>
                <w:rFonts w:hint="eastAsia" w:hAnsi="宋体" w:cs="宋体-18030"/>
                <w:szCs w:val="21"/>
                <w:lang w:eastAsia="zh-CN"/>
              </w:rPr>
              <w:t>滁州市中盛工程项目管理有限公司</w:t>
            </w:r>
          </w:p>
          <w:p>
            <w:pPr>
              <w:pStyle w:val="12"/>
              <w:spacing w:line="360" w:lineRule="auto"/>
              <w:rPr>
                <w:rFonts w:hint="eastAsia" w:hAnsi="宋体" w:eastAsia="宋体" w:cs="宋体-18030"/>
                <w:szCs w:val="21"/>
                <w:lang w:eastAsia="zh-CN"/>
              </w:rPr>
            </w:pPr>
            <w:r>
              <w:rPr>
                <w:rFonts w:hint="eastAsia" w:hAnsi="宋体" w:cs="宋体-18030"/>
                <w:szCs w:val="21"/>
              </w:rPr>
              <w:t>联系人：</w:t>
            </w:r>
            <w:r>
              <w:rPr>
                <w:rFonts w:hint="eastAsia" w:hAnsi="宋体" w:cs="宋体-18030"/>
                <w:szCs w:val="21"/>
                <w:lang w:val="en-US" w:eastAsia="zh-CN"/>
              </w:rPr>
              <w:t>王佳</w:t>
            </w:r>
          </w:p>
          <w:p>
            <w:pPr>
              <w:pStyle w:val="12"/>
              <w:spacing w:line="360" w:lineRule="auto"/>
              <w:rPr>
                <w:rFonts w:hint="default" w:hAnsi="宋体" w:eastAsia="宋体" w:cs="宋体-18030"/>
                <w:szCs w:val="21"/>
                <w:lang w:val="en-US" w:eastAsia="zh-CN"/>
              </w:rPr>
            </w:pPr>
            <w:r>
              <w:rPr>
                <w:rFonts w:hint="eastAsia" w:hAnsi="宋体" w:cs="宋体-18030"/>
                <w:szCs w:val="21"/>
              </w:rPr>
              <w:t>电话：</w:t>
            </w:r>
            <w:r>
              <w:rPr>
                <w:rFonts w:hint="eastAsia" w:hAnsi="宋体" w:cs="宋体-18030"/>
                <w:szCs w:val="21"/>
                <w:lang w:val="en-US" w:eastAsia="zh-CN"/>
              </w:rPr>
              <w:t>19955022922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958" w:type="dxa"/>
            <w:vAlign w:val="center"/>
          </w:tcPr>
          <w:p>
            <w:pPr>
              <w:pStyle w:val="12"/>
              <w:spacing w:line="360" w:lineRule="auto"/>
              <w:jc w:val="center"/>
              <w:rPr>
                <w:szCs w:val="21"/>
              </w:rPr>
            </w:pPr>
            <w:r>
              <w:rPr>
                <w:rFonts w:hint="eastAsia"/>
                <w:szCs w:val="21"/>
              </w:rPr>
              <w:t>1.3</w:t>
            </w:r>
          </w:p>
        </w:tc>
        <w:tc>
          <w:tcPr>
            <w:tcW w:w="1934" w:type="dxa"/>
            <w:vAlign w:val="center"/>
          </w:tcPr>
          <w:p>
            <w:pPr>
              <w:pStyle w:val="12"/>
              <w:spacing w:line="360" w:lineRule="auto"/>
              <w:jc w:val="left"/>
              <w:rPr>
                <w:szCs w:val="21"/>
              </w:rPr>
            </w:pPr>
            <w:r>
              <w:rPr>
                <w:rFonts w:hint="eastAsia"/>
                <w:szCs w:val="21"/>
              </w:rPr>
              <w:t xml:space="preserve">资金来源                                                                                                                                                                 </w:t>
            </w:r>
          </w:p>
        </w:tc>
        <w:tc>
          <w:tcPr>
            <w:tcW w:w="6722" w:type="dxa"/>
            <w:vAlign w:val="center"/>
          </w:tcPr>
          <w:p>
            <w:pPr>
              <w:pStyle w:val="12"/>
              <w:spacing w:line="360" w:lineRule="auto"/>
              <w:rPr>
                <w:szCs w:val="21"/>
              </w:rPr>
            </w:pPr>
            <w:r>
              <w:rPr>
                <w:rFonts w:hint="eastAsia"/>
                <w:szCs w:val="21"/>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958" w:type="dxa"/>
            <w:vAlign w:val="center"/>
          </w:tcPr>
          <w:p>
            <w:pPr>
              <w:pStyle w:val="12"/>
              <w:spacing w:line="360" w:lineRule="auto"/>
              <w:jc w:val="center"/>
              <w:rPr>
                <w:szCs w:val="21"/>
              </w:rPr>
            </w:pPr>
            <w:r>
              <w:rPr>
                <w:rFonts w:hint="eastAsia"/>
                <w:szCs w:val="21"/>
              </w:rPr>
              <w:t>1.4</w:t>
            </w:r>
          </w:p>
        </w:tc>
        <w:tc>
          <w:tcPr>
            <w:tcW w:w="1934" w:type="dxa"/>
            <w:vAlign w:val="center"/>
          </w:tcPr>
          <w:p>
            <w:pPr>
              <w:pStyle w:val="12"/>
              <w:spacing w:line="360" w:lineRule="auto"/>
              <w:jc w:val="left"/>
              <w:rPr>
                <w:szCs w:val="21"/>
              </w:rPr>
            </w:pPr>
            <w:r>
              <w:rPr>
                <w:rFonts w:hint="eastAsia"/>
                <w:szCs w:val="21"/>
              </w:rPr>
              <w:t>采购预算</w:t>
            </w:r>
          </w:p>
        </w:tc>
        <w:tc>
          <w:tcPr>
            <w:tcW w:w="6722" w:type="dxa"/>
            <w:vAlign w:val="center"/>
          </w:tcPr>
          <w:p>
            <w:pPr>
              <w:pStyle w:val="12"/>
              <w:spacing w:line="360" w:lineRule="auto"/>
              <w:rPr>
                <w:rFonts w:hint="eastAsia" w:eastAsia="宋体"/>
                <w:szCs w:val="21"/>
                <w:lang w:eastAsia="zh-CN"/>
              </w:rPr>
            </w:pPr>
            <w:r>
              <w:rPr>
                <w:rFonts w:hint="eastAsia" w:hAnsi="宋体" w:cs="宋体"/>
                <w:szCs w:val="21"/>
              </w:rPr>
              <w:t>投资估算价</w:t>
            </w:r>
            <w:r>
              <w:rPr>
                <w:rFonts w:hint="eastAsia" w:hAnsi="宋体" w:cs="宋体"/>
                <w:szCs w:val="21"/>
                <w:lang w:val="en-US" w:eastAsia="zh-CN"/>
              </w:rPr>
              <w:t>142241.62</w:t>
            </w:r>
            <w:r>
              <w:rPr>
                <w:rFonts w:hint="eastAsia" w:hAnsi="宋体" w:cs="宋体"/>
                <w:szCs w:val="21"/>
              </w:rPr>
              <w:t>元</w:t>
            </w:r>
            <w:r>
              <w:rPr>
                <w:rFonts w:hint="eastAsia" w:hAnsi="宋体" w:cs="宋体"/>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958" w:type="dxa"/>
            <w:vAlign w:val="center"/>
          </w:tcPr>
          <w:p>
            <w:pPr>
              <w:pStyle w:val="12"/>
              <w:spacing w:line="360" w:lineRule="auto"/>
              <w:jc w:val="center"/>
              <w:rPr>
                <w:szCs w:val="21"/>
              </w:rPr>
            </w:pPr>
            <w:r>
              <w:rPr>
                <w:rFonts w:hint="eastAsia"/>
                <w:szCs w:val="21"/>
              </w:rPr>
              <w:t>1.5</w:t>
            </w:r>
          </w:p>
        </w:tc>
        <w:tc>
          <w:tcPr>
            <w:tcW w:w="1934" w:type="dxa"/>
            <w:vAlign w:val="center"/>
          </w:tcPr>
          <w:p>
            <w:pPr>
              <w:pStyle w:val="12"/>
              <w:spacing w:line="360" w:lineRule="auto"/>
              <w:jc w:val="left"/>
              <w:rPr>
                <w:szCs w:val="21"/>
              </w:rPr>
            </w:pPr>
            <w:r>
              <w:rPr>
                <w:rFonts w:hint="eastAsia"/>
                <w:szCs w:val="21"/>
              </w:rPr>
              <w:t>最高限价</w:t>
            </w:r>
          </w:p>
        </w:tc>
        <w:tc>
          <w:tcPr>
            <w:tcW w:w="6722" w:type="dxa"/>
            <w:vAlign w:val="center"/>
          </w:tcPr>
          <w:p>
            <w:pPr>
              <w:pStyle w:val="12"/>
              <w:spacing w:line="360" w:lineRule="auto"/>
              <w:rPr>
                <w:rFonts w:hAnsi="宋体" w:cs="宋体"/>
                <w:szCs w:val="21"/>
              </w:rPr>
            </w:pPr>
            <w:r>
              <w:rPr>
                <w:rFonts w:hint="eastAsia" w:hAnsi="宋体" w:cs="黑体"/>
                <w:b/>
                <w:bCs/>
                <w:szCs w:val="21"/>
              </w:rPr>
              <w:t>最高限价为</w:t>
            </w:r>
            <w:r>
              <w:rPr>
                <w:rFonts w:hint="eastAsia" w:hAnsi="宋体" w:cs="黑体"/>
                <w:b/>
                <w:bCs/>
                <w:szCs w:val="21"/>
                <w:u w:val="none" w:color="auto"/>
              </w:rPr>
              <w:t>：</w:t>
            </w:r>
            <w:r>
              <w:rPr>
                <w:rFonts w:hint="eastAsia" w:hAnsi="宋体" w:cs="黑体"/>
                <w:b/>
                <w:bCs/>
                <w:szCs w:val="21"/>
                <w:u w:val="single" w:color="auto"/>
                <w:lang w:val="en-US" w:eastAsia="zh-CN"/>
              </w:rPr>
              <w:t>142241.62</w:t>
            </w:r>
            <w:r>
              <w:rPr>
                <w:rFonts w:hint="eastAsia" w:hAnsi="宋体" w:cs="黑体"/>
                <w:b/>
                <w:bCs/>
                <w:szCs w:val="21"/>
              </w:rPr>
              <w:t>元人民币（投标报价高于最高限价的，按无效投标处理）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958" w:type="dxa"/>
            <w:vAlign w:val="center"/>
          </w:tcPr>
          <w:p>
            <w:pPr>
              <w:pStyle w:val="12"/>
              <w:spacing w:line="360" w:lineRule="auto"/>
              <w:jc w:val="center"/>
              <w:rPr>
                <w:szCs w:val="21"/>
              </w:rPr>
            </w:pPr>
            <w:r>
              <w:rPr>
                <w:rFonts w:hint="eastAsia"/>
                <w:szCs w:val="21"/>
              </w:rPr>
              <w:t>2.1</w:t>
            </w:r>
          </w:p>
        </w:tc>
        <w:tc>
          <w:tcPr>
            <w:tcW w:w="1934" w:type="dxa"/>
            <w:vAlign w:val="center"/>
          </w:tcPr>
          <w:p>
            <w:pPr>
              <w:pStyle w:val="12"/>
              <w:spacing w:line="360" w:lineRule="auto"/>
              <w:jc w:val="left"/>
              <w:rPr>
                <w:szCs w:val="21"/>
              </w:rPr>
            </w:pPr>
            <w:r>
              <w:rPr>
                <w:rFonts w:hint="eastAsia"/>
                <w:szCs w:val="21"/>
              </w:rPr>
              <w:t>采购内容</w:t>
            </w:r>
          </w:p>
        </w:tc>
        <w:tc>
          <w:tcPr>
            <w:tcW w:w="6722" w:type="dxa"/>
            <w:vAlign w:val="center"/>
          </w:tcPr>
          <w:p>
            <w:pPr>
              <w:pStyle w:val="12"/>
              <w:spacing w:line="360" w:lineRule="auto"/>
              <w:rPr>
                <w:rFonts w:hint="default" w:eastAsia="宋体"/>
                <w:szCs w:val="21"/>
                <w:lang w:val="en-US" w:eastAsia="zh-CN"/>
              </w:rPr>
            </w:pPr>
            <w:r>
              <w:rPr>
                <w:rFonts w:hint="eastAsia" w:hAnsi="宋体" w:cs="宋体"/>
                <w:b/>
                <w:bCs/>
                <w:color w:val="auto"/>
                <w:szCs w:val="21"/>
                <w:highlight w:val="none"/>
              </w:rPr>
              <w:t>本项目采购内容</w:t>
            </w:r>
            <w:r>
              <w:rPr>
                <w:rFonts w:hint="eastAsia" w:hAnsi="宋体" w:cs="宋体"/>
                <w:b/>
                <w:bCs/>
                <w:color w:val="auto"/>
                <w:szCs w:val="21"/>
                <w:highlight w:val="none"/>
                <w:lang w:val="en-US" w:eastAsia="zh-CN"/>
              </w:rPr>
              <w:t>详见第四章《采购需求及技术参数要求》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958" w:type="dxa"/>
            <w:vAlign w:val="center"/>
          </w:tcPr>
          <w:p>
            <w:pPr>
              <w:pStyle w:val="12"/>
              <w:spacing w:line="360" w:lineRule="auto"/>
              <w:jc w:val="center"/>
              <w:rPr>
                <w:szCs w:val="21"/>
              </w:rPr>
            </w:pPr>
            <w:r>
              <w:rPr>
                <w:rFonts w:hint="eastAsia"/>
                <w:szCs w:val="21"/>
              </w:rPr>
              <w:t>3.1</w:t>
            </w:r>
          </w:p>
        </w:tc>
        <w:tc>
          <w:tcPr>
            <w:tcW w:w="1934" w:type="dxa"/>
            <w:vAlign w:val="center"/>
          </w:tcPr>
          <w:p>
            <w:pPr>
              <w:pStyle w:val="12"/>
              <w:spacing w:line="360" w:lineRule="auto"/>
              <w:jc w:val="left"/>
              <w:rPr>
                <w:szCs w:val="21"/>
              </w:rPr>
            </w:pPr>
            <w:r>
              <w:rPr>
                <w:rFonts w:hint="eastAsia"/>
                <w:szCs w:val="21"/>
              </w:rPr>
              <w:t>标包划分</w:t>
            </w:r>
          </w:p>
        </w:tc>
        <w:tc>
          <w:tcPr>
            <w:tcW w:w="6722" w:type="dxa"/>
            <w:vAlign w:val="center"/>
          </w:tcPr>
          <w:p>
            <w:pPr>
              <w:pStyle w:val="12"/>
              <w:spacing w:line="360" w:lineRule="auto"/>
              <w:rPr>
                <w:rFonts w:hAnsi="宋体" w:cs="宋体-18030"/>
                <w:szCs w:val="21"/>
              </w:rPr>
            </w:pPr>
            <w:r>
              <w:rPr>
                <w:rFonts w:hint="eastAsia"/>
                <w:szCs w:val="21"/>
              </w:rPr>
              <w:t>本项目划分为</w:t>
            </w:r>
            <w:r>
              <w:rPr>
                <w:rFonts w:hint="eastAsia"/>
                <w:szCs w:val="21"/>
                <w:u w:val="single"/>
              </w:rPr>
              <w:t xml:space="preserve"> 1 </w:t>
            </w:r>
            <w:r>
              <w:rPr>
                <w:rFonts w:hint="eastAsia"/>
                <w:szCs w:val="21"/>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958" w:type="dxa"/>
            <w:vAlign w:val="center"/>
          </w:tcPr>
          <w:p>
            <w:pPr>
              <w:pStyle w:val="12"/>
              <w:spacing w:line="360" w:lineRule="auto"/>
              <w:jc w:val="center"/>
              <w:rPr>
                <w:szCs w:val="21"/>
              </w:rPr>
            </w:pPr>
            <w:r>
              <w:rPr>
                <w:rFonts w:hint="eastAsia"/>
                <w:szCs w:val="21"/>
              </w:rPr>
              <w:t>4.1</w:t>
            </w:r>
          </w:p>
        </w:tc>
        <w:tc>
          <w:tcPr>
            <w:tcW w:w="1934" w:type="dxa"/>
            <w:vAlign w:val="center"/>
          </w:tcPr>
          <w:p>
            <w:pPr>
              <w:pStyle w:val="12"/>
              <w:spacing w:line="360" w:lineRule="auto"/>
              <w:jc w:val="left"/>
              <w:rPr>
                <w:szCs w:val="21"/>
              </w:rPr>
            </w:pPr>
            <w:r>
              <w:rPr>
                <w:rFonts w:hint="eastAsia"/>
                <w:szCs w:val="21"/>
              </w:rPr>
              <w:t>招标方式</w:t>
            </w:r>
          </w:p>
        </w:tc>
        <w:tc>
          <w:tcPr>
            <w:tcW w:w="6722" w:type="dxa"/>
            <w:vAlign w:val="center"/>
          </w:tcPr>
          <w:p>
            <w:pPr>
              <w:pStyle w:val="12"/>
              <w:spacing w:line="360" w:lineRule="auto"/>
              <w:rPr>
                <w:szCs w:val="21"/>
              </w:rPr>
            </w:pPr>
            <w:r>
              <w:rPr>
                <w:rFonts w:hint="eastAsia" w:ascii="幼圆" w:hAnsi="宋体-18030" w:cs="宋体-18030"/>
                <w:szCs w:val="21"/>
              </w:rPr>
              <w:t>公开</w:t>
            </w:r>
            <w:r>
              <w:rPr>
                <w:rFonts w:hint="eastAsia"/>
                <w:szCs w:val="21"/>
              </w:rPr>
              <w:t>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958" w:type="dxa"/>
            <w:vAlign w:val="center"/>
          </w:tcPr>
          <w:p>
            <w:pPr>
              <w:pStyle w:val="12"/>
              <w:spacing w:line="360" w:lineRule="auto"/>
              <w:jc w:val="center"/>
              <w:rPr>
                <w:szCs w:val="21"/>
              </w:rPr>
            </w:pPr>
            <w:r>
              <w:rPr>
                <w:rFonts w:hint="eastAsia"/>
                <w:szCs w:val="21"/>
              </w:rPr>
              <w:t>7.2</w:t>
            </w:r>
          </w:p>
        </w:tc>
        <w:tc>
          <w:tcPr>
            <w:tcW w:w="1934" w:type="dxa"/>
            <w:vAlign w:val="center"/>
          </w:tcPr>
          <w:p>
            <w:pPr>
              <w:pStyle w:val="12"/>
              <w:spacing w:line="360" w:lineRule="auto"/>
              <w:jc w:val="left"/>
              <w:rPr>
                <w:szCs w:val="21"/>
              </w:rPr>
            </w:pPr>
            <w:r>
              <w:rPr>
                <w:rFonts w:hint="eastAsia"/>
                <w:szCs w:val="21"/>
              </w:rPr>
              <w:t>投标人资格条件及其他要求</w:t>
            </w:r>
          </w:p>
        </w:tc>
        <w:tc>
          <w:tcPr>
            <w:tcW w:w="6722" w:type="dxa"/>
            <w:vAlign w:val="center"/>
          </w:tcPr>
          <w:p>
            <w:pPr>
              <w:spacing w:line="360" w:lineRule="auto"/>
              <w:rPr>
                <w:rFonts w:ascii="ˎ̥" w:hAnsi="ˎ̥"/>
              </w:rPr>
            </w:pPr>
            <w:r>
              <w:rPr>
                <w:rFonts w:hint="eastAsia" w:ascii="ˎ̥" w:hAnsi="ˎ̥"/>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9.1</w:t>
            </w:r>
          </w:p>
        </w:tc>
        <w:tc>
          <w:tcPr>
            <w:tcW w:w="1934" w:type="dxa"/>
            <w:vAlign w:val="center"/>
          </w:tcPr>
          <w:p>
            <w:pPr>
              <w:pStyle w:val="12"/>
              <w:spacing w:line="360" w:lineRule="auto"/>
              <w:jc w:val="left"/>
              <w:rPr>
                <w:szCs w:val="21"/>
              </w:rPr>
            </w:pPr>
            <w:r>
              <w:rPr>
                <w:rFonts w:hint="eastAsia"/>
                <w:szCs w:val="21"/>
              </w:rPr>
              <w:t>踏勘现场</w:t>
            </w:r>
          </w:p>
        </w:tc>
        <w:tc>
          <w:tcPr>
            <w:tcW w:w="6722" w:type="dxa"/>
            <w:vAlign w:val="center"/>
          </w:tcPr>
          <w:p>
            <w:pPr>
              <w:pStyle w:val="12"/>
              <w:spacing w:line="360" w:lineRule="auto"/>
              <w:rPr>
                <w:szCs w:val="21"/>
              </w:rPr>
            </w:pPr>
            <w:r>
              <w:rPr>
                <w:rFonts w:hint="eastAsia"/>
                <w:szCs w:val="21"/>
              </w:rPr>
              <w:t>不组织,投标人自行踏勘现场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10.1</w:t>
            </w:r>
          </w:p>
        </w:tc>
        <w:tc>
          <w:tcPr>
            <w:tcW w:w="1934" w:type="dxa"/>
            <w:vAlign w:val="center"/>
          </w:tcPr>
          <w:p>
            <w:pPr>
              <w:pStyle w:val="12"/>
              <w:spacing w:line="360" w:lineRule="auto"/>
              <w:jc w:val="left"/>
              <w:rPr>
                <w:szCs w:val="21"/>
              </w:rPr>
            </w:pPr>
            <w:r>
              <w:rPr>
                <w:rFonts w:hint="eastAsia"/>
                <w:szCs w:val="21"/>
              </w:rPr>
              <w:t>投标预备会</w:t>
            </w:r>
          </w:p>
        </w:tc>
        <w:tc>
          <w:tcPr>
            <w:tcW w:w="6722" w:type="dxa"/>
            <w:vAlign w:val="center"/>
          </w:tcPr>
          <w:p>
            <w:pPr>
              <w:pStyle w:val="12"/>
              <w:spacing w:line="360" w:lineRule="auto"/>
              <w:rPr>
                <w:szCs w:val="21"/>
              </w:rPr>
            </w:pPr>
            <w:r>
              <w:rPr>
                <w:rFonts w:hint="eastAsia"/>
                <w:szCs w:val="21"/>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10.2</w:t>
            </w:r>
          </w:p>
        </w:tc>
        <w:tc>
          <w:tcPr>
            <w:tcW w:w="1934" w:type="dxa"/>
            <w:vAlign w:val="center"/>
          </w:tcPr>
          <w:p>
            <w:pPr>
              <w:pStyle w:val="12"/>
              <w:spacing w:line="360" w:lineRule="auto"/>
              <w:jc w:val="left"/>
              <w:rPr>
                <w:szCs w:val="21"/>
              </w:rPr>
            </w:pPr>
            <w:r>
              <w:rPr>
                <w:rFonts w:hint="eastAsia"/>
                <w:szCs w:val="21"/>
              </w:rPr>
              <w:t>投标人提出</w:t>
            </w:r>
            <w:r>
              <w:rPr>
                <w:rFonts w:hint="eastAsia"/>
                <w:szCs w:val="21"/>
                <w:u w:val="single"/>
              </w:rPr>
              <w:t>疑问</w:t>
            </w:r>
            <w:r>
              <w:rPr>
                <w:rFonts w:hint="eastAsia"/>
                <w:szCs w:val="21"/>
              </w:rPr>
              <w:t>的截止时间及方式</w:t>
            </w:r>
          </w:p>
        </w:tc>
        <w:tc>
          <w:tcPr>
            <w:tcW w:w="6722" w:type="dxa"/>
            <w:vAlign w:val="center"/>
          </w:tcPr>
          <w:p>
            <w:pPr>
              <w:pStyle w:val="12"/>
              <w:spacing w:line="360" w:lineRule="auto"/>
              <w:rPr>
                <w:rFonts w:hint="default" w:eastAsia="宋体"/>
                <w:szCs w:val="21"/>
                <w:lang w:val="en-US" w:eastAsia="zh-CN"/>
              </w:rPr>
            </w:pPr>
            <w:r>
              <w:rPr>
                <w:rFonts w:hint="eastAsia"/>
                <w:szCs w:val="21"/>
                <w:u w:val="none" w:color="auto"/>
              </w:rPr>
              <w:t>如投标人对招标文件有疑问，请于</w:t>
            </w:r>
            <w:r>
              <w:rPr>
                <w:rFonts w:hint="eastAsia"/>
                <w:b/>
                <w:bCs/>
                <w:szCs w:val="21"/>
                <w:u w:val="none" w:color="auto"/>
                <w:lang w:eastAsia="zh-CN"/>
              </w:rPr>
              <w:t>2023</w:t>
            </w:r>
            <w:r>
              <w:rPr>
                <w:rFonts w:hint="eastAsia"/>
                <w:b/>
                <w:bCs/>
                <w:szCs w:val="21"/>
                <w:u w:val="none" w:color="auto"/>
              </w:rPr>
              <w:t>年</w:t>
            </w:r>
            <w:r>
              <w:rPr>
                <w:rFonts w:hint="eastAsia"/>
                <w:b/>
                <w:bCs/>
                <w:szCs w:val="21"/>
                <w:u w:val="none" w:color="auto"/>
                <w:lang w:val="en-US" w:eastAsia="zh-CN"/>
              </w:rPr>
              <w:t>3</w:t>
            </w:r>
            <w:r>
              <w:rPr>
                <w:rFonts w:hint="eastAsia"/>
                <w:b/>
                <w:bCs/>
                <w:szCs w:val="21"/>
                <w:u w:val="none" w:color="auto"/>
              </w:rPr>
              <w:t>月</w:t>
            </w:r>
            <w:r>
              <w:rPr>
                <w:rFonts w:hint="eastAsia"/>
                <w:b/>
                <w:bCs/>
                <w:szCs w:val="21"/>
                <w:u w:val="none" w:color="auto"/>
                <w:lang w:val="en-US" w:eastAsia="zh-CN"/>
              </w:rPr>
              <w:t>28</w:t>
            </w:r>
            <w:r>
              <w:rPr>
                <w:rFonts w:hint="eastAsia"/>
                <w:b/>
                <w:bCs/>
                <w:szCs w:val="21"/>
                <w:u w:val="none" w:color="auto"/>
              </w:rPr>
              <w:t>日1</w:t>
            </w:r>
            <w:r>
              <w:rPr>
                <w:rFonts w:hint="eastAsia"/>
                <w:b/>
                <w:bCs/>
                <w:szCs w:val="21"/>
                <w:u w:val="none" w:color="auto"/>
                <w:lang w:val="en-US" w:eastAsia="zh-CN"/>
              </w:rPr>
              <w:t>2</w:t>
            </w:r>
            <w:r>
              <w:rPr>
                <w:rFonts w:hint="eastAsia"/>
                <w:b/>
                <w:bCs/>
                <w:szCs w:val="21"/>
                <w:u w:val="none" w:color="auto"/>
              </w:rPr>
              <w:t>时</w:t>
            </w:r>
            <w:r>
              <w:rPr>
                <w:rFonts w:hint="eastAsia"/>
                <w:szCs w:val="21"/>
                <w:u w:val="none" w:color="auto"/>
                <w:lang w:val="en-US" w:eastAsia="zh-CN"/>
              </w:rPr>
              <w:t>前以电子邮件形式发送至代理机构邮箱（3112871568@qq.com），过时不予受理。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10.3</w:t>
            </w:r>
          </w:p>
        </w:tc>
        <w:tc>
          <w:tcPr>
            <w:tcW w:w="1934" w:type="dxa"/>
            <w:vAlign w:val="center"/>
          </w:tcPr>
          <w:p>
            <w:pPr>
              <w:pStyle w:val="12"/>
              <w:spacing w:line="360" w:lineRule="auto"/>
              <w:jc w:val="left"/>
              <w:rPr>
                <w:szCs w:val="21"/>
              </w:rPr>
            </w:pPr>
            <w:r>
              <w:rPr>
                <w:rFonts w:hint="eastAsia"/>
                <w:szCs w:val="21"/>
              </w:rPr>
              <w:t>采购人澄清的时间及方式</w:t>
            </w:r>
          </w:p>
        </w:tc>
        <w:tc>
          <w:tcPr>
            <w:tcW w:w="6722" w:type="dxa"/>
            <w:vAlign w:val="center"/>
          </w:tcPr>
          <w:p>
            <w:pPr>
              <w:spacing w:line="360" w:lineRule="auto"/>
              <w:rPr>
                <w:rFonts w:ascii="宋体"/>
                <w:szCs w:val="21"/>
              </w:rPr>
            </w:pPr>
            <w:r>
              <w:rPr>
                <w:rFonts w:hint="eastAsia" w:ascii="宋体"/>
                <w:b/>
                <w:szCs w:val="21"/>
                <w:u w:color="000000"/>
                <w:lang w:eastAsia="zh-CN"/>
              </w:rPr>
              <w:t>2023</w:t>
            </w:r>
            <w:r>
              <w:rPr>
                <w:rFonts w:hint="eastAsia" w:ascii="宋体"/>
                <w:b/>
                <w:szCs w:val="21"/>
                <w:u w:color="000000"/>
              </w:rPr>
              <w:t>年</w:t>
            </w:r>
            <w:r>
              <w:rPr>
                <w:rFonts w:hint="eastAsia" w:ascii="宋体"/>
                <w:b/>
                <w:szCs w:val="21"/>
                <w:u w:color="000000"/>
                <w:lang w:val="en-US" w:eastAsia="zh-CN"/>
              </w:rPr>
              <w:t>3</w:t>
            </w:r>
            <w:r>
              <w:rPr>
                <w:rFonts w:hint="eastAsia" w:ascii="宋体"/>
                <w:b/>
                <w:szCs w:val="21"/>
                <w:u w:color="000000"/>
              </w:rPr>
              <w:t>月</w:t>
            </w:r>
            <w:r>
              <w:rPr>
                <w:rFonts w:hint="eastAsia" w:ascii="宋体"/>
                <w:b/>
                <w:szCs w:val="21"/>
                <w:u w:color="000000"/>
                <w:lang w:val="en-US" w:eastAsia="zh-CN"/>
              </w:rPr>
              <w:t>28</w:t>
            </w:r>
            <w:r>
              <w:rPr>
                <w:rFonts w:hint="eastAsia" w:ascii="宋体"/>
                <w:b/>
                <w:szCs w:val="21"/>
                <w:u w:color="000000"/>
              </w:rPr>
              <w:t>日17时</w:t>
            </w:r>
            <w:r>
              <w:rPr>
                <w:rFonts w:hint="eastAsia" w:ascii="宋体"/>
                <w:szCs w:val="21"/>
              </w:rPr>
              <w:t>前，</w:t>
            </w:r>
            <w:r>
              <w:rPr>
                <w:rFonts w:hint="eastAsia"/>
                <w:szCs w:val="21"/>
              </w:rPr>
              <w:t>以澄清公告形式在</w:t>
            </w:r>
            <w:r>
              <w:rPr>
                <w:rFonts w:hint="eastAsia"/>
                <w:szCs w:val="21"/>
                <w:lang w:eastAsia="zh-CN"/>
              </w:rPr>
              <w:t>安徽省旅游集团网</w:t>
            </w:r>
            <w:r>
              <w:rPr>
                <w:rFonts w:hint="eastAsia"/>
                <w:szCs w:val="21"/>
              </w:rPr>
              <w:t>（</w:t>
            </w:r>
            <w:r>
              <w:rPr>
                <w:rFonts w:hint="eastAsia"/>
                <w:szCs w:val="21"/>
                <w:lang w:eastAsia="zh-CN"/>
              </w:rPr>
              <w:t>http://www.ahlyjt.com/info.php?class_id=107104102</w:t>
            </w:r>
            <w:r>
              <w:rPr>
                <w:rFonts w:hint="eastAsia"/>
                <w:szCs w:val="21"/>
              </w:rPr>
              <w:t>）予以公告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958" w:type="dxa"/>
            <w:vAlign w:val="center"/>
          </w:tcPr>
          <w:p>
            <w:pPr>
              <w:pStyle w:val="12"/>
              <w:spacing w:line="360" w:lineRule="auto"/>
              <w:jc w:val="center"/>
              <w:rPr>
                <w:szCs w:val="21"/>
              </w:rPr>
            </w:pPr>
            <w:r>
              <w:rPr>
                <w:rFonts w:hint="eastAsia"/>
                <w:szCs w:val="21"/>
              </w:rPr>
              <w:t>11.1</w:t>
            </w:r>
          </w:p>
        </w:tc>
        <w:tc>
          <w:tcPr>
            <w:tcW w:w="1934" w:type="dxa"/>
            <w:vAlign w:val="center"/>
          </w:tcPr>
          <w:p>
            <w:pPr>
              <w:pStyle w:val="12"/>
              <w:spacing w:line="360" w:lineRule="auto"/>
              <w:jc w:val="left"/>
              <w:rPr>
                <w:szCs w:val="21"/>
              </w:rPr>
            </w:pPr>
            <w:r>
              <w:rPr>
                <w:rFonts w:hint="eastAsia"/>
                <w:szCs w:val="21"/>
              </w:rPr>
              <w:t>联合体投标</w:t>
            </w:r>
          </w:p>
        </w:tc>
        <w:tc>
          <w:tcPr>
            <w:tcW w:w="6722" w:type="dxa"/>
            <w:vAlign w:val="center"/>
          </w:tcPr>
          <w:p>
            <w:pPr>
              <w:pStyle w:val="12"/>
              <w:spacing w:line="360" w:lineRule="auto"/>
              <w:rPr>
                <w:szCs w:val="21"/>
              </w:rPr>
            </w:pPr>
            <w:r>
              <w:rPr>
                <w:rFonts w:hint="eastAsia"/>
                <w:szCs w:val="21"/>
              </w:rPr>
              <w:t>本次招标</w:t>
            </w:r>
            <w:r>
              <w:rPr>
                <w:rFonts w:hint="eastAsia"/>
                <w:szCs w:val="21"/>
                <w:u w:val="single"/>
              </w:rPr>
              <w:t>不接受</w:t>
            </w:r>
            <w:r>
              <w:rPr>
                <w:rFonts w:hint="eastAsia"/>
                <w:szCs w:val="21"/>
              </w:rPr>
              <w:t>联合体投标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958" w:type="dxa"/>
            <w:vAlign w:val="center"/>
          </w:tcPr>
          <w:p>
            <w:pPr>
              <w:spacing w:line="360" w:lineRule="auto"/>
              <w:jc w:val="center"/>
              <w:rPr>
                <w:rFonts w:ascii="宋体" w:cs="宋体"/>
                <w:szCs w:val="21"/>
              </w:rPr>
            </w:pPr>
            <w:r>
              <w:rPr>
                <w:rFonts w:hint="eastAsia" w:ascii="宋体" w:cs="宋体"/>
                <w:szCs w:val="21"/>
              </w:rPr>
              <w:t>12.1</w:t>
            </w:r>
          </w:p>
        </w:tc>
        <w:tc>
          <w:tcPr>
            <w:tcW w:w="1934" w:type="dxa"/>
            <w:vAlign w:val="center"/>
          </w:tcPr>
          <w:p>
            <w:pPr>
              <w:spacing w:line="360" w:lineRule="auto"/>
              <w:jc w:val="left"/>
              <w:rPr>
                <w:rFonts w:ascii="宋体"/>
                <w:szCs w:val="21"/>
              </w:rPr>
            </w:pPr>
            <w:r>
              <w:rPr>
                <w:rFonts w:hint="eastAsia" w:ascii="宋体"/>
                <w:szCs w:val="21"/>
              </w:rPr>
              <w:t>招标代理费</w:t>
            </w:r>
          </w:p>
        </w:tc>
        <w:tc>
          <w:tcPr>
            <w:tcW w:w="6722" w:type="dxa"/>
            <w:vAlign w:val="center"/>
          </w:tcPr>
          <w:p>
            <w:pPr>
              <w:spacing w:line="360" w:lineRule="auto"/>
              <w:jc w:val="left"/>
              <w:rPr>
                <w:rFonts w:ascii="宋体" w:hAnsi="宋体"/>
                <w:szCs w:val="21"/>
              </w:rPr>
            </w:pPr>
            <w:r>
              <w:rPr>
                <w:rFonts w:hint="eastAsia" w:ascii="宋体" w:hAnsi="宋体" w:eastAsia="宋体" w:cs="宋体"/>
                <w:b/>
                <w:bCs/>
                <w:szCs w:val="21"/>
                <w:u w:val="none"/>
                <w:lang w:eastAsia="zh-CN"/>
              </w:rPr>
              <w:t>收费标准执行滁公管〔</w:t>
            </w:r>
            <w:r>
              <w:rPr>
                <w:rFonts w:hint="eastAsia" w:ascii="宋体" w:hAnsi="宋体" w:eastAsia="宋体" w:cs="宋体"/>
                <w:b/>
                <w:bCs/>
                <w:szCs w:val="21"/>
                <w:u w:val="none"/>
                <w:lang w:val="en-US" w:eastAsia="zh-CN"/>
              </w:rPr>
              <w:t>202</w:t>
            </w:r>
            <w:r>
              <w:rPr>
                <w:rFonts w:hint="eastAsia" w:ascii="宋体" w:hAnsi="宋体" w:cs="宋体"/>
                <w:b/>
                <w:bCs/>
                <w:szCs w:val="21"/>
                <w:u w:val="none"/>
                <w:lang w:val="en-US" w:eastAsia="zh-CN"/>
              </w:rPr>
              <w:t>2</w:t>
            </w:r>
            <w:r>
              <w:rPr>
                <w:rFonts w:hint="eastAsia" w:ascii="宋体" w:hAnsi="宋体" w:eastAsia="宋体" w:cs="宋体"/>
                <w:b/>
                <w:bCs/>
                <w:szCs w:val="21"/>
                <w:u w:val="none"/>
                <w:lang w:eastAsia="zh-CN"/>
              </w:rPr>
              <w:t>〕</w:t>
            </w:r>
            <w:r>
              <w:rPr>
                <w:rFonts w:hint="eastAsia" w:ascii="宋体" w:hAnsi="宋体" w:cs="宋体"/>
                <w:b/>
                <w:bCs/>
                <w:szCs w:val="21"/>
                <w:u w:val="none"/>
                <w:lang w:val="en-US" w:eastAsia="zh-CN"/>
              </w:rPr>
              <w:t>5</w:t>
            </w:r>
            <w:r>
              <w:rPr>
                <w:rFonts w:hint="eastAsia" w:ascii="宋体" w:hAnsi="宋体" w:eastAsia="宋体" w:cs="宋体"/>
                <w:b/>
                <w:bCs/>
                <w:szCs w:val="21"/>
                <w:u w:val="none"/>
                <w:lang w:eastAsia="zh-CN"/>
              </w:rPr>
              <w:t>号</w:t>
            </w:r>
            <w:r>
              <w:rPr>
                <w:rFonts w:hint="eastAsia" w:ascii="宋体" w:hAnsi="宋体"/>
                <w:b/>
                <w:bCs/>
                <w:szCs w:val="21"/>
                <w:u w:val="none"/>
                <w:lang w:val="en-US" w:eastAsia="zh-CN"/>
              </w:rPr>
              <w:t>文件规定的标准</w:t>
            </w:r>
            <w:r>
              <w:rPr>
                <w:rFonts w:hint="eastAsia" w:ascii="宋体"/>
                <w:szCs w:val="21"/>
                <w:lang w:val="en-US" w:eastAsia="zh-CN"/>
              </w:rPr>
              <w:t>，本项目招标代理费为3000元，编制费1000元，不含专家评审费。</w:t>
            </w:r>
            <w:r>
              <w:rPr>
                <w:rFonts w:hint="eastAsia" w:ascii="宋体"/>
                <w:szCs w:val="21"/>
              </w:rPr>
              <w:t>专家评审费按实计算，上述费用均由中标单位在获取中标通知书时一次性支付给招标代理机构。上述费用应含在投标报价中，投标人在投标报价让利中考虑上述费用。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23.1</w:t>
            </w:r>
          </w:p>
        </w:tc>
        <w:tc>
          <w:tcPr>
            <w:tcW w:w="1934" w:type="dxa"/>
            <w:vAlign w:val="center"/>
          </w:tcPr>
          <w:p>
            <w:pPr>
              <w:pStyle w:val="12"/>
              <w:spacing w:line="360" w:lineRule="auto"/>
              <w:jc w:val="left"/>
              <w:rPr>
                <w:szCs w:val="21"/>
              </w:rPr>
            </w:pPr>
            <w:r>
              <w:rPr>
                <w:szCs w:val="21"/>
              </w:rPr>
              <w:t>投标有效期</w:t>
            </w:r>
          </w:p>
        </w:tc>
        <w:tc>
          <w:tcPr>
            <w:tcW w:w="6722" w:type="dxa"/>
            <w:vAlign w:val="center"/>
          </w:tcPr>
          <w:p>
            <w:pPr>
              <w:pStyle w:val="12"/>
              <w:spacing w:line="360" w:lineRule="auto"/>
              <w:rPr>
                <w:szCs w:val="21"/>
              </w:rPr>
            </w:pPr>
            <w:r>
              <w:rPr>
                <w:rFonts w:hint="eastAsia"/>
                <w:szCs w:val="21"/>
              </w:rPr>
              <w:t>投标有效期为</w:t>
            </w:r>
            <w:r>
              <w:rPr>
                <w:rFonts w:hint="eastAsia"/>
                <w:szCs w:val="21"/>
                <w:u w:val="single"/>
              </w:rPr>
              <w:t xml:space="preserve"> 60 </w:t>
            </w:r>
            <w:r>
              <w:rPr>
                <w:rFonts w:hint="eastAsia"/>
                <w:szCs w:val="21"/>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0" w:hRule="atLeast"/>
          <w:jc w:val="center"/>
        </w:trPr>
        <w:tc>
          <w:tcPr>
            <w:tcW w:w="958" w:type="dxa"/>
            <w:vAlign w:val="center"/>
          </w:tcPr>
          <w:p>
            <w:pPr>
              <w:spacing w:line="360" w:lineRule="auto"/>
              <w:jc w:val="center"/>
              <w:rPr>
                <w:rFonts w:ascii="宋体" w:cs="宋体"/>
                <w:szCs w:val="21"/>
              </w:rPr>
            </w:pPr>
            <w:r>
              <w:rPr>
                <w:rFonts w:hint="eastAsia" w:ascii="宋体" w:cs="宋体"/>
                <w:szCs w:val="21"/>
              </w:rPr>
              <w:t>24</w:t>
            </w:r>
          </w:p>
        </w:tc>
        <w:tc>
          <w:tcPr>
            <w:tcW w:w="1934" w:type="dxa"/>
            <w:vAlign w:val="center"/>
          </w:tcPr>
          <w:p>
            <w:pPr>
              <w:spacing w:line="360" w:lineRule="auto"/>
              <w:jc w:val="left"/>
              <w:rPr>
                <w:rFonts w:ascii="宋体"/>
                <w:szCs w:val="21"/>
              </w:rPr>
            </w:pPr>
            <w:r>
              <w:rPr>
                <w:rFonts w:hint="eastAsia" w:ascii="宋体"/>
                <w:szCs w:val="21"/>
              </w:rPr>
              <w:t>投标保证金</w:t>
            </w:r>
          </w:p>
        </w:tc>
        <w:tc>
          <w:tcPr>
            <w:tcW w:w="6722" w:type="dxa"/>
            <w:vAlign w:val="center"/>
          </w:tcPr>
          <w:p>
            <w:pPr>
              <w:shd w:val="clear" w:color="auto" w:fill="FFFFFF"/>
              <w:spacing w:line="360" w:lineRule="auto"/>
              <w:rPr>
                <w:rFonts w:hint="default" w:ascii="宋体"/>
                <w:szCs w:val="21"/>
                <w:lang w:val="en-US"/>
              </w:rPr>
            </w:pPr>
            <w:r>
              <w:rPr>
                <w:rFonts w:hint="eastAsia" w:ascii="宋体"/>
                <w:szCs w:val="21"/>
                <w:lang w:val="en-US" w:eastAsia="zh-CN"/>
              </w:rPr>
              <w:t>投标保证金：无需缴纳。</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958" w:type="dxa"/>
            <w:vAlign w:val="center"/>
          </w:tcPr>
          <w:p>
            <w:pPr>
              <w:pStyle w:val="12"/>
              <w:spacing w:line="360" w:lineRule="auto"/>
              <w:jc w:val="center"/>
              <w:rPr>
                <w:szCs w:val="21"/>
              </w:rPr>
            </w:pPr>
            <w:r>
              <w:rPr>
                <w:rFonts w:hint="eastAsia"/>
                <w:szCs w:val="21"/>
              </w:rPr>
              <w:t>25.1</w:t>
            </w:r>
          </w:p>
        </w:tc>
        <w:tc>
          <w:tcPr>
            <w:tcW w:w="1934" w:type="dxa"/>
            <w:vAlign w:val="center"/>
          </w:tcPr>
          <w:p>
            <w:pPr>
              <w:pStyle w:val="12"/>
              <w:spacing w:line="360" w:lineRule="auto"/>
              <w:jc w:val="left"/>
              <w:rPr>
                <w:szCs w:val="21"/>
              </w:rPr>
            </w:pPr>
            <w:r>
              <w:rPr>
                <w:rFonts w:hint="eastAsia"/>
                <w:szCs w:val="21"/>
              </w:rPr>
              <w:t>投标文件数量</w:t>
            </w:r>
          </w:p>
        </w:tc>
        <w:tc>
          <w:tcPr>
            <w:tcW w:w="6722" w:type="dxa"/>
            <w:vAlign w:val="center"/>
          </w:tcPr>
          <w:p>
            <w:pPr>
              <w:spacing w:line="360" w:lineRule="auto"/>
              <w:ind w:firstLine="89" w:firstLineChars="42"/>
              <w:jc w:val="left"/>
              <w:rPr>
                <w:rFonts w:hint="eastAsia" w:eastAsia="宋体"/>
                <w:szCs w:val="21"/>
                <w:lang w:eastAsia="zh-CN"/>
              </w:rPr>
            </w:pPr>
            <w:r>
              <w:rPr>
                <w:rFonts w:hint="eastAsia" w:ascii="宋体" w:hAnsi="宋体" w:cs="宋体"/>
                <w:b/>
                <w:bCs/>
                <w:szCs w:val="21"/>
                <w:u w:val="single"/>
              </w:rPr>
              <w:t xml:space="preserve">正本1份，副本 </w:t>
            </w:r>
            <w:r>
              <w:rPr>
                <w:rFonts w:hint="eastAsia" w:ascii="宋体" w:hAnsi="宋体" w:cs="宋体"/>
                <w:b/>
                <w:bCs/>
                <w:szCs w:val="21"/>
                <w:u w:val="single"/>
                <w:lang w:val="en-US" w:eastAsia="zh-CN"/>
              </w:rPr>
              <w:t>1</w:t>
            </w:r>
            <w:r>
              <w:rPr>
                <w:rFonts w:hint="eastAsia" w:ascii="宋体" w:hAnsi="宋体" w:cs="宋体"/>
                <w:b/>
                <w:bCs/>
                <w:szCs w:val="21"/>
                <w:u w:val="single"/>
              </w:rPr>
              <w:t>份</w:t>
            </w:r>
            <w:r>
              <w:rPr>
                <w:rFonts w:hint="eastAsia" w:ascii="宋体" w:hAnsi="宋体" w:cs="宋体"/>
                <w:b/>
                <w:bCs/>
                <w:szCs w:val="21"/>
                <w:u w:val="single"/>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25.2</w:t>
            </w:r>
          </w:p>
        </w:tc>
        <w:tc>
          <w:tcPr>
            <w:tcW w:w="1934" w:type="dxa"/>
            <w:vAlign w:val="center"/>
          </w:tcPr>
          <w:p>
            <w:pPr>
              <w:spacing w:line="360" w:lineRule="auto"/>
              <w:jc w:val="left"/>
              <w:rPr>
                <w:rFonts w:ascii="宋体"/>
                <w:szCs w:val="21"/>
              </w:rPr>
            </w:pPr>
            <w:r>
              <w:rPr>
                <w:rFonts w:hint="eastAsia" w:ascii="宋体"/>
                <w:szCs w:val="21"/>
              </w:rPr>
              <w:t>签字或盖章要求</w:t>
            </w:r>
          </w:p>
        </w:tc>
        <w:tc>
          <w:tcPr>
            <w:tcW w:w="6722" w:type="dxa"/>
            <w:vAlign w:val="center"/>
          </w:tcPr>
          <w:p>
            <w:pPr>
              <w:spacing w:line="360" w:lineRule="auto"/>
              <w:ind w:firstLine="89" w:firstLineChars="42"/>
              <w:jc w:val="left"/>
              <w:rPr>
                <w:rFonts w:ascii="宋体" w:hAnsi="宋体" w:cs="宋体"/>
                <w:b/>
                <w:szCs w:val="21"/>
              </w:rPr>
            </w:pPr>
            <w:r>
              <w:rPr>
                <w:rFonts w:hint="eastAsia" w:ascii="宋体" w:hAnsi="宋体" w:cs="宋体"/>
                <w:b/>
                <w:szCs w:val="21"/>
                <w:lang w:eastAsia="zh-CN"/>
              </w:rPr>
              <w:t>投标文件</w:t>
            </w:r>
            <w:r>
              <w:rPr>
                <w:rFonts w:hint="eastAsia" w:ascii="宋体" w:hAnsi="宋体" w:cs="宋体"/>
                <w:b/>
                <w:szCs w:val="21"/>
              </w:rPr>
              <w:t>须按格式文件要求签字或盖章。</w:t>
            </w:r>
          </w:p>
          <w:p>
            <w:pPr>
              <w:spacing w:line="360" w:lineRule="auto"/>
              <w:ind w:firstLine="89" w:firstLineChars="42"/>
              <w:jc w:val="left"/>
              <w:rPr>
                <w:rFonts w:ascii="宋体"/>
                <w:szCs w:val="21"/>
              </w:rPr>
            </w:pPr>
            <w:r>
              <w:rPr>
                <w:rFonts w:hint="eastAsia" w:ascii="宋体" w:hAnsi="宋体" w:cs="宋体"/>
                <w:b/>
                <w:szCs w:val="21"/>
              </w:rPr>
              <w:t>否则经评委会一致认定且经过</w:t>
            </w:r>
            <w:r>
              <w:rPr>
                <w:rFonts w:hint="eastAsia" w:ascii="宋体" w:hAnsi="宋体" w:cs="宋体"/>
                <w:b/>
                <w:szCs w:val="21"/>
                <w:lang w:val="en-US" w:eastAsia="zh-CN"/>
              </w:rPr>
              <w:t>招标人</w:t>
            </w:r>
            <w:r>
              <w:rPr>
                <w:rFonts w:hint="eastAsia" w:ascii="宋体" w:hAnsi="宋体" w:cs="宋体"/>
                <w:b/>
                <w:szCs w:val="21"/>
              </w:rPr>
              <w:t>批准后，按照无效投标处理。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jc w:val="center"/>
        </w:trPr>
        <w:tc>
          <w:tcPr>
            <w:tcW w:w="958" w:type="dxa"/>
            <w:vAlign w:val="center"/>
          </w:tcPr>
          <w:p>
            <w:pPr>
              <w:spacing w:line="360" w:lineRule="auto"/>
              <w:jc w:val="center"/>
              <w:rPr>
                <w:rFonts w:ascii="宋体" w:cs="宋体"/>
                <w:szCs w:val="21"/>
              </w:rPr>
            </w:pPr>
            <w:r>
              <w:rPr>
                <w:rFonts w:hint="eastAsia" w:ascii="宋体" w:cs="宋体"/>
                <w:szCs w:val="21"/>
              </w:rPr>
              <w:t>26.1</w:t>
            </w:r>
          </w:p>
        </w:tc>
        <w:tc>
          <w:tcPr>
            <w:tcW w:w="1934" w:type="dxa"/>
            <w:vAlign w:val="center"/>
          </w:tcPr>
          <w:p>
            <w:pPr>
              <w:spacing w:line="360" w:lineRule="auto"/>
              <w:jc w:val="left"/>
              <w:rPr>
                <w:rFonts w:ascii="宋体"/>
                <w:szCs w:val="21"/>
              </w:rPr>
            </w:pPr>
            <w:r>
              <w:rPr>
                <w:rFonts w:hint="eastAsia" w:ascii="宋体"/>
                <w:szCs w:val="21"/>
              </w:rPr>
              <w:t>投标文件提交截止时间</w:t>
            </w:r>
          </w:p>
        </w:tc>
        <w:tc>
          <w:tcPr>
            <w:tcW w:w="6722" w:type="dxa"/>
            <w:vAlign w:val="center"/>
          </w:tcPr>
          <w:p>
            <w:pPr>
              <w:spacing w:line="360" w:lineRule="auto"/>
              <w:rPr>
                <w:rFonts w:ascii="黑体" w:eastAsia="黑体" w:cs="黑体"/>
                <w:b/>
                <w:bCs/>
                <w:szCs w:val="21"/>
              </w:rPr>
            </w:pPr>
            <w:r>
              <w:rPr>
                <w:rFonts w:hint="eastAsia" w:ascii="宋体"/>
                <w:szCs w:val="21"/>
              </w:rPr>
              <w:t>时间：</w:t>
            </w:r>
            <w:r>
              <w:rPr>
                <w:rFonts w:hint="eastAsia" w:ascii="黑体" w:eastAsia="黑体" w:cs="黑体"/>
                <w:b/>
                <w:bCs/>
                <w:szCs w:val="21"/>
                <w:lang w:eastAsia="zh-CN"/>
              </w:rPr>
              <w:t>2023</w:t>
            </w:r>
            <w:r>
              <w:rPr>
                <w:rFonts w:hint="eastAsia" w:ascii="黑体" w:eastAsia="黑体" w:cs="黑体"/>
                <w:b/>
                <w:bCs/>
                <w:szCs w:val="21"/>
              </w:rPr>
              <w:t>年</w:t>
            </w:r>
            <w:r>
              <w:rPr>
                <w:rFonts w:hint="eastAsia" w:ascii="黑体" w:eastAsia="黑体" w:cs="黑体"/>
                <w:b/>
                <w:bCs/>
                <w:szCs w:val="21"/>
                <w:lang w:val="en-US" w:eastAsia="zh-CN"/>
              </w:rPr>
              <w:t>3</w:t>
            </w:r>
            <w:r>
              <w:rPr>
                <w:rFonts w:hint="eastAsia" w:ascii="黑体" w:eastAsia="黑体" w:cs="黑体"/>
                <w:b/>
                <w:bCs/>
                <w:szCs w:val="21"/>
              </w:rPr>
              <w:t>月</w:t>
            </w:r>
            <w:r>
              <w:rPr>
                <w:rFonts w:hint="eastAsia" w:ascii="黑体" w:eastAsia="黑体" w:cs="黑体"/>
                <w:b/>
                <w:bCs/>
                <w:szCs w:val="21"/>
                <w:lang w:val="en-US" w:eastAsia="zh-CN"/>
              </w:rPr>
              <w:t>31</w:t>
            </w:r>
            <w:r>
              <w:rPr>
                <w:rFonts w:hint="eastAsia" w:ascii="黑体" w:eastAsia="黑体" w:cs="黑体"/>
                <w:b/>
                <w:bCs/>
                <w:szCs w:val="21"/>
              </w:rPr>
              <w:t>日</w:t>
            </w:r>
            <w:r>
              <w:rPr>
                <w:rFonts w:hint="eastAsia" w:ascii="黑体" w:eastAsia="黑体" w:cs="黑体"/>
                <w:b/>
                <w:bCs/>
                <w:szCs w:val="21"/>
                <w:lang w:val="en-US" w:eastAsia="zh-CN"/>
              </w:rPr>
              <w:t>15</w:t>
            </w:r>
            <w:r>
              <w:rPr>
                <w:rFonts w:hint="eastAsia" w:ascii="黑体" w:eastAsia="黑体" w:cs="黑体"/>
                <w:b/>
                <w:bCs/>
                <w:szCs w:val="21"/>
              </w:rPr>
              <w:t>时</w:t>
            </w:r>
            <w:r>
              <w:rPr>
                <w:rFonts w:hint="eastAsia" w:ascii="黑体" w:eastAsia="黑体" w:cs="黑体"/>
                <w:b/>
                <w:bCs/>
                <w:szCs w:val="21"/>
                <w:lang w:val="en-US" w:eastAsia="zh-CN"/>
              </w:rPr>
              <w:t>0</w:t>
            </w:r>
            <w:r>
              <w:rPr>
                <w:rFonts w:hint="eastAsia" w:ascii="黑体" w:eastAsia="黑体" w:cs="黑体"/>
                <w:b/>
                <w:bCs/>
                <w:szCs w:val="21"/>
              </w:rPr>
              <w:t>0分</w:t>
            </w:r>
            <w:r>
              <w:rPr>
                <w:rFonts w:hint="eastAsia" w:ascii="黑体" w:eastAsia="黑体" w:cs="黑体"/>
                <w:bCs/>
                <w:szCs w:val="21"/>
              </w:rPr>
              <w:t>（北京时间）</w:t>
            </w:r>
          </w:p>
          <w:p>
            <w:pPr>
              <w:spacing w:line="360" w:lineRule="auto"/>
              <w:rPr>
                <w:rFonts w:ascii="宋体"/>
                <w:szCs w:val="21"/>
              </w:rPr>
            </w:pPr>
            <w:r>
              <w:rPr>
                <w:rFonts w:hint="eastAsia" w:ascii="宋体"/>
                <w:szCs w:val="21"/>
              </w:rPr>
              <w:t>地点：</w:t>
            </w:r>
            <w:r>
              <w:rPr>
                <w:rFonts w:hint="eastAsia" w:ascii="宋体"/>
                <w:szCs w:val="21"/>
                <w:lang w:eastAsia="zh-CN"/>
              </w:rPr>
              <w:t>全椒县华丰粮油储运有限公司</w:t>
            </w:r>
            <w:r>
              <w:rPr>
                <w:rFonts w:hint="eastAsia" w:ascii="宋体"/>
                <w:szCs w:val="21"/>
                <w:lang w:val="en-US" w:eastAsia="zh-CN"/>
              </w:rPr>
              <w:t>会议室</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28.1</w:t>
            </w:r>
          </w:p>
        </w:tc>
        <w:tc>
          <w:tcPr>
            <w:tcW w:w="1934" w:type="dxa"/>
            <w:vAlign w:val="center"/>
          </w:tcPr>
          <w:p>
            <w:pPr>
              <w:spacing w:line="360" w:lineRule="auto"/>
              <w:jc w:val="left"/>
              <w:rPr>
                <w:rFonts w:ascii="宋体"/>
                <w:szCs w:val="21"/>
              </w:rPr>
            </w:pPr>
            <w:r>
              <w:rPr>
                <w:rFonts w:hint="eastAsia" w:ascii="宋体"/>
                <w:szCs w:val="21"/>
              </w:rPr>
              <w:t>开标时间及地点</w:t>
            </w:r>
          </w:p>
        </w:tc>
        <w:tc>
          <w:tcPr>
            <w:tcW w:w="6722" w:type="dxa"/>
            <w:vAlign w:val="center"/>
          </w:tcPr>
          <w:p>
            <w:pPr>
              <w:spacing w:line="360" w:lineRule="auto"/>
              <w:rPr>
                <w:rFonts w:ascii="黑体" w:eastAsia="黑体" w:cs="黑体"/>
                <w:b/>
                <w:bCs/>
                <w:szCs w:val="21"/>
              </w:rPr>
            </w:pPr>
            <w:r>
              <w:rPr>
                <w:rFonts w:hint="eastAsia" w:ascii="宋体"/>
                <w:szCs w:val="21"/>
              </w:rPr>
              <w:t>开标时间：</w:t>
            </w:r>
            <w:r>
              <w:rPr>
                <w:rFonts w:hint="eastAsia" w:ascii="黑体" w:eastAsia="黑体" w:cs="黑体"/>
                <w:b/>
                <w:bCs/>
                <w:szCs w:val="21"/>
                <w:lang w:eastAsia="zh-CN"/>
              </w:rPr>
              <w:t>2023</w:t>
            </w:r>
            <w:r>
              <w:rPr>
                <w:rFonts w:hint="eastAsia" w:ascii="黑体" w:eastAsia="黑体" w:cs="黑体"/>
                <w:b/>
                <w:bCs/>
                <w:szCs w:val="21"/>
              </w:rPr>
              <w:t>年</w:t>
            </w:r>
            <w:r>
              <w:rPr>
                <w:rFonts w:hint="eastAsia" w:ascii="黑体" w:eastAsia="黑体" w:cs="黑体"/>
                <w:b/>
                <w:bCs/>
                <w:szCs w:val="21"/>
                <w:lang w:val="en-US" w:eastAsia="zh-CN"/>
              </w:rPr>
              <w:t>3</w:t>
            </w:r>
            <w:r>
              <w:rPr>
                <w:rFonts w:hint="eastAsia" w:ascii="黑体" w:eastAsia="黑体" w:cs="黑体"/>
                <w:b/>
                <w:bCs/>
                <w:szCs w:val="21"/>
              </w:rPr>
              <w:t>月</w:t>
            </w:r>
            <w:r>
              <w:rPr>
                <w:rFonts w:hint="eastAsia" w:ascii="黑体" w:eastAsia="黑体" w:cs="黑体"/>
                <w:b/>
                <w:bCs/>
                <w:szCs w:val="21"/>
                <w:lang w:val="en-US" w:eastAsia="zh-CN"/>
              </w:rPr>
              <w:t>31</w:t>
            </w:r>
            <w:bookmarkStart w:id="66" w:name="_GoBack"/>
            <w:bookmarkEnd w:id="66"/>
            <w:r>
              <w:rPr>
                <w:rFonts w:hint="eastAsia" w:ascii="黑体" w:eastAsia="黑体" w:cs="黑体"/>
                <w:b/>
                <w:bCs/>
                <w:szCs w:val="21"/>
              </w:rPr>
              <w:t>日</w:t>
            </w:r>
            <w:r>
              <w:rPr>
                <w:rFonts w:hint="eastAsia" w:ascii="黑体" w:eastAsia="黑体" w:cs="黑体"/>
                <w:b/>
                <w:bCs/>
                <w:szCs w:val="21"/>
                <w:lang w:val="en-US" w:eastAsia="zh-CN"/>
              </w:rPr>
              <w:t>15</w:t>
            </w:r>
            <w:r>
              <w:rPr>
                <w:rFonts w:hint="eastAsia" w:ascii="黑体" w:eastAsia="黑体" w:cs="黑体"/>
                <w:b/>
                <w:bCs/>
                <w:szCs w:val="21"/>
              </w:rPr>
              <w:t>时</w:t>
            </w:r>
            <w:r>
              <w:rPr>
                <w:rFonts w:hint="eastAsia" w:ascii="黑体" w:eastAsia="黑体" w:cs="黑体"/>
                <w:b/>
                <w:bCs/>
                <w:szCs w:val="21"/>
                <w:lang w:val="en-US" w:eastAsia="zh-CN"/>
              </w:rPr>
              <w:t>0</w:t>
            </w:r>
            <w:r>
              <w:rPr>
                <w:rFonts w:hint="eastAsia" w:ascii="黑体" w:eastAsia="黑体" w:cs="黑体"/>
                <w:b/>
                <w:bCs/>
                <w:szCs w:val="21"/>
              </w:rPr>
              <w:t>0分</w:t>
            </w:r>
            <w:r>
              <w:rPr>
                <w:rFonts w:hint="eastAsia" w:ascii="黑体" w:eastAsia="黑体" w:cs="黑体"/>
                <w:bCs/>
                <w:szCs w:val="21"/>
              </w:rPr>
              <w:t>（北京时间）</w:t>
            </w:r>
          </w:p>
          <w:p>
            <w:pPr>
              <w:spacing w:line="360" w:lineRule="auto"/>
              <w:rPr>
                <w:rFonts w:hint="eastAsia" w:ascii="宋体" w:eastAsia="宋体"/>
                <w:szCs w:val="21"/>
                <w:lang w:val="en-US" w:eastAsia="zh-CN"/>
              </w:rPr>
            </w:pPr>
            <w:r>
              <w:rPr>
                <w:rFonts w:hint="eastAsia" w:ascii="宋体"/>
                <w:szCs w:val="21"/>
              </w:rPr>
              <w:t>开标地点：</w:t>
            </w:r>
            <w:r>
              <w:rPr>
                <w:rFonts w:hint="eastAsia" w:ascii="宋体"/>
                <w:szCs w:val="21"/>
                <w:lang w:eastAsia="zh-CN"/>
              </w:rPr>
              <w:t>全椒县华丰粮油储运有限公司</w:t>
            </w:r>
            <w:r>
              <w:rPr>
                <w:rFonts w:hint="eastAsia" w:ascii="宋体"/>
                <w:szCs w:val="21"/>
                <w:lang w:val="en-US" w:eastAsia="zh-CN"/>
              </w:rPr>
              <w:t>会议室</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28.3</w:t>
            </w:r>
          </w:p>
        </w:tc>
        <w:tc>
          <w:tcPr>
            <w:tcW w:w="1934" w:type="dxa"/>
            <w:vAlign w:val="center"/>
          </w:tcPr>
          <w:p>
            <w:pPr>
              <w:spacing w:line="360" w:lineRule="auto"/>
              <w:jc w:val="left"/>
              <w:rPr>
                <w:rFonts w:ascii="宋体"/>
                <w:szCs w:val="21"/>
              </w:rPr>
            </w:pPr>
            <w:r>
              <w:rPr>
                <w:rFonts w:hint="eastAsia" w:ascii="宋体"/>
                <w:szCs w:val="21"/>
              </w:rPr>
              <w:t>开标程序</w:t>
            </w:r>
          </w:p>
        </w:tc>
        <w:tc>
          <w:tcPr>
            <w:tcW w:w="6722" w:type="dxa"/>
            <w:vAlign w:val="center"/>
          </w:tcPr>
          <w:p>
            <w:pPr>
              <w:spacing w:line="360" w:lineRule="auto"/>
              <w:rPr>
                <w:szCs w:val="21"/>
              </w:rPr>
            </w:pPr>
            <w:r>
              <w:rPr>
                <w:rFonts w:hint="eastAsia"/>
                <w:szCs w:val="21"/>
              </w:rPr>
              <w:t>开标顺序：</w:t>
            </w:r>
            <w:r>
              <w:rPr>
                <w:rFonts w:hint="eastAsia"/>
                <w:szCs w:val="21"/>
                <w:lang w:val="en-US" w:eastAsia="zh-CN"/>
              </w:rPr>
              <w:t>资信标、商务标</w:t>
            </w:r>
            <w:r>
              <w:rPr>
                <w:rFonts w:hint="eastAsia"/>
                <w:szCs w:val="21"/>
              </w:rPr>
              <w:t>，由评标委员会评审。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958" w:type="dxa"/>
            <w:vAlign w:val="center"/>
          </w:tcPr>
          <w:p>
            <w:pPr>
              <w:pStyle w:val="12"/>
              <w:spacing w:line="360" w:lineRule="auto"/>
              <w:jc w:val="center"/>
              <w:rPr>
                <w:szCs w:val="21"/>
              </w:rPr>
            </w:pPr>
            <w:r>
              <w:rPr>
                <w:rFonts w:hint="eastAsia"/>
                <w:szCs w:val="21"/>
              </w:rPr>
              <w:t>29.1</w:t>
            </w:r>
          </w:p>
        </w:tc>
        <w:tc>
          <w:tcPr>
            <w:tcW w:w="1934" w:type="dxa"/>
            <w:vAlign w:val="center"/>
          </w:tcPr>
          <w:p>
            <w:pPr>
              <w:pStyle w:val="12"/>
              <w:spacing w:line="360" w:lineRule="auto"/>
              <w:jc w:val="left"/>
              <w:rPr>
                <w:szCs w:val="21"/>
              </w:rPr>
            </w:pPr>
            <w:r>
              <w:rPr>
                <w:rFonts w:hint="eastAsia"/>
                <w:szCs w:val="21"/>
              </w:rPr>
              <w:t>评标委员会的组建</w:t>
            </w:r>
          </w:p>
        </w:tc>
        <w:tc>
          <w:tcPr>
            <w:tcW w:w="6722" w:type="dxa"/>
          </w:tcPr>
          <w:p>
            <w:pPr>
              <w:pStyle w:val="12"/>
              <w:spacing w:line="360" w:lineRule="auto"/>
              <w:rPr>
                <w:szCs w:val="21"/>
              </w:rPr>
            </w:pPr>
            <w:r>
              <w:rPr>
                <w:rFonts w:hint="eastAsia" w:hAnsi="宋体" w:cs="宋体"/>
                <w:szCs w:val="21"/>
              </w:rPr>
              <w:t>评标专家确定方式：</w:t>
            </w:r>
            <w:r>
              <w:rPr>
                <w:rFonts w:hint="eastAsia" w:hAnsi="宋体" w:cs="宋体"/>
              </w:rPr>
              <w:t>专家评委由招标人在开标前</w:t>
            </w:r>
            <w:r>
              <w:rPr>
                <w:rFonts w:hint="eastAsia" w:hAnsi="宋体" w:cs="宋体"/>
                <w:lang w:val="en-US" w:eastAsia="zh-CN"/>
              </w:rPr>
              <w:t>依法组建</w:t>
            </w:r>
            <w:r>
              <w:rPr>
                <w:rFonts w:hint="eastAsia" w:hAnsi="宋体" w:cs="宋体"/>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958" w:type="dxa"/>
            <w:vAlign w:val="center"/>
          </w:tcPr>
          <w:p>
            <w:pPr>
              <w:pStyle w:val="12"/>
              <w:spacing w:line="360" w:lineRule="auto"/>
              <w:jc w:val="center"/>
              <w:rPr>
                <w:szCs w:val="21"/>
              </w:rPr>
            </w:pPr>
            <w:r>
              <w:rPr>
                <w:rFonts w:hint="eastAsia"/>
                <w:szCs w:val="21"/>
              </w:rPr>
              <w:t>32.1.1</w:t>
            </w:r>
          </w:p>
        </w:tc>
        <w:tc>
          <w:tcPr>
            <w:tcW w:w="1934" w:type="dxa"/>
            <w:vAlign w:val="center"/>
          </w:tcPr>
          <w:p>
            <w:pPr>
              <w:pStyle w:val="12"/>
              <w:spacing w:line="360" w:lineRule="auto"/>
              <w:jc w:val="left"/>
              <w:rPr>
                <w:szCs w:val="21"/>
              </w:rPr>
            </w:pPr>
            <w:r>
              <w:rPr>
                <w:rFonts w:hint="eastAsia"/>
                <w:szCs w:val="21"/>
              </w:rPr>
              <w:t>是否授权评标委员会确定中标候选人</w:t>
            </w:r>
          </w:p>
        </w:tc>
        <w:tc>
          <w:tcPr>
            <w:tcW w:w="6722" w:type="dxa"/>
            <w:vAlign w:val="center"/>
          </w:tcPr>
          <w:p>
            <w:pPr>
              <w:pStyle w:val="12"/>
              <w:spacing w:line="360" w:lineRule="auto"/>
              <w:rPr>
                <w:szCs w:val="21"/>
              </w:rPr>
            </w:pPr>
            <w:r>
              <w:rPr>
                <w:rFonts w:hint="eastAsia" w:hAnsi="宋体"/>
                <w:szCs w:val="21"/>
              </w:rPr>
              <w:t>是，评标委员会推荐</w:t>
            </w:r>
            <w:r>
              <w:rPr>
                <w:rFonts w:hint="eastAsia" w:hAnsi="宋体"/>
                <w:szCs w:val="21"/>
                <w:u w:val="single"/>
              </w:rPr>
              <w:t xml:space="preserve">  3 </w:t>
            </w:r>
            <w:r>
              <w:rPr>
                <w:rFonts w:hint="eastAsia" w:hAnsi="宋体"/>
                <w:szCs w:val="21"/>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958" w:type="dxa"/>
            <w:vAlign w:val="center"/>
          </w:tcPr>
          <w:p>
            <w:pPr>
              <w:pStyle w:val="12"/>
              <w:spacing w:line="360" w:lineRule="auto"/>
              <w:jc w:val="center"/>
              <w:rPr>
                <w:szCs w:val="21"/>
              </w:rPr>
            </w:pPr>
            <w:r>
              <w:rPr>
                <w:rFonts w:hint="eastAsia"/>
                <w:szCs w:val="21"/>
              </w:rPr>
              <w:t>32.1.2</w:t>
            </w:r>
          </w:p>
        </w:tc>
        <w:tc>
          <w:tcPr>
            <w:tcW w:w="1934" w:type="dxa"/>
            <w:vAlign w:val="center"/>
          </w:tcPr>
          <w:p>
            <w:pPr>
              <w:pStyle w:val="12"/>
              <w:spacing w:line="360" w:lineRule="auto"/>
              <w:jc w:val="left"/>
              <w:rPr>
                <w:szCs w:val="21"/>
              </w:rPr>
            </w:pPr>
            <w:r>
              <w:rPr>
                <w:rFonts w:hint="eastAsia"/>
                <w:szCs w:val="21"/>
              </w:rPr>
              <w:t>中标结果公告媒介</w:t>
            </w:r>
          </w:p>
        </w:tc>
        <w:tc>
          <w:tcPr>
            <w:tcW w:w="6722" w:type="dxa"/>
          </w:tcPr>
          <w:p>
            <w:pPr>
              <w:pStyle w:val="12"/>
              <w:wordWrap w:val="0"/>
              <w:spacing w:line="360" w:lineRule="auto"/>
              <w:rPr>
                <w:spacing w:val="-4"/>
                <w:szCs w:val="21"/>
              </w:rPr>
            </w:pPr>
            <w:r>
              <w:rPr>
                <w:rFonts w:hint="eastAsia"/>
                <w:spacing w:val="-4"/>
                <w:szCs w:val="21"/>
                <w:lang w:eastAsia="zh-CN"/>
              </w:rPr>
              <w:t>安徽省旅游集团网</w:t>
            </w:r>
            <w:r>
              <w:rPr>
                <w:rFonts w:hint="eastAsia" w:hAnsi="宋体" w:cs="宋体-18030"/>
                <w:spacing w:val="-4"/>
                <w:szCs w:val="21"/>
              </w:rPr>
              <w:t>（</w:t>
            </w:r>
            <w:r>
              <w:rPr>
                <w:rFonts w:hint="eastAsia" w:ascii="Calibri" w:hAnsi="宋体" w:cs="宋体"/>
                <w:szCs w:val="21"/>
              </w:rPr>
              <w:t xml:space="preserve"> </w:t>
            </w:r>
            <w:r>
              <w:rPr>
                <w:rFonts w:hint="eastAsia" w:hAnsi="宋体"/>
                <w:spacing w:val="-4"/>
                <w:szCs w:val="21"/>
              </w:rPr>
              <w:t>http://</w:t>
            </w:r>
            <w:r>
              <w:fldChar w:fldCharType="begin"/>
            </w:r>
            <w:r>
              <w:instrText xml:space="preserve"> HYPERLINK "http://ggzy.chuzhou.gov.cn" </w:instrText>
            </w:r>
            <w:r>
              <w:fldChar w:fldCharType="separate"/>
            </w:r>
            <w:r>
              <w:rPr>
                <w:rStyle w:val="32"/>
                <w:rFonts w:hint="eastAsia" w:hAnsi="宋体"/>
                <w:spacing w:val="-4"/>
                <w:szCs w:val="21"/>
              </w:rPr>
              <w:t>ggzy.chuzhou.gov.cn</w:t>
            </w:r>
            <w:r>
              <w:rPr>
                <w:rStyle w:val="32"/>
                <w:rFonts w:hint="eastAsia" w:hAnsi="宋体"/>
                <w:spacing w:val="-4"/>
                <w:szCs w:val="21"/>
              </w:rPr>
              <w:fldChar w:fldCharType="end"/>
            </w:r>
            <w:r>
              <w:rPr>
                <w:rFonts w:hint="eastAsia" w:hAnsi="宋体"/>
                <w:spacing w:val="-4"/>
                <w:szCs w:val="21"/>
              </w:rPr>
              <w:t>/Front_jyzx/</w:t>
            </w:r>
            <w:r>
              <w:rPr>
                <w:rFonts w:hint="eastAsia" w:hAnsi="宋体" w:cs="宋体-18030"/>
                <w:spacing w:val="-4"/>
                <w:szCs w:val="21"/>
              </w:rPr>
              <w:t>）</w:t>
            </w:r>
            <w:r>
              <w:rPr>
                <w:rFonts w:hint="eastAsia"/>
                <w:spacing w:val="-4"/>
                <w:szCs w:val="21"/>
              </w:rPr>
              <w:t>等网站</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958" w:type="dxa"/>
            <w:vAlign w:val="center"/>
          </w:tcPr>
          <w:p>
            <w:pPr>
              <w:spacing w:line="360" w:lineRule="auto"/>
              <w:jc w:val="center"/>
              <w:rPr>
                <w:rFonts w:ascii="宋体" w:cs="宋体"/>
                <w:szCs w:val="21"/>
              </w:rPr>
            </w:pPr>
            <w:r>
              <w:rPr>
                <w:rFonts w:hint="eastAsia" w:ascii="宋体" w:cs="宋体"/>
                <w:szCs w:val="21"/>
              </w:rPr>
              <w:t>32.2</w:t>
            </w:r>
          </w:p>
        </w:tc>
        <w:tc>
          <w:tcPr>
            <w:tcW w:w="1934" w:type="dxa"/>
            <w:vAlign w:val="center"/>
          </w:tcPr>
          <w:p>
            <w:pPr>
              <w:spacing w:line="360" w:lineRule="auto"/>
              <w:jc w:val="left"/>
              <w:rPr>
                <w:rFonts w:ascii="宋体"/>
                <w:szCs w:val="21"/>
              </w:rPr>
            </w:pPr>
            <w:r>
              <w:rPr>
                <w:rFonts w:hint="eastAsia" w:ascii="宋体"/>
                <w:szCs w:val="21"/>
              </w:rPr>
              <w:t>中标通知书</w:t>
            </w:r>
          </w:p>
        </w:tc>
        <w:tc>
          <w:tcPr>
            <w:tcW w:w="6722" w:type="dxa"/>
            <w:vAlign w:val="center"/>
          </w:tcPr>
          <w:p>
            <w:pPr>
              <w:spacing w:line="360" w:lineRule="auto"/>
              <w:rPr>
                <w:rFonts w:ascii="宋体"/>
                <w:szCs w:val="21"/>
              </w:rPr>
            </w:pPr>
            <w:r>
              <w:rPr>
                <w:rFonts w:hint="eastAsia" w:ascii="宋体"/>
                <w:szCs w:val="21"/>
              </w:rPr>
              <w:t>中标通知书须加盖</w:t>
            </w:r>
            <w:r>
              <w:rPr>
                <w:rFonts w:hint="eastAsia" w:ascii="宋体"/>
                <w:szCs w:val="21"/>
                <w:lang w:val="en-US" w:eastAsia="zh-CN"/>
              </w:rPr>
              <w:t>代理机构和采购人公</w:t>
            </w:r>
            <w:r>
              <w:rPr>
                <w:rFonts w:hint="eastAsia" w:ascii="宋体"/>
                <w:szCs w:val="21"/>
              </w:rPr>
              <w:t>章后方可发出。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958" w:type="dxa"/>
            <w:vAlign w:val="center"/>
          </w:tcPr>
          <w:p>
            <w:pPr>
              <w:spacing w:line="360" w:lineRule="auto"/>
              <w:jc w:val="center"/>
              <w:rPr>
                <w:rFonts w:ascii="宋体" w:cs="宋体"/>
                <w:szCs w:val="21"/>
              </w:rPr>
            </w:pPr>
            <w:r>
              <w:rPr>
                <w:rFonts w:hint="eastAsia" w:ascii="宋体" w:cs="宋体"/>
                <w:szCs w:val="21"/>
              </w:rPr>
              <w:t>36.1</w:t>
            </w:r>
          </w:p>
        </w:tc>
        <w:tc>
          <w:tcPr>
            <w:tcW w:w="1934" w:type="dxa"/>
            <w:vAlign w:val="center"/>
          </w:tcPr>
          <w:p>
            <w:pPr>
              <w:spacing w:line="360" w:lineRule="auto"/>
              <w:jc w:val="left"/>
              <w:rPr>
                <w:rFonts w:ascii="宋体"/>
                <w:szCs w:val="21"/>
              </w:rPr>
            </w:pPr>
            <w:r>
              <w:rPr>
                <w:rFonts w:hint="eastAsia" w:ascii="宋体"/>
                <w:szCs w:val="21"/>
              </w:rPr>
              <w:t>履约担保</w:t>
            </w:r>
          </w:p>
        </w:tc>
        <w:tc>
          <w:tcPr>
            <w:tcW w:w="6722" w:type="dxa"/>
          </w:tcPr>
          <w:p>
            <w:pPr>
              <w:wordWrap w:val="0"/>
              <w:spacing w:line="360" w:lineRule="auto"/>
              <w:rPr>
                <w:rFonts w:hint="eastAsia" w:ascii="宋体" w:hAnsi="宋体" w:eastAsia="宋体"/>
                <w:color w:val="auto"/>
                <w:szCs w:val="21"/>
              </w:rPr>
            </w:pPr>
            <w:r>
              <w:rPr>
                <w:rFonts w:hint="eastAsia" w:ascii="宋体" w:hAnsi="宋体" w:eastAsia="宋体"/>
                <w:color w:val="auto"/>
                <w:szCs w:val="21"/>
              </w:rPr>
              <w:t>是否收取履约担保：☑收取，□不收取</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履约担保的形式：☑银行转账 </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履约担保的金额：</w:t>
            </w:r>
            <w:r>
              <w:rPr>
                <w:rFonts w:hint="eastAsia" w:ascii="宋体" w:hAnsi="宋体" w:eastAsia="宋体" w:cs="宋体"/>
                <w:color w:val="auto"/>
              </w:rPr>
              <w:t>中标合同金额×</w:t>
            </w:r>
            <w:r>
              <w:rPr>
                <w:rFonts w:hint="eastAsia" w:ascii="宋体" w:hAnsi="宋体" w:cs="宋体"/>
                <w:color w:val="auto"/>
                <w:lang w:val="en-US" w:eastAsia="zh-CN"/>
              </w:rPr>
              <w:t>2</w:t>
            </w:r>
            <w:r>
              <w:rPr>
                <w:rFonts w:hint="eastAsia" w:ascii="宋体" w:hAnsi="宋体" w:eastAsia="宋体" w:cs="宋体"/>
                <w:color w:val="auto"/>
              </w:rPr>
              <w:t>%</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采用履约保证金形式，履约保证金金额为成交金额×</w:t>
            </w:r>
            <w:r>
              <w:rPr>
                <w:rFonts w:hint="eastAsia" w:ascii="宋体" w:hAnsi="宋体"/>
                <w:color w:val="auto"/>
                <w:szCs w:val="21"/>
                <w:lang w:val="en-US" w:eastAsia="zh-CN"/>
              </w:rPr>
              <w:t>2</w:t>
            </w:r>
            <w:r>
              <w:rPr>
                <w:rFonts w:hint="eastAsia" w:ascii="宋体" w:hAnsi="宋体" w:eastAsia="宋体"/>
                <w:color w:val="auto"/>
                <w:szCs w:val="21"/>
              </w:rPr>
              <w:t>%，保证金足额转入采购人账户。</w:t>
            </w:r>
          </w:p>
          <w:p>
            <w:pPr>
              <w:wordWrap w:val="0"/>
              <w:spacing w:line="360" w:lineRule="auto"/>
              <w:rPr>
                <w:rFonts w:hint="eastAsia" w:ascii="宋体" w:hAnsi="宋体" w:eastAsia="宋体"/>
                <w:color w:val="auto"/>
                <w:szCs w:val="21"/>
                <w:lang w:eastAsia="zh-CN"/>
              </w:rPr>
            </w:pPr>
            <w:r>
              <w:rPr>
                <w:rFonts w:hint="eastAsia" w:ascii="宋体" w:hAnsi="宋体" w:eastAsia="宋体"/>
                <w:color w:val="auto"/>
                <w:szCs w:val="21"/>
              </w:rPr>
              <w:t xml:space="preserve">   收款单位：</w:t>
            </w:r>
            <w:r>
              <w:rPr>
                <w:rFonts w:hint="eastAsia" w:hAnsi="宋体" w:cs="宋体-18030"/>
                <w:szCs w:val="21"/>
                <w:lang w:eastAsia="zh-CN"/>
              </w:rPr>
              <w:t>全椒县华丰粮油储运有限公司</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   开户银行：另行通知</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   银行账号：另行通知</w:t>
            </w:r>
          </w:p>
          <w:p>
            <w:pPr>
              <w:pStyle w:val="43"/>
              <w:spacing w:before="26" w:line="360" w:lineRule="auto"/>
              <w:rPr>
                <w:szCs w:val="21"/>
              </w:rPr>
            </w:pPr>
            <w:r>
              <w:rPr>
                <w:rFonts w:hint="eastAsia" w:hAnsi="宋体" w:eastAsia="宋体"/>
                <w:color w:val="auto"/>
                <w:szCs w:val="21"/>
                <w:lang w:val="en-US" w:eastAsia="zh-CN"/>
              </w:rPr>
              <w:t>退还时间：采用银行转账方式：</w:t>
            </w:r>
            <w:r>
              <w:rPr>
                <w:rFonts w:hint="eastAsia" w:hAnsi="宋体"/>
                <w:color w:val="auto"/>
                <w:szCs w:val="21"/>
                <w:lang w:val="en-US" w:eastAsia="zh-CN"/>
              </w:rPr>
              <w:t>供货、调试完成后一次性返还</w:t>
            </w:r>
            <w:r>
              <w:rPr>
                <w:rFonts w:hint="eastAsia" w:hAnsi="宋体" w:cs="宋体"/>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jc w:val="center"/>
        </w:trPr>
        <w:tc>
          <w:tcPr>
            <w:tcW w:w="2892" w:type="dxa"/>
            <w:gridSpan w:val="2"/>
            <w:vAlign w:val="center"/>
          </w:tcPr>
          <w:p>
            <w:pPr>
              <w:spacing w:line="360" w:lineRule="auto"/>
              <w:jc w:val="left"/>
              <w:rPr>
                <w:rFonts w:ascii="宋体"/>
                <w:szCs w:val="21"/>
              </w:rPr>
            </w:pPr>
            <w:r>
              <w:rPr>
                <w:rFonts w:hint="eastAsia" w:ascii="宋体"/>
                <w:szCs w:val="21"/>
              </w:rPr>
              <w:t>付款方式、时间、条件</w:t>
            </w:r>
          </w:p>
        </w:tc>
        <w:tc>
          <w:tcPr>
            <w:tcW w:w="6722" w:type="dxa"/>
            <w:vAlign w:val="center"/>
          </w:tcPr>
          <w:p>
            <w:pPr>
              <w:spacing w:line="360" w:lineRule="auto"/>
              <w:rPr>
                <w:rFonts w:ascii="宋体" w:hAnsi="宋体" w:cs="宋体"/>
                <w:szCs w:val="21"/>
              </w:rPr>
            </w:pPr>
            <w:r>
              <w:rPr>
                <w:rFonts w:hint="eastAsia" w:ascii="宋体" w:hAnsi="宋体" w:cs="宋体"/>
                <w:b/>
                <w:bCs/>
                <w:color w:val="auto"/>
                <w:szCs w:val="21"/>
                <w:lang w:val="en-US" w:eastAsia="zh-CN"/>
              </w:rPr>
              <w:t>合同签订后，全部货物供货、安装、调试完毕，验收合格后一次性支付。</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jc w:val="center"/>
        </w:trPr>
        <w:tc>
          <w:tcPr>
            <w:tcW w:w="2892" w:type="dxa"/>
            <w:gridSpan w:val="2"/>
            <w:vAlign w:val="center"/>
          </w:tcPr>
          <w:p>
            <w:pPr>
              <w:spacing w:line="360" w:lineRule="auto"/>
              <w:rPr>
                <w:rFonts w:ascii="宋体" w:hAnsi="宋体" w:cs="宋体"/>
                <w:szCs w:val="21"/>
              </w:rPr>
            </w:pPr>
            <w:r>
              <w:rPr>
                <w:rFonts w:hint="eastAsia" w:ascii="宋体" w:hAnsi="宋体" w:cs="宋体"/>
                <w:szCs w:val="21"/>
              </w:rPr>
              <w:t>招标文件获取方式和时间</w:t>
            </w:r>
          </w:p>
        </w:tc>
        <w:tc>
          <w:tcPr>
            <w:tcW w:w="6722" w:type="dxa"/>
          </w:tcPr>
          <w:p>
            <w:pPr>
              <w:topLinePunct/>
              <w:spacing w:line="360" w:lineRule="auto"/>
              <w:rPr>
                <w:rFonts w:ascii="宋体" w:hAnsi="宋体" w:cs="宋体"/>
                <w:szCs w:val="21"/>
              </w:rPr>
            </w:pPr>
            <w:r>
              <w:rPr>
                <w:rFonts w:hint="eastAsia" w:ascii="宋体" w:hAnsi="宋体" w:cs="宋体"/>
                <w:szCs w:val="21"/>
              </w:rPr>
              <w:t>招标文件获取方式：网上下载；</w:t>
            </w:r>
          </w:p>
          <w:p>
            <w:pPr>
              <w:topLinePunct/>
              <w:spacing w:line="360" w:lineRule="auto"/>
              <w:rPr>
                <w:rFonts w:ascii="宋体" w:hAnsi="宋体" w:cs="宋体"/>
                <w:szCs w:val="21"/>
              </w:rPr>
            </w:pPr>
            <w:r>
              <w:rPr>
                <w:rFonts w:hint="eastAsia" w:ascii="宋体" w:hAnsi="宋体" w:cs="宋体"/>
                <w:szCs w:val="21"/>
              </w:rPr>
              <w:t>获取时间：招标文件发布至投标截止时间。</w:t>
            </w:r>
          </w:p>
        </w:tc>
      </w:tr>
    </w:tbl>
    <w:p>
      <w:pPr>
        <w:pageBreakBefore/>
        <w:spacing w:before="312" w:beforeLines="100" w:after="312" w:afterLines="100" w:line="440" w:lineRule="exact"/>
        <w:jc w:val="center"/>
        <w:outlineLvl w:val="1"/>
        <w:rPr>
          <w:rFonts w:ascii="宋体"/>
          <w:b/>
          <w:sz w:val="28"/>
          <w:szCs w:val="32"/>
        </w:rPr>
      </w:pPr>
      <w:bookmarkStart w:id="8" w:name="_Toc31840"/>
      <w:bookmarkStart w:id="9" w:name="_Toc449028866"/>
      <w:bookmarkStart w:id="10" w:name="_Toc58430315"/>
      <w:r>
        <w:rPr>
          <w:rFonts w:hint="eastAsia" w:ascii="宋体"/>
          <w:b/>
          <w:sz w:val="28"/>
          <w:szCs w:val="28"/>
        </w:rPr>
        <w:t>二、投标人须知</w:t>
      </w:r>
      <w:bookmarkEnd w:id="8"/>
      <w:bookmarkEnd w:id="9"/>
      <w:bookmarkEnd w:id="10"/>
    </w:p>
    <w:p>
      <w:pPr>
        <w:spacing w:line="440" w:lineRule="exact"/>
        <w:jc w:val="center"/>
        <w:rPr>
          <w:rFonts w:ascii="宋体"/>
          <w:sz w:val="28"/>
          <w:szCs w:val="28"/>
        </w:rPr>
      </w:pPr>
      <w:bookmarkStart w:id="11" w:name="_Toc449028867"/>
      <w:r>
        <w:rPr>
          <w:rFonts w:hint="eastAsia" w:ascii="宋体"/>
          <w:b/>
          <w:sz w:val="28"/>
          <w:szCs w:val="28"/>
        </w:rPr>
        <w:t>（一）</w:t>
      </w:r>
      <w:r>
        <w:rPr>
          <w:rFonts w:hint="eastAsia" w:ascii="宋体"/>
          <w:b/>
          <w:sz w:val="28"/>
          <w:szCs w:val="32"/>
        </w:rPr>
        <w:t>总  则</w:t>
      </w:r>
      <w:bookmarkEnd w:id="11"/>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1.项目概况</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1.1本次招标采购项目名称：见投标人须知前附表。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项目编号：见投标人须知前附表。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招 标 人：见投标人须知前附表。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供货期（服务周期）：见投标人须知前附表。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供货（服务）地点：见投标人须知前附表。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1.2采购人及联系人: 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采购代理机构及联系人: 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1.3资金来源：见投标人须知前附表。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1.4本项目预算：见投标人须知前附表。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1.5本项目最高限价：见投标人须知前附表。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2.招标范围：</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2.1 采购内容：见投标人须知前附表。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2.2 技术要求：详见招标文件第四章采购需求及技术参数要求。</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3.标包划分：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3.1本项目划分：见投标人须知前附表。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4.招标方式：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4.1本项目招标方式：见投标人须知前附表。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5.计价方式：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5.1本次招标项目合同采用</w:t>
      </w:r>
      <w:r>
        <w:rPr>
          <w:rFonts w:hint="eastAsia" w:ascii="宋体"/>
          <w:szCs w:val="21"/>
          <w:u w:val="single"/>
        </w:rPr>
        <w:t xml:space="preserve"> 固定</w:t>
      </w:r>
      <w:r>
        <w:rPr>
          <w:rFonts w:hint="eastAsia" w:ascii="宋体"/>
          <w:szCs w:val="21"/>
          <w:u w:val="single"/>
          <w:lang w:val="en-US" w:eastAsia="zh-CN"/>
        </w:rPr>
        <w:t>单</w:t>
      </w:r>
      <w:r>
        <w:rPr>
          <w:rFonts w:hint="eastAsia" w:ascii="宋体"/>
          <w:szCs w:val="21"/>
          <w:u w:val="single"/>
        </w:rPr>
        <w:t>价。</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6.评标办法：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6.1本次招标评标采用</w:t>
      </w:r>
      <w:r>
        <w:rPr>
          <w:rFonts w:hint="eastAsia" w:ascii="宋体"/>
          <w:szCs w:val="21"/>
          <w:u w:val="single"/>
        </w:rPr>
        <w:t xml:space="preserve"> </w:t>
      </w:r>
      <w:r>
        <w:rPr>
          <w:rFonts w:hint="eastAsia" w:ascii="宋体"/>
          <w:szCs w:val="21"/>
          <w:u w:val="single"/>
          <w:lang w:eastAsia="zh-CN"/>
        </w:rPr>
        <w:t>最低价评标法</w:t>
      </w:r>
      <w:r>
        <w:rPr>
          <w:rFonts w:hint="eastAsia" w:ascii="宋体"/>
          <w:szCs w:val="21"/>
        </w:rPr>
        <w:t>（详见第三章评标办法）</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7.投标人资格：</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7.1参与采购活动的投标人必须是满足《中华人民共和国政府采购法》规定条件的法人、其他组织或者自然人：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7.2由于政府采购项目的差异性，投标人在参与具体政府采购项目活动时，应仔细阅读该项目的资质要求,具体见投标人须知前附表。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7.3投标人必须确保并保证投标文件中的有关信息</w:t>
      </w:r>
      <w:r>
        <w:rPr>
          <w:rFonts w:hint="eastAsia" w:ascii="宋体"/>
          <w:szCs w:val="21"/>
          <w:lang w:val="en-US" w:eastAsia="zh-CN"/>
        </w:rPr>
        <w:t>的真实性、合法性</w:t>
      </w:r>
      <w:r>
        <w:rPr>
          <w:rFonts w:hint="eastAsia" w:ascii="宋体"/>
          <w:szCs w:val="21"/>
        </w:rPr>
        <w:t>。否则，投标人因此蒙受损失，采购人概不负责。</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8. 投标费用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8.1投标人准备和参加投标活动发生的费用自理。</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9.</w:t>
      </w:r>
      <w:bookmarkStart w:id="12" w:name="_Toc247527563"/>
      <w:bookmarkStart w:id="13" w:name="_Toc296602429"/>
      <w:bookmarkStart w:id="14" w:name="_Toc247513962"/>
      <w:bookmarkStart w:id="15" w:name="_Toc144974507"/>
      <w:bookmarkStart w:id="16" w:name="_Toc152042315"/>
      <w:bookmarkStart w:id="17" w:name="_Toc247592876"/>
      <w:bookmarkStart w:id="18" w:name="_Toc152045539"/>
      <w:r>
        <w:rPr>
          <w:rFonts w:hint="eastAsia"/>
          <w:b/>
          <w:szCs w:val="21"/>
        </w:rPr>
        <w:t xml:space="preserve"> 踏勘现场</w:t>
      </w:r>
      <w:bookmarkEnd w:id="12"/>
      <w:bookmarkEnd w:id="13"/>
      <w:bookmarkEnd w:id="14"/>
      <w:bookmarkEnd w:id="15"/>
      <w:bookmarkEnd w:id="16"/>
      <w:bookmarkEnd w:id="17"/>
      <w:bookmarkEnd w:id="18"/>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 xml:space="preserve">9.1 投标人须知前附表规定组织踏勘现场的，采购人按投标人须知前附表规定的时间、地点组织投标人踏勘项目现场。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9.2 投标人踏勘现场发生的费用自理。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9.3 除采购人的原因外，投标人自行负责在踏勘现场中所发生的人员伤亡和财产损失。</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9.4 采购人在踏勘现场中介绍的场地和相关的周边环境情况，供投标人在编制投标文件时参考，采购人不对投标人据此作出的判断和决策负责。</w:t>
      </w:r>
      <w:bookmarkStart w:id="19" w:name="_Toc247592877"/>
      <w:bookmarkStart w:id="20" w:name="_Toc296602430"/>
      <w:bookmarkStart w:id="21" w:name="_Toc152042316"/>
      <w:bookmarkStart w:id="22" w:name="_Toc152045540"/>
      <w:bookmarkStart w:id="23" w:name="_Toc247513963"/>
      <w:bookmarkStart w:id="24" w:name="_Toc144974508"/>
      <w:bookmarkStart w:id="25" w:name="_Toc247527564"/>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10. 投标预备会</w:t>
      </w:r>
      <w:bookmarkEnd w:id="19"/>
      <w:bookmarkEnd w:id="20"/>
      <w:bookmarkEnd w:id="21"/>
      <w:bookmarkEnd w:id="22"/>
      <w:bookmarkEnd w:id="23"/>
      <w:bookmarkEnd w:id="24"/>
      <w:bookmarkEnd w:id="25"/>
      <w:r>
        <w:rPr>
          <w:rFonts w:hint="eastAsia"/>
          <w:b/>
          <w:szCs w:val="21"/>
        </w:rPr>
        <w:t>（本项目不采用）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11. 联合投标（本项目不采用）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12.招标代理费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Cs w:val="21"/>
        </w:rPr>
      </w:pPr>
      <w:r>
        <w:rPr>
          <w:rFonts w:hint="eastAsia" w:ascii="宋体"/>
          <w:szCs w:val="21"/>
        </w:rPr>
        <w:t xml:space="preserve">12.1 </w:t>
      </w:r>
      <w:r>
        <w:rPr>
          <w:rFonts w:hint="eastAsia" w:ascii="宋体"/>
          <w:szCs w:val="21"/>
          <w:lang w:val="en-US" w:eastAsia="zh-CN"/>
        </w:rPr>
        <w:t>按照《滁州市公共资源交易中介机构及从业人员管理办法（试行）》中公共资源交易中介服务费指导标准的服务费报价标准，以最高限价（控制价）计算，本项目招标代理费为3000元，不含专家评审费。</w:t>
      </w:r>
      <w:r>
        <w:rPr>
          <w:rFonts w:hint="eastAsia" w:ascii="宋体"/>
          <w:szCs w:val="21"/>
        </w:rPr>
        <w:t>专家评审费按实计算，上述费用均由中标单位在获取中标通知书时一次性支付给招标代理机构。上述费用应含在投标报价中，投标人在投标报价让利中考虑上述费用。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hint="eastAsia" w:ascii="宋体" w:eastAsia="宋体"/>
          <w:b/>
          <w:szCs w:val="21"/>
          <w:lang w:eastAsia="zh-CN"/>
        </w:rPr>
      </w:pPr>
      <w:r>
        <w:rPr>
          <w:rFonts w:hint="eastAsia" w:ascii="宋体"/>
          <w:b/>
          <w:szCs w:val="21"/>
        </w:rPr>
        <w:t>13.投标人应注意的事项</w:t>
      </w:r>
      <w:r>
        <w:rPr>
          <w:rFonts w:hint="eastAsia" w:ascii="宋体"/>
          <w:b/>
          <w:szCs w:val="21"/>
          <w:lang w:eastAsia="zh-CN"/>
        </w:rPr>
        <w:t>（</w:t>
      </w:r>
      <w:r>
        <w:rPr>
          <w:rFonts w:hint="eastAsia" w:ascii="宋体"/>
          <w:b/>
          <w:szCs w:val="21"/>
          <w:lang w:val="en-US" w:eastAsia="zh-CN"/>
        </w:rPr>
        <w:t>本项目不采用</w:t>
      </w:r>
      <w:r>
        <w:rPr>
          <w:rFonts w:hint="eastAsia" w:ascii="宋体"/>
          <w:b/>
          <w:szCs w:val="21"/>
          <w:lang w:eastAsia="zh-CN"/>
        </w:rPr>
        <w:t>）</w:t>
      </w:r>
    </w:p>
    <w:p>
      <w:pPr>
        <w:spacing w:before="312" w:beforeLines="100" w:after="312" w:afterLines="100" w:line="440" w:lineRule="exact"/>
        <w:jc w:val="center"/>
        <w:rPr>
          <w:rFonts w:ascii="宋体"/>
          <w:b/>
          <w:sz w:val="28"/>
          <w:szCs w:val="28"/>
        </w:rPr>
      </w:pPr>
      <w:bookmarkStart w:id="26" w:name="_Toc449028868"/>
      <w:r>
        <w:rPr>
          <w:rFonts w:hint="eastAsia" w:ascii="宋体"/>
          <w:b/>
          <w:sz w:val="28"/>
          <w:szCs w:val="28"/>
        </w:rPr>
        <w:t>（二）</w:t>
      </w:r>
      <w:bookmarkEnd w:id="26"/>
      <w:r>
        <w:rPr>
          <w:rFonts w:hint="eastAsia" w:ascii="宋体"/>
          <w:b/>
          <w:sz w:val="28"/>
          <w:szCs w:val="28"/>
        </w:rPr>
        <w:t>招标文件</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15. 招标文件的编制依据</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根据《中华人民共和国政府采购法》、《中华人民共和国政府采购法实施条例》、《政府采购货物和服务招标投标管理办法》和《中华人民共和国民法典》等相关法律法规和规章及部、省、市级规范性文件的规定，编制本招标文件。</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16. 招标文件的组成</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16.1 招标文件包括内容：</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第一章  招标公告</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第二章  投标人须知</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第三章  评标办法</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第四章  采购需求及技术参数要求</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第五章  合同条款及格式</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第六章  投标文件格式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16.2 除16.1款内容外，招标答疑亦为招标文件的组成部分，对采购人和投标人起约束作用。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default" w:ascii="宋体" w:eastAsia="宋体"/>
          <w:szCs w:val="21"/>
          <w:lang w:val="en-US" w:eastAsia="zh-CN"/>
        </w:rPr>
      </w:pPr>
      <w:r>
        <w:rPr>
          <w:rFonts w:hint="eastAsia" w:ascii="宋体"/>
          <w:szCs w:val="21"/>
        </w:rPr>
        <w:t>16.3投标人应仔细阅读和检查招标文件的全部内容。如发现缺页或附件不全，应及时向采购人提出，以便补齐。</w:t>
      </w:r>
      <w:r>
        <w:rPr>
          <w:rFonts w:hint="eastAsia" w:ascii="宋体"/>
          <w:szCs w:val="21"/>
          <w:lang w:val="en-US" w:eastAsia="zh-CN"/>
        </w:rPr>
        <w:t>具体时间方式见《投标人须知前附表》。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16.4 招标文件的澄清将在</w:t>
      </w:r>
      <w:r>
        <w:rPr>
          <w:rFonts w:hint="eastAsia" w:ascii="宋体"/>
          <w:szCs w:val="21"/>
          <w:lang w:eastAsia="zh-CN"/>
        </w:rPr>
        <w:t>安徽省旅游集团网</w:t>
      </w:r>
      <w:r>
        <w:rPr>
          <w:rFonts w:hint="eastAsia" w:ascii="宋体"/>
          <w:szCs w:val="21"/>
        </w:rPr>
        <w:t>（</w:t>
      </w:r>
      <w:r>
        <w:rPr>
          <w:rFonts w:hint="eastAsia" w:ascii="宋体"/>
          <w:szCs w:val="21"/>
        </w:rPr>
        <w:fldChar w:fldCharType="begin"/>
      </w:r>
      <w:r>
        <w:rPr>
          <w:rFonts w:hint="eastAsia" w:ascii="宋体"/>
          <w:szCs w:val="21"/>
        </w:rPr>
        <w:instrText xml:space="preserve"> HYPERLINK "qq://txfile/" </w:instrText>
      </w:r>
      <w:r>
        <w:rPr>
          <w:rFonts w:hint="eastAsia" w:ascii="宋体"/>
          <w:szCs w:val="21"/>
        </w:rPr>
        <w:fldChar w:fldCharType="separate"/>
      </w:r>
      <w:r>
        <w:rPr>
          <w:rFonts w:hint="eastAsia" w:ascii="宋体"/>
          <w:szCs w:val="21"/>
        </w:rPr>
        <w:t>http:// ggzy.chuzhou.gov.cn/</w:t>
      </w:r>
      <w:r>
        <w:rPr>
          <w:rFonts w:hint="eastAsia" w:ascii="宋体"/>
          <w:szCs w:val="21"/>
        </w:rPr>
        <w:fldChar w:fldCharType="end"/>
      </w:r>
      <w:r>
        <w:rPr>
          <w:rFonts w:hint="eastAsia" w:ascii="宋体"/>
          <w:szCs w:val="21"/>
        </w:rPr>
        <w:t>）发布，但不指明澄清问题的来源。如果澄清内容影响投标文件编制的，将相应延长投标截止时间。</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bCs/>
          <w:szCs w:val="21"/>
        </w:rPr>
      </w:pPr>
      <w:r>
        <w:rPr>
          <w:rFonts w:hint="eastAsia" w:ascii="宋体"/>
          <w:b/>
          <w:bCs/>
          <w:szCs w:val="21"/>
        </w:rPr>
        <w:t>17. 招标文件的修改、补充、解释</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17.1 招标文件发出后，采购人在规定的投标截止时间前可对招标文件进行必要的修改和补充，并以澄清公告形式在</w:t>
      </w:r>
      <w:r>
        <w:rPr>
          <w:rFonts w:hint="eastAsia" w:ascii="宋体"/>
          <w:szCs w:val="21"/>
          <w:lang w:eastAsia="zh-CN"/>
        </w:rPr>
        <w:t>安徽省旅游集团网</w:t>
      </w:r>
      <w:r>
        <w:rPr>
          <w:rFonts w:hint="eastAsia" w:ascii="宋体"/>
          <w:szCs w:val="21"/>
        </w:rPr>
        <w:t>（</w:t>
      </w:r>
      <w:r>
        <w:rPr>
          <w:rFonts w:hint="eastAsia" w:ascii="宋体"/>
          <w:szCs w:val="21"/>
          <w:lang w:eastAsia="zh-CN"/>
        </w:rPr>
        <w:t>http://www.ahlyjt.com/info.php?class_id=107104102</w:t>
      </w:r>
      <w:r>
        <w:rPr>
          <w:rFonts w:hint="eastAsia" w:ascii="宋体"/>
          <w:szCs w:val="21"/>
        </w:rPr>
        <w:t>）予以公告，请各位投标人注意查看有关澄清内容，如不及时查看造成后果由投标人自负。招标文件的修改、补充等内容作为招标文件的组成部分，具有约束作用。</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17.2 投标人应在投标截止时间前关注原采购信息发布媒体上有关本项目有无变更公告，如不及时查看造成后果由投标人自负。</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17.3招标文件的解释</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本招标文件由采购人（或其委托的采购代理机构）负责解释。</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b/>
          <w:szCs w:val="21"/>
        </w:rPr>
        <w:t xml:space="preserve">18. </w:t>
      </w:r>
      <w:r>
        <w:rPr>
          <w:rFonts w:hint="eastAsia" w:ascii="宋体"/>
          <w:b/>
          <w:szCs w:val="21"/>
        </w:rPr>
        <w:t>招标文件的发出</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18.1  招标文件、招标文件的澄清、修改、补充及招标答疑等均应</w:t>
      </w:r>
      <w:r>
        <w:rPr>
          <w:rFonts w:hint="eastAsia" w:ascii="宋体"/>
          <w:szCs w:val="21"/>
          <w:lang w:val="en-US" w:eastAsia="zh-CN"/>
        </w:rPr>
        <w:t>加盖采购人公章</w:t>
      </w:r>
      <w:r>
        <w:rPr>
          <w:rFonts w:hint="eastAsia" w:ascii="宋体"/>
          <w:szCs w:val="21"/>
        </w:rPr>
        <w:t>后，方可发出。</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19. 样品（本项目不采用）</w:t>
      </w:r>
    </w:p>
    <w:p>
      <w:pPr>
        <w:spacing w:before="312" w:beforeLines="100" w:after="312" w:afterLines="100" w:line="440" w:lineRule="exact"/>
        <w:jc w:val="center"/>
        <w:rPr>
          <w:rFonts w:ascii="宋体"/>
          <w:b/>
          <w:sz w:val="28"/>
          <w:szCs w:val="28"/>
        </w:rPr>
      </w:pPr>
      <w:bookmarkStart w:id="27" w:name="_Toc449028869"/>
      <w:r>
        <w:rPr>
          <w:rFonts w:hint="eastAsia" w:ascii="宋体"/>
          <w:b/>
          <w:sz w:val="28"/>
          <w:szCs w:val="28"/>
        </w:rPr>
        <w:t>（三）投标文件的编制</w:t>
      </w:r>
      <w:bookmarkEnd w:id="27"/>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cs="宋体"/>
          <w:b/>
          <w:szCs w:val="21"/>
        </w:rPr>
      </w:pPr>
      <w:r>
        <w:rPr>
          <w:rFonts w:hint="eastAsia"/>
          <w:b/>
          <w:szCs w:val="21"/>
        </w:rPr>
        <w:t xml:space="preserve">20. </w:t>
      </w:r>
      <w:r>
        <w:rPr>
          <w:rFonts w:hint="eastAsia" w:ascii="宋体" w:cs="宋体"/>
          <w:b/>
          <w:szCs w:val="21"/>
        </w:rPr>
        <w:t>投标的语言及度量衡单位</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20.1投标人的投标文件、以及投标人与采购人就投标的所有往来函电，均须使用简体中文。</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20.2除招标文件中另有规定外，投标文件所使用的度量衡均须采用法定计量单位。</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hint="eastAsia" w:ascii="宋体" w:cs="宋体"/>
          <w:b/>
          <w:szCs w:val="21"/>
        </w:rPr>
      </w:pPr>
      <w:r>
        <w:rPr>
          <w:rFonts w:hint="eastAsia" w:ascii="宋体" w:cs="宋体"/>
          <w:b/>
          <w:szCs w:val="21"/>
        </w:rPr>
        <w:t>21. 投标文件的组成、上传说明</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hAnsi="宋体"/>
          <w:szCs w:val="21"/>
        </w:rPr>
      </w:pPr>
      <w:r>
        <w:rPr>
          <w:rFonts w:hint="eastAsia" w:ascii="宋体" w:hAnsi="宋体" w:cs="宋体"/>
          <w:b/>
          <w:szCs w:val="21"/>
        </w:rPr>
        <w:t>21.</w:t>
      </w:r>
      <w:r>
        <w:rPr>
          <w:rFonts w:ascii="宋体" w:hAnsi="宋体" w:cs="宋体"/>
          <w:b/>
          <w:szCs w:val="21"/>
        </w:rPr>
        <w:t>1</w:t>
      </w:r>
      <w:r>
        <w:rPr>
          <w:rFonts w:hint="eastAsia" w:ascii="宋体" w:hAnsi="宋体" w:cs="宋体"/>
          <w:b/>
          <w:szCs w:val="21"/>
        </w:rPr>
        <w:t>投标文件的组成</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投标文件由投标文件一（资信证明文件）、投标文件二（商务标）</w:t>
      </w:r>
      <w:r>
        <w:rPr>
          <w:rFonts w:hint="eastAsia" w:ascii="宋体"/>
          <w:szCs w:val="21"/>
          <w:lang w:val="en-US" w:eastAsia="zh-CN"/>
        </w:rPr>
        <w:t>二</w:t>
      </w:r>
      <w:r>
        <w:rPr>
          <w:rFonts w:hint="eastAsia" w:ascii="宋体"/>
          <w:szCs w:val="21"/>
        </w:rPr>
        <w:t>部分组成。具体内容详见第六章投标文件格式内容。</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hAnsi="宋体" w:cs="宋体"/>
          <w:b/>
          <w:szCs w:val="21"/>
        </w:rPr>
      </w:pPr>
      <w:r>
        <w:rPr>
          <w:rFonts w:hint="eastAsia" w:ascii="宋体" w:hAnsi="宋体" w:cs="宋体"/>
          <w:b/>
          <w:szCs w:val="21"/>
        </w:rPr>
        <w:t>21.</w:t>
      </w:r>
      <w:r>
        <w:rPr>
          <w:rFonts w:ascii="宋体" w:hAnsi="宋体" w:cs="宋体"/>
          <w:b/>
          <w:szCs w:val="21"/>
        </w:rPr>
        <w:t>2</w:t>
      </w:r>
      <w:r>
        <w:rPr>
          <w:rFonts w:hint="eastAsia" w:ascii="宋体" w:hAnsi="宋体" w:cs="宋体"/>
          <w:b/>
          <w:szCs w:val="21"/>
        </w:rPr>
        <w:t>投标文件的编制</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（1）投标文件应按第六章“投标文件格式”进行编写，如有必要，可以增加附页，作为投标文件的组成部分。</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（2）本次招标投标需要提供纸质投标文件，投标人应按照招标</w:t>
      </w:r>
      <w:r>
        <w:rPr>
          <w:rFonts w:hint="eastAsia" w:ascii="宋体"/>
          <w:szCs w:val="21"/>
          <w:lang w:val="en-US" w:eastAsia="zh-CN"/>
        </w:rPr>
        <w:t>文件</w:t>
      </w:r>
      <w:r>
        <w:rPr>
          <w:rFonts w:hint="eastAsia" w:ascii="宋体"/>
          <w:szCs w:val="21"/>
        </w:rPr>
        <w:t>的要求，</w:t>
      </w:r>
      <w:r>
        <w:rPr>
          <w:rFonts w:hint="eastAsia" w:ascii="宋体"/>
          <w:szCs w:val="21"/>
          <w:lang w:val="en-US" w:eastAsia="zh-CN"/>
        </w:rPr>
        <w:t>编制投标文件并签章</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szCs w:val="21"/>
        </w:rPr>
      </w:pPr>
      <w:r>
        <w:rPr>
          <w:rFonts w:hint="eastAsia" w:ascii="宋体"/>
          <w:b/>
          <w:szCs w:val="21"/>
        </w:rPr>
        <w:t>22</w:t>
      </w:r>
      <w:r>
        <w:rPr>
          <w:rFonts w:hint="eastAsia" w:ascii="宋体"/>
          <w:szCs w:val="21"/>
        </w:rPr>
        <w:t>.</w:t>
      </w:r>
      <w:r>
        <w:rPr>
          <w:rFonts w:hint="eastAsia" w:ascii="宋体"/>
          <w:b/>
          <w:szCs w:val="21"/>
        </w:rPr>
        <w:t>投标报价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22.1投标报价文件中的单价和总价全部采用人民币表示。投标人的报价应含有服务（货物）、利润、税金、政策性文件规定及合同包含的所有风险、责任、义务等，即为完成招标文件要求的服务（货物）内容所包含的一切应有费用，采购人后期不再追加费用，投标供应商自行考虑投标风险。</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22.2</w:t>
      </w:r>
      <w:r>
        <w:rPr>
          <w:rFonts w:hint="eastAsia" w:ascii="宋体"/>
          <w:szCs w:val="21"/>
          <w:lang w:val="en-US" w:eastAsia="zh-CN"/>
        </w:rPr>
        <w:t xml:space="preserve"> </w:t>
      </w:r>
      <w:r>
        <w:rPr>
          <w:rFonts w:hint="eastAsia" w:ascii="宋体"/>
          <w:szCs w:val="21"/>
        </w:rPr>
        <w:t>投标人只允许有一个方案、一个报价。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3投标报价</w:t>
      </w:r>
      <w:r>
        <w:rPr>
          <w:rFonts w:hint="eastAsia" w:ascii="宋体"/>
          <w:szCs w:val="21"/>
        </w:rPr>
        <w:t>包括：</w:t>
      </w:r>
      <w:r>
        <w:rPr>
          <w:rFonts w:hint="eastAsia" w:ascii="宋体"/>
          <w:b/>
          <w:szCs w:val="21"/>
        </w:rPr>
        <w:t>设备费、安装费、材料费、辅材费、运输费、管理费、利润、风险费用、相关交易服务费、代理费、开标专家评审费、调试、验收、培训及后期服务及国家对中标单位征收的各种税费等所有一切费用，综合单价今后将不作任何调整。</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4</w:t>
      </w:r>
      <w:r>
        <w:rPr>
          <w:rFonts w:hint="eastAsia" w:ascii="宋体"/>
          <w:szCs w:val="21"/>
        </w:rPr>
        <w:t>投标报价的价格是完成项目全部内容（包括后期的相关服务）交付验收的价格，其总价即为履行合同的固定总价。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5</w:t>
      </w:r>
      <w:r>
        <w:rPr>
          <w:rFonts w:hint="eastAsia" w:ascii="宋体"/>
          <w:szCs w:val="21"/>
        </w:rPr>
        <w:t>投标文件报价为含税价，采购人不再为此次招标支付任何费用。</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22.</w:t>
      </w:r>
      <w:r>
        <w:rPr>
          <w:rFonts w:hint="eastAsia" w:ascii="宋体"/>
          <w:szCs w:val="21"/>
          <w:lang w:val="en-US" w:eastAsia="zh-CN"/>
        </w:rPr>
        <w:t>6</w:t>
      </w:r>
      <w:r>
        <w:rPr>
          <w:rFonts w:hint="eastAsia" w:ascii="宋体"/>
          <w:szCs w:val="21"/>
        </w:rPr>
        <w:t>投标报价应由法定代表人或被授权人签署。</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bCs/>
          <w:szCs w:val="21"/>
        </w:rPr>
      </w:pPr>
      <w:r>
        <w:rPr>
          <w:rFonts w:hint="eastAsia" w:ascii="宋体"/>
          <w:bCs/>
          <w:szCs w:val="21"/>
        </w:rPr>
        <w:t>22.</w:t>
      </w:r>
      <w:r>
        <w:rPr>
          <w:rFonts w:hint="eastAsia" w:ascii="宋体"/>
          <w:bCs/>
          <w:szCs w:val="21"/>
          <w:lang w:val="en-US" w:eastAsia="zh-CN"/>
        </w:rPr>
        <w:t>7</w:t>
      </w:r>
      <w:r>
        <w:rPr>
          <w:rFonts w:hint="eastAsia" w:ascii="宋体"/>
          <w:bCs/>
          <w:szCs w:val="21"/>
        </w:rPr>
        <w:t>投标人的报价不得高于本次招标最高限价</w:t>
      </w:r>
      <w:r>
        <w:rPr>
          <w:rFonts w:hint="eastAsia" w:ascii="宋体" w:hAnsi="宋体"/>
          <w:b/>
          <w:szCs w:val="21"/>
        </w:rPr>
        <w:t>，</w:t>
      </w:r>
      <w:r>
        <w:rPr>
          <w:rFonts w:hint="eastAsia" w:ascii="宋体" w:hAnsi="宋体"/>
          <w:b/>
          <w:bCs/>
          <w:szCs w:val="21"/>
        </w:rPr>
        <w:t>否则将作为无效投标处理。</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default" w:ascii="宋体" w:eastAsia="宋体"/>
          <w:szCs w:val="21"/>
          <w:lang w:val="en-US" w:eastAsia="zh-CN"/>
        </w:rPr>
      </w:pPr>
      <w:r>
        <w:rPr>
          <w:rFonts w:hint="eastAsia" w:ascii="宋体"/>
          <w:szCs w:val="21"/>
        </w:rPr>
        <w:t>22.</w:t>
      </w:r>
      <w:r>
        <w:rPr>
          <w:rFonts w:hint="eastAsia" w:ascii="宋体"/>
          <w:szCs w:val="21"/>
          <w:lang w:val="en-US" w:eastAsia="zh-CN"/>
        </w:rPr>
        <w:t>8</w:t>
      </w:r>
      <w:r>
        <w:rPr>
          <w:rFonts w:hint="eastAsia" w:ascii="宋体"/>
          <w:szCs w:val="21"/>
        </w:rPr>
        <w:t>如投标文件中未列明全面实现投标功能而必须配置的配套或辅助设施及相应技术措施的费用，这些费用将被视为已包含在总投标价中。</w:t>
      </w:r>
      <w:r>
        <w:rPr>
          <w:rFonts w:hint="eastAsia" w:ascii="宋体"/>
          <w:szCs w:val="21"/>
          <w:lang w:val="en-US" w:eastAsia="zh-CN"/>
        </w:rPr>
        <w:t>采购人不再为本项目合同另行支付任何费用。</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23. 投标有效期</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23.1 除投标人须知前附表另有规定外，投标有效期为</w:t>
      </w:r>
      <w:r>
        <w:rPr>
          <w:rFonts w:hint="eastAsia" w:ascii="宋体"/>
          <w:szCs w:val="21"/>
          <w:u w:val="single"/>
        </w:rPr>
        <w:t>60</w:t>
      </w:r>
      <w:r>
        <w:rPr>
          <w:rFonts w:hint="eastAsia" w:ascii="宋体"/>
          <w:szCs w:val="21"/>
        </w:rPr>
        <w:t>天。</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24. 投标保证金</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24.1投标人须知前附表规定递交投标保证金的，投标人在递交投标文件的同时，应按投标人须知前附表规定的金额、担保形式和第六章“投标文件格式”规定的投标保证金格式递交投标保证金，并作为其投标文件的组成部分。投标人不按要求提交投标保证金的，评标委员会将否决其投标。</w:t>
      </w:r>
    </w:p>
    <w:p>
      <w:pPr>
        <w:spacing w:before="312" w:beforeLines="100" w:after="312" w:afterLines="100" w:line="440" w:lineRule="exact"/>
        <w:jc w:val="center"/>
        <w:rPr>
          <w:rFonts w:ascii="宋体"/>
          <w:b/>
          <w:sz w:val="28"/>
          <w:szCs w:val="28"/>
        </w:rPr>
      </w:pPr>
      <w:bookmarkStart w:id="28" w:name="_Toc449028870"/>
      <w:r>
        <w:rPr>
          <w:rFonts w:hint="eastAsia" w:ascii="宋体"/>
          <w:b/>
          <w:sz w:val="28"/>
          <w:szCs w:val="28"/>
        </w:rPr>
        <w:t>（四）投标文件的递交</w:t>
      </w:r>
      <w:bookmarkEnd w:id="28"/>
    </w:p>
    <w:p>
      <w:pPr>
        <w:keepNext w:val="0"/>
        <w:keepLines w:val="0"/>
        <w:pageBreakBefore w:val="0"/>
        <w:widowControl/>
        <w:kinsoku/>
        <w:wordWrap/>
        <w:overflowPunct/>
        <w:topLinePunct w:val="0"/>
        <w:bidi w:val="0"/>
        <w:adjustRightInd/>
        <w:snapToGrid/>
        <w:spacing w:line="360" w:lineRule="auto"/>
        <w:ind w:firstLine="422" w:firstLineChars="200"/>
        <w:textAlignment w:val="auto"/>
        <w:rPr>
          <w:rFonts w:ascii="黑体" w:eastAsia="黑体"/>
          <w:b/>
          <w:szCs w:val="21"/>
        </w:rPr>
      </w:pPr>
      <w:r>
        <w:rPr>
          <w:rFonts w:hint="eastAsia" w:ascii="黑体" w:eastAsia="黑体"/>
          <w:b/>
          <w:szCs w:val="21"/>
        </w:rPr>
        <w:t>25. 投标文件的份数和签署</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hint="eastAsia" w:ascii="宋体" w:hAnsi="宋体"/>
          <w:b/>
          <w:szCs w:val="21"/>
        </w:rPr>
      </w:pPr>
      <w:bookmarkStart w:id="29" w:name="_Toc449028871"/>
      <w:r>
        <w:rPr>
          <w:rFonts w:hint="eastAsia" w:ascii="宋体"/>
          <w:szCs w:val="21"/>
        </w:rPr>
        <w:t xml:space="preserve">25.1  </w:t>
      </w:r>
      <w:r>
        <w:rPr>
          <w:rFonts w:hint="eastAsia" w:ascii="宋体" w:hAnsi="宋体"/>
          <w:b/>
          <w:szCs w:val="21"/>
        </w:rPr>
        <w:t>投标文件份数：</w:t>
      </w:r>
      <w:r>
        <w:rPr>
          <w:rFonts w:hint="eastAsia" w:ascii="宋体" w:hAnsi="宋体"/>
          <w:b/>
          <w:szCs w:val="21"/>
          <w:lang w:val="en-US" w:eastAsia="zh-CN"/>
        </w:rPr>
        <w:t>正本</w:t>
      </w:r>
      <w:r>
        <w:rPr>
          <w:rFonts w:hint="eastAsia" w:ascii="宋体" w:hAnsi="宋体"/>
          <w:b/>
          <w:szCs w:val="21"/>
        </w:rPr>
        <w:t>一份</w:t>
      </w:r>
      <w:r>
        <w:rPr>
          <w:rFonts w:hint="eastAsia" w:ascii="宋体" w:hAnsi="宋体"/>
          <w:b/>
          <w:szCs w:val="21"/>
          <w:lang w:eastAsia="zh-CN"/>
        </w:rPr>
        <w:t>，</w:t>
      </w:r>
      <w:r>
        <w:rPr>
          <w:rFonts w:hint="eastAsia" w:ascii="宋体" w:hAnsi="宋体"/>
          <w:b/>
          <w:szCs w:val="21"/>
          <w:lang w:val="en-US" w:eastAsia="zh-CN"/>
        </w:rPr>
        <w:t>副本一份</w:t>
      </w:r>
      <w:r>
        <w:rPr>
          <w:rFonts w:hint="eastAsia" w:ascii="宋体" w:hAnsi="宋体"/>
          <w:b/>
          <w:szCs w:val="21"/>
        </w:rPr>
        <w:t>。</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 xml:space="preserve">25.2  </w:t>
      </w:r>
      <w:r>
        <w:rPr>
          <w:rFonts w:hint="eastAsia" w:ascii="宋体" w:hAnsi="宋体"/>
          <w:b/>
          <w:szCs w:val="21"/>
          <w:lang w:eastAsia="zh-CN"/>
        </w:rPr>
        <w:t>投标文件</w:t>
      </w:r>
      <w:r>
        <w:rPr>
          <w:rFonts w:hint="eastAsia" w:ascii="宋体" w:hAnsi="宋体"/>
          <w:b/>
          <w:szCs w:val="21"/>
        </w:rPr>
        <w:t>须按格式文件要求签字或盖章</w:t>
      </w:r>
      <w:r>
        <w:rPr>
          <w:rFonts w:hint="eastAsia" w:ascii="宋体" w:hAnsi="宋体"/>
          <w:b/>
          <w:szCs w:val="21"/>
          <w:lang w:eastAsia="zh-CN"/>
        </w:rPr>
        <w:t>（</w:t>
      </w:r>
      <w:r>
        <w:rPr>
          <w:rFonts w:hint="eastAsia" w:ascii="宋体" w:hAnsi="宋体"/>
          <w:b/>
          <w:szCs w:val="21"/>
          <w:lang w:val="en-US" w:eastAsia="zh-CN"/>
        </w:rPr>
        <w:t>中标单位提供</w:t>
      </w:r>
      <w:r>
        <w:rPr>
          <w:rFonts w:hint="eastAsia" w:ascii="宋体" w:hAnsi="宋体"/>
          <w:b/>
          <w:szCs w:val="21"/>
          <w:lang w:eastAsia="zh-CN"/>
        </w:rPr>
        <w:t>）</w:t>
      </w:r>
      <w:r>
        <w:rPr>
          <w:rFonts w:hint="eastAsia" w:ascii="宋体" w:hAnsi="宋体"/>
          <w:b/>
          <w:szCs w:val="21"/>
        </w:rPr>
        <w:t>。</w:t>
      </w:r>
    </w:p>
    <w:p>
      <w:pPr>
        <w:keepNext w:val="0"/>
        <w:keepLines w:val="0"/>
        <w:pageBreakBefore w:val="0"/>
        <w:widowControl/>
        <w:kinsoku/>
        <w:wordWrap/>
        <w:overflowPunct/>
        <w:topLinePunct w:val="0"/>
        <w:bidi w:val="0"/>
        <w:adjustRightInd/>
        <w:snapToGrid/>
        <w:spacing w:line="360" w:lineRule="auto"/>
        <w:ind w:firstLine="422" w:firstLineChars="200"/>
        <w:jc w:val="left"/>
        <w:textAlignment w:val="auto"/>
        <w:rPr>
          <w:rFonts w:ascii="宋体" w:hAnsi="宋体"/>
          <w:b/>
          <w:szCs w:val="21"/>
        </w:rPr>
      </w:pPr>
      <w:r>
        <w:rPr>
          <w:rFonts w:hint="eastAsia" w:ascii="宋体"/>
          <w:b/>
          <w:szCs w:val="21"/>
        </w:rPr>
        <w:t xml:space="preserve">26. </w:t>
      </w:r>
      <w:r>
        <w:rPr>
          <w:rFonts w:hint="eastAsia" w:ascii="宋体" w:hAnsi="宋体"/>
          <w:b/>
          <w:szCs w:val="21"/>
        </w:rPr>
        <w:t>投标文件的提交</w:t>
      </w:r>
    </w:p>
    <w:p>
      <w:pPr>
        <w:keepNext w:val="0"/>
        <w:keepLines w:val="0"/>
        <w:pageBreakBefore w:val="0"/>
        <w:widowControl/>
        <w:kinsoku/>
        <w:wordWrap/>
        <w:overflowPunct/>
        <w:topLinePunct w:val="0"/>
        <w:bidi w:val="0"/>
        <w:adjustRightInd/>
        <w:snapToGrid/>
        <w:spacing w:line="360" w:lineRule="auto"/>
        <w:ind w:firstLine="422" w:firstLineChars="200"/>
        <w:jc w:val="left"/>
        <w:textAlignment w:val="auto"/>
        <w:rPr>
          <w:rFonts w:ascii="宋体" w:hAnsi="宋体"/>
          <w:b/>
          <w:szCs w:val="21"/>
        </w:rPr>
      </w:pPr>
      <w:r>
        <w:rPr>
          <w:rFonts w:hint="eastAsia" w:ascii="宋体" w:hAnsi="宋体"/>
          <w:b/>
          <w:szCs w:val="21"/>
        </w:rPr>
        <w:t>26.1 投标人应在投标人须知前附表规定的投标截止时间前</w:t>
      </w:r>
      <w:r>
        <w:rPr>
          <w:rFonts w:hint="eastAsia" w:ascii="宋体" w:hAnsi="宋体"/>
          <w:b/>
          <w:szCs w:val="21"/>
          <w:lang w:val="en-US" w:eastAsia="zh-CN"/>
        </w:rPr>
        <w:t>提交</w:t>
      </w:r>
      <w:r>
        <w:rPr>
          <w:rFonts w:hint="eastAsia" w:ascii="宋体" w:hAnsi="宋体"/>
          <w:b/>
          <w:szCs w:val="21"/>
        </w:rPr>
        <w:t>投标文件。未在开标截止时间前递交有效</w:t>
      </w:r>
      <w:r>
        <w:rPr>
          <w:rFonts w:hint="eastAsia" w:ascii="宋体" w:hAnsi="宋体"/>
          <w:b/>
          <w:szCs w:val="21"/>
          <w:lang w:eastAsia="zh-CN"/>
        </w:rPr>
        <w:t>投标文件</w:t>
      </w:r>
      <w:r>
        <w:rPr>
          <w:rFonts w:hint="eastAsia" w:ascii="宋体" w:hAnsi="宋体"/>
          <w:b/>
          <w:szCs w:val="21"/>
        </w:rPr>
        <w:t>的，投标将被拒绝。</w:t>
      </w:r>
    </w:p>
    <w:p>
      <w:pPr>
        <w:keepNext w:val="0"/>
        <w:keepLines w:val="0"/>
        <w:pageBreakBefore w:val="0"/>
        <w:widowControl/>
        <w:kinsoku/>
        <w:wordWrap/>
        <w:overflowPunct/>
        <w:topLinePunct w:val="0"/>
        <w:bidi w:val="0"/>
        <w:adjustRightInd/>
        <w:snapToGrid/>
        <w:spacing w:line="360" w:lineRule="auto"/>
        <w:ind w:firstLine="422" w:firstLineChars="200"/>
        <w:textAlignment w:val="auto"/>
        <w:rPr>
          <w:rFonts w:ascii="宋体"/>
          <w:b/>
          <w:szCs w:val="21"/>
        </w:rPr>
      </w:pPr>
      <w:r>
        <w:rPr>
          <w:rFonts w:hint="eastAsia" w:ascii="宋体"/>
          <w:b/>
          <w:szCs w:val="21"/>
        </w:rPr>
        <w:t>27．投标文件的补充、修改与撤回</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27.1</w:t>
      </w:r>
      <w:r>
        <w:rPr>
          <w:rFonts w:hint="eastAsia" w:ascii="宋体"/>
          <w:szCs w:val="21"/>
          <w:lang w:val="en-US" w:eastAsia="zh-CN"/>
        </w:rPr>
        <w:t xml:space="preserve"> </w:t>
      </w:r>
      <w:r>
        <w:rPr>
          <w:rFonts w:hint="eastAsia" w:ascii="宋体" w:hAnsi="宋体"/>
          <w:szCs w:val="21"/>
        </w:rPr>
        <w:t>投标人在本章26.1款规定的投标截止时间前，</w:t>
      </w:r>
      <w:r>
        <w:rPr>
          <w:rFonts w:hint="eastAsia"/>
        </w:rPr>
        <w:t>投标人可以修改或撤回已递交的投标文件，但应以书面形式</w:t>
      </w:r>
      <w:r>
        <w:rPr>
          <w:rFonts w:hint="eastAsia"/>
          <w:lang w:val="en-US" w:eastAsia="zh-CN"/>
        </w:rPr>
        <w:t>或邮件形式</w:t>
      </w:r>
      <w:r>
        <w:rPr>
          <w:rFonts w:hint="eastAsia"/>
        </w:rPr>
        <w:t>通知采购人。</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27.2</w:t>
      </w:r>
      <w:r>
        <w:rPr>
          <w:rFonts w:hint="eastAsia" w:ascii="宋体"/>
          <w:szCs w:val="21"/>
          <w:lang w:val="en-US" w:eastAsia="zh-CN"/>
        </w:rPr>
        <w:t xml:space="preserve"> </w:t>
      </w:r>
      <w:r>
        <w:rPr>
          <w:rFonts w:hint="eastAsia"/>
        </w:rPr>
        <w:t>投标人修改或撤回已递交投标文件的书面通知应按照要求签字或盖章。</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ascii="宋体" w:hAnsi="宋体"/>
          <w:szCs w:val="21"/>
        </w:rPr>
      </w:pPr>
      <w:r>
        <w:rPr>
          <w:rFonts w:hint="eastAsia" w:ascii="宋体" w:hAnsi="宋体"/>
          <w:szCs w:val="21"/>
        </w:rPr>
        <w:t>27.3</w:t>
      </w:r>
      <w:r>
        <w:rPr>
          <w:rFonts w:hint="eastAsia" w:ascii="宋体" w:hAnsi="宋体"/>
          <w:szCs w:val="21"/>
          <w:lang w:val="en-US" w:eastAsia="zh-CN"/>
        </w:rPr>
        <w:t xml:space="preserve"> </w:t>
      </w:r>
      <w:r>
        <w:rPr>
          <w:rFonts w:hint="eastAsia" w:ascii="宋体" w:hAnsi="宋体"/>
          <w:szCs w:val="21"/>
        </w:rPr>
        <w:t>投标人撤回投标文件的，采购人自收到投标人书面撤回通知之日起5日内退还已收取的投标保证金。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ascii="宋体" w:hAnsi="宋体"/>
          <w:szCs w:val="21"/>
        </w:rPr>
      </w:pPr>
      <w:r>
        <w:rPr>
          <w:rFonts w:hint="eastAsia" w:ascii="宋体" w:hAnsi="宋体"/>
          <w:szCs w:val="21"/>
        </w:rPr>
        <w:t xml:space="preserve">27.4 </w:t>
      </w:r>
      <w:r>
        <w:rPr>
          <w:rFonts w:hint="eastAsia"/>
        </w:rPr>
        <w:t>修改的内容为投标文件的组成部分。修改的投标文件应按照本章第（三）投标文件的编制、第（四）投标文件的递交的规定进行编制、递交，并标明“修改”字样。</w:t>
      </w:r>
    </w:p>
    <w:p>
      <w:pPr>
        <w:spacing w:before="312" w:beforeLines="100" w:after="312" w:afterLines="100" w:line="440" w:lineRule="exact"/>
        <w:jc w:val="center"/>
        <w:rPr>
          <w:rFonts w:hint="eastAsia" w:ascii="宋体"/>
          <w:b/>
          <w:sz w:val="28"/>
          <w:szCs w:val="28"/>
        </w:rPr>
      </w:pPr>
      <w:r>
        <w:rPr>
          <w:rFonts w:hint="eastAsia" w:ascii="宋体"/>
          <w:b/>
          <w:sz w:val="28"/>
          <w:szCs w:val="28"/>
        </w:rPr>
        <w:t>（五）开标、评标和定标</w:t>
      </w:r>
      <w:bookmarkEnd w:id="29"/>
    </w:p>
    <w:p>
      <w:pPr>
        <w:keepNext w:val="0"/>
        <w:keepLines w:val="0"/>
        <w:pageBreakBefore w:val="0"/>
        <w:kinsoku/>
        <w:overflowPunct/>
        <w:topLinePunct w:val="0"/>
        <w:autoSpaceDE/>
        <w:autoSpaceDN/>
        <w:bidi w:val="0"/>
        <w:adjustRightInd/>
        <w:snapToGrid/>
        <w:spacing w:line="360" w:lineRule="auto"/>
        <w:ind w:left="0" w:right="0" w:rightChars="0" w:firstLine="422" w:firstLineChars="200"/>
        <w:textAlignment w:val="auto"/>
        <w:rPr>
          <w:rFonts w:ascii="宋体"/>
          <w:b/>
          <w:szCs w:val="21"/>
        </w:rPr>
      </w:pPr>
      <w:r>
        <w:rPr>
          <w:rFonts w:hint="eastAsia" w:ascii="宋体"/>
          <w:b/>
          <w:szCs w:val="21"/>
        </w:rPr>
        <w:t>28. 开标</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28.1  开标的时间和地点</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28.1.1采购人按本须知第26条提交投标文件的截止时间和地点公开开标，并邀请所有投标人参加。</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28.2  参与开标的监督部门</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28.2.1</w:t>
      </w:r>
      <w:r>
        <w:rPr>
          <w:rFonts w:hint="eastAsia"/>
        </w:rPr>
        <w:t>采购人可以邀请相关监管部门参加</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28.3开标程序</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开标会议由采购代理机构主持。</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（1）宣布开标纪律；</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（2）宣布采购人、代理机构主持人、见证人等有关人员姓名；</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 xml:space="preserve">（3）公布投标截止时间前，递交投标文件的投标人名称及投标保证金缴纳情况等； </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（4）公布投标人投标报价、质量目标、供货期及其他内容，并记录在案；</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w:t>
      </w:r>
      <w:r>
        <w:rPr>
          <w:rFonts w:hint="eastAsia" w:ascii="宋体"/>
          <w:szCs w:val="21"/>
          <w:lang w:val="en-US" w:eastAsia="zh-CN"/>
        </w:rPr>
        <w:t>5</w:t>
      </w:r>
      <w:r>
        <w:rPr>
          <w:rFonts w:hint="eastAsia" w:ascii="宋体"/>
          <w:szCs w:val="21"/>
        </w:rPr>
        <w:t>）开标结束。</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多标包项目按照标包顺序按以上程序依次开标。</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 xml:space="preserve"> 28.4开标质疑</w:t>
      </w:r>
    </w:p>
    <w:p>
      <w:pPr>
        <w:keepNext w:val="0"/>
        <w:keepLines w:val="0"/>
        <w:pageBreakBefore w:val="0"/>
        <w:widowControl/>
        <w:kinsoku/>
        <w:wordWrap w:val="0"/>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投标人对开标有质疑的，应当在开标现场提出，采购人当场作出答复，并制作记录。</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29.评标委员会</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29.1  评标委员会的组成</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29.1.1评标由采购人依法组建的评标委员会负责。</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29.1.2评标委员会负责人依法推荐或确定。</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29.2  评标委员会成员名单在中标结果确定前应当保密。</w:t>
      </w:r>
    </w:p>
    <w:p>
      <w:pPr>
        <w:keepNext w:val="0"/>
        <w:keepLines w:val="0"/>
        <w:pageBreakBefore w:val="0"/>
        <w:tabs>
          <w:tab w:val="left" w:pos="720"/>
        </w:tabs>
        <w:kinsoku/>
        <w:overflowPunct/>
        <w:topLinePunct w:val="0"/>
        <w:autoSpaceDE/>
        <w:autoSpaceDN/>
        <w:bidi w:val="0"/>
        <w:adjustRightInd/>
        <w:snapToGrid/>
        <w:spacing w:line="360" w:lineRule="auto"/>
        <w:ind w:left="0" w:right="0" w:rightChars="0" w:firstLine="422" w:firstLineChars="200"/>
        <w:jc w:val="left"/>
        <w:textAlignment w:val="auto"/>
        <w:rPr>
          <w:rFonts w:ascii="宋体"/>
          <w:b/>
          <w:bCs/>
          <w:szCs w:val="21"/>
        </w:rPr>
      </w:pPr>
      <w:r>
        <w:rPr>
          <w:rFonts w:hint="eastAsia" w:ascii="宋体"/>
          <w:b/>
          <w:bCs/>
          <w:szCs w:val="21"/>
        </w:rPr>
        <w:t>29.</w:t>
      </w:r>
      <w:r>
        <w:rPr>
          <w:rFonts w:hint="eastAsia" w:ascii="宋体"/>
          <w:b/>
          <w:bCs/>
          <w:szCs w:val="21"/>
          <w:lang w:val="en-US" w:eastAsia="zh-CN"/>
        </w:rPr>
        <w:t>3</w:t>
      </w:r>
      <w:r>
        <w:rPr>
          <w:rFonts w:hint="eastAsia" w:ascii="宋体"/>
          <w:b/>
          <w:bCs/>
          <w:szCs w:val="21"/>
        </w:rPr>
        <w:t xml:space="preserve"> 采购人授权评标委员会对投标人资格进行审查。</w:t>
      </w:r>
    </w:p>
    <w:p>
      <w:pPr>
        <w:keepNext w:val="0"/>
        <w:keepLines w:val="0"/>
        <w:pageBreakBefore w:val="0"/>
        <w:widowControl/>
        <w:tabs>
          <w:tab w:val="left" w:pos="720"/>
        </w:tabs>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w:t>
      </w:r>
      <w:r>
        <w:rPr>
          <w:rFonts w:hint="eastAsia" w:ascii="宋体"/>
          <w:szCs w:val="21"/>
          <w:lang w:val="en-US" w:eastAsia="zh-CN"/>
        </w:rPr>
        <w:t xml:space="preserve">4 </w:t>
      </w:r>
      <w:r>
        <w:rPr>
          <w:rFonts w:hint="eastAsia" w:ascii="宋体"/>
          <w:szCs w:val="21"/>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0</w:t>
      </w:r>
      <w:r>
        <w:rPr>
          <w:rFonts w:hint="eastAsia" w:ascii="宋体"/>
          <w:b/>
          <w:szCs w:val="21"/>
        </w:rPr>
        <w:t>. 评标</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  评标准备工作</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.1.1阅读由采购人或招标代理单位编写的招标项目情况的说明材料；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.1.2阅读、研究招标文件和相关评标资料，获取评标所需要的重要信息和数据；</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.1.3熟悉招标文件规定的评标方法及在评标过程中需要考虑的相关因素；</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.1.4核对评标工作用表。</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.2  评标办法</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.2.1评标委员会按照第三章“评标办法”规定的方法、评审因素、标准和程序对投标文件进行评审。第三章“评标办法”没有规定的方法、评审因素和标准，不作为评标依据。</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.3评标原则：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遵循公平、公正、科学和择优的原则。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.5投标文件的澄清</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.5.1 在评标过程中，评标委员会认为需要，可要求投标人对投标文件中的有关问题进行澄清或提供补充说明及有关资料，投标人应做出书面答复。</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.5.2 书面答复须经投标人法定代表人或其委托代理人签字或盖章，签字或盖章的书面答复将被视为投标文件的组成部分。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hAnsi="宋体"/>
          <w:szCs w:val="21"/>
        </w:rPr>
      </w:pPr>
      <w:r>
        <w:rPr>
          <w:rFonts w:hint="eastAsia" w:ascii="宋体" w:hAnsi="宋体"/>
          <w:szCs w:val="21"/>
        </w:rPr>
        <w:t>3</w:t>
      </w:r>
      <w:r>
        <w:rPr>
          <w:rFonts w:hint="eastAsia" w:ascii="宋体" w:hAnsi="宋体"/>
          <w:szCs w:val="21"/>
          <w:lang w:val="en-US" w:eastAsia="zh-CN"/>
        </w:rPr>
        <w:t>0</w:t>
      </w:r>
      <w:r>
        <w:rPr>
          <w:rFonts w:hint="eastAsia" w:ascii="宋体" w:hAnsi="宋体"/>
          <w:szCs w:val="21"/>
        </w:rPr>
        <w:t>.6报价合理性的判断</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hAnsi="宋体"/>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.7评审意见分歧的处理办法</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评标委员会应当对投标人提供的报告、证明材料及详细说明认真研究。对存在意见分歧的，可采用投票方式表决决定（按多数评委意见为准）；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w:t>
      </w:r>
      <w:r>
        <w:rPr>
          <w:rFonts w:hint="eastAsia" w:ascii="宋体"/>
          <w:szCs w:val="21"/>
          <w:lang w:val="en-US" w:eastAsia="zh-CN"/>
        </w:rPr>
        <w:t>8</w:t>
      </w:r>
      <w:r>
        <w:rPr>
          <w:rFonts w:hint="eastAsia" w:ascii="宋体"/>
          <w:szCs w:val="21"/>
        </w:rPr>
        <w:t>评标过程的保密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ascii="宋体"/>
          <w:szCs w:val="21"/>
        </w:rPr>
        <w:t>评标委员会成员和与评标活动有关的工作人员不得透露对投标文件的评审和比较、中标候选人的推荐情况以及与评标有关的其他情况</w:t>
      </w:r>
      <w:r>
        <w:rPr>
          <w:rFonts w:hint="eastAsia" w:ascii="宋体"/>
          <w:szCs w:val="21"/>
        </w:rPr>
        <w:t>。</w:t>
      </w:r>
    </w:p>
    <w:p>
      <w:pPr>
        <w:keepNext w:val="0"/>
        <w:keepLines w:val="0"/>
        <w:pageBreakBefore w:val="0"/>
        <w:kinsoku/>
        <w:wordWrap/>
        <w:overflowPunct/>
        <w:topLinePunct w:val="0"/>
        <w:autoSpaceDE/>
        <w:autoSpaceDN/>
        <w:bidi w:val="0"/>
        <w:adjustRightInd/>
        <w:snapToGrid/>
        <w:spacing w:line="360" w:lineRule="auto"/>
        <w:ind w:left="0" w:right="0" w:rightChars="0" w:firstLine="422" w:firstLineChars="200"/>
        <w:jc w:val="left"/>
        <w:textAlignment w:val="auto"/>
        <w:rPr>
          <w:rFonts w:ascii="宋体"/>
          <w:b/>
          <w:bCs/>
          <w:szCs w:val="21"/>
        </w:rPr>
      </w:pPr>
      <w:r>
        <w:rPr>
          <w:rFonts w:hint="eastAsia" w:ascii="宋体"/>
          <w:b/>
          <w:bCs/>
          <w:szCs w:val="21"/>
        </w:rPr>
        <w:t>3</w:t>
      </w:r>
      <w:r>
        <w:rPr>
          <w:rFonts w:hint="eastAsia" w:ascii="宋体"/>
          <w:b/>
          <w:bCs/>
          <w:szCs w:val="21"/>
          <w:lang w:val="en-US" w:eastAsia="zh-CN"/>
        </w:rPr>
        <w:t>0</w:t>
      </w:r>
      <w:r>
        <w:rPr>
          <w:rFonts w:hint="eastAsia" w:ascii="宋体"/>
          <w:b/>
          <w:bCs/>
          <w:szCs w:val="21"/>
        </w:rPr>
        <w:t>.</w:t>
      </w:r>
      <w:r>
        <w:rPr>
          <w:rFonts w:hint="eastAsia" w:ascii="宋体"/>
          <w:b/>
          <w:bCs/>
          <w:szCs w:val="21"/>
          <w:lang w:val="en-US" w:eastAsia="zh-CN"/>
        </w:rPr>
        <w:t>9</w:t>
      </w:r>
      <w:r>
        <w:rPr>
          <w:rFonts w:hint="eastAsia" w:ascii="宋体"/>
          <w:b/>
          <w:bCs/>
          <w:szCs w:val="21"/>
        </w:rPr>
        <w:t>评标结果公告</w:t>
      </w:r>
    </w:p>
    <w:p>
      <w:pPr>
        <w:keepNext w:val="0"/>
        <w:keepLines w:val="0"/>
        <w:pageBreakBefore w:val="0"/>
        <w:kinsoku/>
        <w:wordWrap/>
        <w:overflowPunct/>
        <w:topLinePunct w:val="0"/>
        <w:autoSpaceDE/>
        <w:autoSpaceDN/>
        <w:bidi w:val="0"/>
        <w:adjustRightInd/>
        <w:snapToGrid/>
        <w:spacing w:line="360" w:lineRule="auto"/>
        <w:ind w:left="0" w:right="0" w:rightChars="0" w:firstLine="422" w:firstLineChars="200"/>
        <w:textAlignment w:val="auto"/>
        <w:rPr>
          <w:rFonts w:ascii="宋体"/>
          <w:szCs w:val="21"/>
        </w:rPr>
      </w:pPr>
      <w:r>
        <w:rPr>
          <w:rFonts w:hint="eastAsia" w:ascii="宋体"/>
          <w:b/>
          <w:bCs/>
          <w:szCs w:val="21"/>
        </w:rPr>
        <w:t>采购人应将中标人的情况在</w:t>
      </w:r>
      <w:r>
        <w:rPr>
          <w:rFonts w:hint="eastAsia" w:ascii="宋体"/>
          <w:b/>
          <w:bCs/>
          <w:szCs w:val="21"/>
          <w:lang w:eastAsia="zh-CN"/>
        </w:rPr>
        <w:t>安徽省旅游集团网</w:t>
      </w:r>
      <w:r>
        <w:rPr>
          <w:rFonts w:hint="eastAsia" w:ascii="宋体"/>
          <w:b/>
          <w:bCs/>
          <w:szCs w:val="21"/>
        </w:rPr>
        <w:t>等网站上予以公告，公告期为</w:t>
      </w:r>
      <w:r>
        <w:rPr>
          <w:rFonts w:hint="eastAsia" w:ascii="宋体"/>
          <w:b/>
          <w:bCs/>
          <w:szCs w:val="21"/>
          <w:lang w:val="en-US" w:eastAsia="zh-CN"/>
        </w:rPr>
        <w:t>3</w:t>
      </w:r>
      <w:r>
        <w:rPr>
          <w:rFonts w:hint="eastAsia" w:ascii="宋体"/>
          <w:b/>
          <w:bCs/>
          <w:szCs w:val="21"/>
        </w:rPr>
        <w:t>个工作日。</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1</w:t>
      </w:r>
      <w:r>
        <w:rPr>
          <w:rFonts w:hint="eastAsia" w:ascii="宋体"/>
          <w:b/>
          <w:szCs w:val="21"/>
        </w:rPr>
        <w:t>. 定标</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 中标人的确定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.1.1除投标人须知前附表规定评标委员会直接确定中标人外，采购人依据评标委员会推荐的中标候选人确定中标人，评标委员会推荐中标候选人的人数见投标人须知前附表。</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.1.2中标人确定后，采购人应将中标信息在</w:t>
      </w:r>
      <w:r>
        <w:rPr>
          <w:rFonts w:hint="eastAsia" w:ascii="宋体"/>
          <w:szCs w:val="21"/>
          <w:lang w:eastAsia="zh-CN"/>
        </w:rPr>
        <w:t>安徽省旅游集团网</w:t>
      </w:r>
      <w:r>
        <w:rPr>
          <w:rFonts w:hint="eastAsia" w:ascii="宋体"/>
          <w:szCs w:val="21"/>
        </w:rPr>
        <w:t>等网站上公告。</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.2 中标通知书</w:t>
      </w: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color w:val="000000"/>
        </w:rPr>
      </w:pPr>
      <w:r>
        <w:rPr>
          <w:rFonts w:hint="eastAsia" w:ascii="宋体"/>
          <w:color w:val="000000"/>
          <w:szCs w:val="21"/>
        </w:rPr>
        <w:t>3</w:t>
      </w:r>
      <w:r>
        <w:rPr>
          <w:rFonts w:hint="eastAsia" w:ascii="宋体"/>
          <w:color w:val="000000"/>
          <w:szCs w:val="21"/>
          <w:lang w:val="en-US" w:eastAsia="zh-CN"/>
        </w:rPr>
        <w:t>1</w:t>
      </w:r>
      <w:r>
        <w:rPr>
          <w:rFonts w:hint="eastAsia" w:ascii="宋体"/>
          <w:color w:val="000000"/>
          <w:szCs w:val="21"/>
        </w:rPr>
        <w:t>.2.1</w:t>
      </w:r>
      <w:r>
        <w:rPr>
          <w:rFonts w:hint="eastAsia"/>
          <w:color w:val="000000"/>
        </w:rPr>
        <w:t>采购人或采购代理机构应在中标人确定之日起2个工作日内，向中标人发出中标通知书。</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.2.2中标通知书须加盖采购人、采购代理机构公章，方可发出。</w:t>
      </w: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color w:val="000000"/>
        </w:rPr>
      </w:pPr>
      <w:r>
        <w:rPr>
          <w:rFonts w:hint="eastAsia" w:ascii="宋体"/>
          <w:color w:val="000000"/>
          <w:szCs w:val="21"/>
        </w:rPr>
        <w:t>3</w:t>
      </w:r>
      <w:r>
        <w:rPr>
          <w:rFonts w:hint="eastAsia" w:ascii="宋体"/>
          <w:color w:val="000000"/>
          <w:szCs w:val="21"/>
          <w:lang w:val="en-US" w:eastAsia="zh-CN"/>
        </w:rPr>
        <w:t>1</w:t>
      </w:r>
      <w:r>
        <w:rPr>
          <w:rFonts w:hint="eastAsia" w:ascii="宋体"/>
          <w:color w:val="000000"/>
          <w:szCs w:val="21"/>
        </w:rPr>
        <w:t>.2.3采购人将在发出中标通知书的同时，</w:t>
      </w:r>
      <w:r>
        <w:rPr>
          <w:rFonts w:hint="eastAsia"/>
          <w:color w:val="000000"/>
        </w:rPr>
        <w:t>向未通过资格审查的投标人告知其未通过的原因。</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2</w:t>
      </w:r>
      <w:r>
        <w:rPr>
          <w:rFonts w:hint="eastAsia" w:ascii="宋体"/>
          <w:b/>
          <w:szCs w:val="21"/>
        </w:rPr>
        <w:t>. 开评标异常情况处理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lang w:val="en-US" w:eastAsia="zh-CN"/>
        </w:rPr>
        <w:t>32.1</w:t>
      </w:r>
      <w:r>
        <w:rPr>
          <w:rFonts w:hint="eastAsia" w:ascii="宋体" w:hAnsi="宋体" w:cs="宋体"/>
          <w:szCs w:val="21"/>
        </w:rPr>
        <w:t>改变招标方式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有下列情形之一的，招标人将重新招标：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①投标截止时间止，投标人少于3 个的，满足竞争性谈判条件的，经招标人同意可直接转为竞争性谈判。</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②经评标委员会评审后认为所有投标人的投标报价明显不合理或投标文件均不满足响应性要求时，招标人可以否决所有投标。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lang w:val="en-US" w:eastAsia="zh-CN"/>
        </w:rPr>
        <w:t>32.2</w:t>
      </w:r>
      <w:r>
        <w:rPr>
          <w:rFonts w:hint="eastAsia" w:ascii="宋体" w:hAnsi="宋体" w:cs="宋体"/>
          <w:szCs w:val="21"/>
        </w:rPr>
        <w:t>不再招标</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textAlignment w:val="auto"/>
        <w:rPr>
          <w:rFonts w:ascii="宋体"/>
          <w:kern w:val="10"/>
          <w:szCs w:val="21"/>
        </w:rPr>
      </w:pPr>
      <w:r>
        <w:rPr>
          <w:rFonts w:hint="eastAsia" w:ascii="宋体" w:hAnsi="宋体" w:cs="宋体"/>
          <w:szCs w:val="21"/>
        </w:rPr>
        <w:t>如重新招标开标时，经审验后合格的投标人未达到开标规定的3人以上，招标人申请经同意可以转为其他方式采购。</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center"/>
        <w:textAlignment w:val="auto"/>
        <w:rPr>
          <w:rFonts w:hint="eastAsia" w:ascii="宋体"/>
          <w:b/>
          <w:sz w:val="28"/>
          <w:szCs w:val="28"/>
        </w:rPr>
      </w:pPr>
      <w:bookmarkStart w:id="30" w:name="_Toc449028873"/>
      <w:r>
        <w:rPr>
          <w:rFonts w:hint="eastAsia" w:ascii="宋体"/>
          <w:b/>
          <w:sz w:val="28"/>
          <w:szCs w:val="28"/>
        </w:rPr>
        <w:t>（六）合同的授予</w:t>
      </w:r>
      <w:bookmarkEnd w:id="30"/>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3</w:t>
      </w:r>
      <w:r>
        <w:rPr>
          <w:rFonts w:hint="eastAsia" w:ascii="宋体"/>
          <w:b/>
          <w:szCs w:val="21"/>
        </w:rPr>
        <w:t>. 合同授予标准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.1  本招标项目的合同将授予按本投标须知第32条规定所确定的中标人。</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3</w:t>
      </w:r>
      <w:r>
        <w:rPr>
          <w:rFonts w:hint="eastAsia" w:ascii="宋体"/>
          <w:b/>
          <w:szCs w:val="21"/>
        </w:rPr>
        <w:t>. 合同协议书的签订</w:t>
      </w:r>
    </w:p>
    <w:p>
      <w:pPr>
        <w:keepNext w:val="0"/>
        <w:keepLines w:val="0"/>
        <w:pageBreakBefore w:val="0"/>
        <w:widowControl/>
        <w:kinsoku/>
        <w:wordWrap/>
        <w:overflowPunct/>
        <w:topLinePunct w:val="0"/>
        <w:autoSpaceDE/>
        <w:autoSpaceDN/>
        <w:bidi w:val="0"/>
        <w:adjustRightInd/>
        <w:snapToGrid/>
        <w:spacing w:line="360" w:lineRule="auto"/>
        <w:ind w:firstLine="396" w:firstLineChars="200"/>
        <w:jc w:val="left"/>
        <w:textAlignment w:val="auto"/>
        <w:rPr>
          <w:rFonts w:ascii="宋体"/>
          <w:spacing w:val="-6"/>
          <w:szCs w:val="21"/>
        </w:rPr>
      </w:pPr>
      <w:r>
        <w:rPr>
          <w:rFonts w:hint="eastAsia" w:ascii="宋体"/>
          <w:spacing w:val="-6"/>
          <w:szCs w:val="21"/>
        </w:rPr>
        <w:t>3</w:t>
      </w:r>
      <w:r>
        <w:rPr>
          <w:rFonts w:hint="eastAsia" w:ascii="宋体"/>
          <w:spacing w:val="-6"/>
          <w:szCs w:val="21"/>
          <w:lang w:val="en-US" w:eastAsia="zh-CN"/>
        </w:rPr>
        <w:t>3</w:t>
      </w:r>
      <w:r>
        <w:rPr>
          <w:rFonts w:hint="eastAsia" w:ascii="宋体"/>
          <w:spacing w:val="-6"/>
          <w:szCs w:val="21"/>
        </w:rPr>
        <w:t>.1采购人与中标人将于中标通知书发出之日起</w:t>
      </w:r>
      <w:r>
        <w:rPr>
          <w:rFonts w:hint="eastAsia" w:ascii="宋体"/>
          <w:spacing w:val="-6"/>
          <w:szCs w:val="21"/>
          <w:lang w:val="en-US" w:eastAsia="zh-CN"/>
        </w:rPr>
        <w:t>2</w:t>
      </w:r>
      <w:r>
        <w:rPr>
          <w:rFonts w:hint="eastAsia" w:ascii="宋体"/>
          <w:spacing w:val="-6"/>
          <w:szCs w:val="21"/>
        </w:rPr>
        <w:t>日内，按照招标文件和中标人的投标文件订立书面采购合同。采购人和中标人不得再行订立背离合同实质性内容的其他协议。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.2 采购人如不按本投标须知第32条的规定与中标人订立合同，或者采购人、中标人订立背离合同实质性内容的协议，采购人应当按投标保证金的数额对投标人进行赔偿，给投标人造成的损失超过投标保证金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.3中标人如不按本投标须知第32条的规定与采购人订立合同，则采购人将废除授标，投标保证金不予退还，给采购人造成的损失超过投标担保数额的，还应当对超过部分予以赔偿，同时依法承担相应法律责任。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.4中标人应当按照合同约定履行义务，完成中标项目，不得将中标项目转让（转包）给他人。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b/>
          <w:szCs w:val="21"/>
        </w:rPr>
      </w:pPr>
      <w:r>
        <w:rPr>
          <w:rFonts w:hint="eastAsia" w:ascii="宋体"/>
          <w:szCs w:val="21"/>
        </w:rPr>
        <w:t>3</w:t>
      </w:r>
      <w:r>
        <w:rPr>
          <w:rFonts w:hint="eastAsia" w:ascii="宋体"/>
          <w:szCs w:val="21"/>
          <w:lang w:val="en-US" w:eastAsia="zh-CN"/>
        </w:rPr>
        <w:t>4</w:t>
      </w:r>
      <w:r>
        <w:rPr>
          <w:rFonts w:hint="eastAsia" w:ascii="宋体"/>
          <w:szCs w:val="21"/>
        </w:rPr>
        <w:t>.</w:t>
      </w:r>
      <w:bookmarkStart w:id="31" w:name="_Toc217446068"/>
      <w:r>
        <w:rPr>
          <w:rFonts w:hint="eastAsia" w:ascii="宋体"/>
          <w:szCs w:val="21"/>
        </w:rPr>
        <w:t xml:space="preserve"> </w:t>
      </w:r>
      <w:r>
        <w:rPr>
          <w:rFonts w:hint="eastAsia" w:ascii="宋体"/>
          <w:b/>
          <w:szCs w:val="21"/>
        </w:rPr>
        <w:t>履约保证金</w:t>
      </w:r>
      <w:bookmarkEnd w:id="31"/>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w:t>
      </w:r>
      <w:r>
        <w:rPr>
          <w:rFonts w:hint="eastAsia" w:ascii="宋体"/>
          <w:szCs w:val="21"/>
          <w:lang w:val="en-US" w:eastAsia="zh-CN"/>
        </w:rPr>
        <w:t>4</w:t>
      </w:r>
      <w:r>
        <w:rPr>
          <w:rFonts w:hint="eastAsia" w:ascii="宋体"/>
          <w:szCs w:val="21"/>
        </w:rPr>
        <w:t>.1在签订合同前，中标人应按投标人须知前附表规定的担保形式、金额和招标文件第五章“合同条款及格式”规定的或者事先经过采购人书面认可的履约担保格式向采购人提交履约担保。</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w:t>
      </w:r>
      <w:r>
        <w:rPr>
          <w:rFonts w:hint="eastAsia" w:ascii="宋体"/>
          <w:szCs w:val="21"/>
          <w:lang w:val="en-US" w:eastAsia="zh-CN"/>
        </w:rPr>
        <w:t>4</w:t>
      </w:r>
      <w:r>
        <w:rPr>
          <w:rFonts w:hint="eastAsia" w:ascii="宋体"/>
          <w:szCs w:val="21"/>
        </w:rPr>
        <w:t>.2 中标人不能按本章第36.1款要求提交履约担保的，视为放弃中标，其投标保证金不予退还，给采购人造成的损失超过投标保证金数额的，中标人还应当对超过部分予以赔偿。</w:t>
      </w:r>
    </w:p>
    <w:p>
      <w:pPr>
        <w:spacing w:before="312" w:beforeLines="100" w:after="312" w:afterLines="100" w:line="440" w:lineRule="exact"/>
        <w:jc w:val="center"/>
        <w:rPr>
          <w:rFonts w:hint="eastAsia" w:ascii="宋体"/>
          <w:b/>
          <w:sz w:val="28"/>
          <w:szCs w:val="28"/>
        </w:rPr>
      </w:pPr>
      <w:bookmarkStart w:id="32" w:name="_Toc449028874"/>
      <w:r>
        <w:rPr>
          <w:rFonts w:hint="eastAsia" w:ascii="宋体"/>
          <w:b/>
          <w:sz w:val="28"/>
          <w:szCs w:val="28"/>
        </w:rPr>
        <w:t>（七）纪律和监督</w:t>
      </w:r>
      <w:bookmarkEnd w:id="32"/>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5</w:t>
      </w:r>
      <w:r>
        <w:rPr>
          <w:rFonts w:hint="eastAsia" w:ascii="宋体"/>
          <w:b/>
          <w:szCs w:val="21"/>
        </w:rPr>
        <w:t xml:space="preserve">. 对采购人的纪律要求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5</w:t>
      </w:r>
      <w:r>
        <w:rPr>
          <w:rFonts w:hint="eastAsia" w:ascii="宋体"/>
          <w:kern w:val="10"/>
          <w:szCs w:val="21"/>
        </w:rPr>
        <w:t xml:space="preserve">.1采购人不得泄漏招标投标活动中应当保密的情况和资料，不得与投标人串通损害国家利益，社会公共利益或者他人合法权益。 </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6</w:t>
      </w:r>
      <w:r>
        <w:rPr>
          <w:rFonts w:hint="eastAsia" w:ascii="宋体"/>
          <w:b/>
          <w:szCs w:val="21"/>
        </w:rPr>
        <w:t xml:space="preserve">. 对投标人的纪律要求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6</w:t>
      </w:r>
      <w:r>
        <w:rPr>
          <w:rFonts w:hint="eastAsia" w:ascii="宋体"/>
          <w:kern w:val="10"/>
          <w:szCs w:val="21"/>
        </w:rPr>
        <w:t>.1投标人不得相互串通投标或者与采购人串通投标，不得向采购人或者评标委员会成员行贿谋取中标，不得以他人名义投标或者以其他方式弄虚作假骗取中标；投标人不得以任何方式干扰、影响评标工作。</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7</w:t>
      </w:r>
      <w:r>
        <w:rPr>
          <w:rFonts w:hint="eastAsia" w:ascii="宋体"/>
          <w:b/>
          <w:szCs w:val="21"/>
        </w:rPr>
        <w:t xml:space="preserve">. 对评标委员会成员的纪律要求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7</w:t>
      </w:r>
      <w:r>
        <w:rPr>
          <w:rFonts w:hint="eastAsia" w:ascii="宋体"/>
          <w:kern w:val="10"/>
          <w:szCs w:val="21"/>
        </w:rPr>
        <w:t>.1评标委员会成员不得收受他人的财物或者其他好处，不得向他人透漏对投标文件的评审和比较、中标候选人的推荐情况以及评标有关的其他情况。</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7</w:t>
      </w:r>
      <w:r>
        <w:rPr>
          <w:rFonts w:hint="eastAsia" w:ascii="宋体"/>
          <w:kern w:val="10"/>
          <w:szCs w:val="21"/>
        </w:rPr>
        <w:t xml:space="preserve">.2在评标活动中，评标委员会成员不得擅离职守，影响评标程序正常进行，不得使用第三章“评标办法”没有规定的评审因素和标准进行评标。 </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lang w:val="en-US" w:eastAsia="zh-CN"/>
        </w:rPr>
        <w:t>38</w:t>
      </w:r>
      <w:r>
        <w:rPr>
          <w:rFonts w:hint="eastAsia" w:ascii="宋体"/>
          <w:b/>
          <w:szCs w:val="21"/>
        </w:rPr>
        <w:t xml:space="preserve">. 对与评标活动有关的工作人员的纪律要求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lang w:val="en-US" w:eastAsia="zh-CN"/>
        </w:rPr>
        <w:t>38</w:t>
      </w:r>
      <w:r>
        <w:rPr>
          <w:rFonts w:hint="eastAsia" w:ascii="宋体"/>
          <w:kern w:val="10"/>
          <w:szCs w:val="21"/>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b/>
          <w:sz w:val="28"/>
          <w:szCs w:val="28"/>
        </w:rPr>
      </w:pPr>
      <w:bookmarkStart w:id="33" w:name="_Toc449028875"/>
      <w:r>
        <w:rPr>
          <w:rFonts w:hint="eastAsia" w:ascii="宋体"/>
          <w:b/>
          <w:sz w:val="28"/>
          <w:szCs w:val="28"/>
        </w:rPr>
        <w:t>（八）质疑与投诉</w:t>
      </w:r>
      <w:bookmarkEnd w:id="33"/>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hAnsi="宋体"/>
          <w:b/>
          <w:szCs w:val="21"/>
        </w:rPr>
      </w:pPr>
      <w:r>
        <w:rPr>
          <w:rFonts w:hint="eastAsia" w:ascii="宋体" w:hAnsi="宋体"/>
          <w:b/>
          <w:szCs w:val="21"/>
          <w:lang w:val="en-US" w:eastAsia="zh-CN"/>
        </w:rPr>
        <w:t>39</w:t>
      </w:r>
      <w:r>
        <w:rPr>
          <w:rFonts w:hint="eastAsia" w:ascii="宋体" w:hAnsi="宋体"/>
          <w:b/>
          <w:szCs w:val="21"/>
        </w:rPr>
        <w:t>. 询问、质疑</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szCs w:val="21"/>
        </w:rPr>
      </w:pPr>
      <w:r>
        <w:rPr>
          <w:rFonts w:hint="eastAsia" w:ascii="宋体" w:hAnsi="宋体"/>
          <w:szCs w:val="21"/>
          <w:lang w:val="en-US" w:eastAsia="zh-CN"/>
        </w:rPr>
        <w:t>39</w:t>
      </w:r>
      <w:r>
        <w:rPr>
          <w:rFonts w:ascii="宋体" w:hAnsi="宋体"/>
          <w:szCs w:val="21"/>
        </w:rPr>
        <w:t>.1</w:t>
      </w:r>
      <w:r>
        <w:rPr>
          <w:rFonts w:hint="eastAsia" w:ascii="宋体" w:hAnsi="宋体"/>
          <w:szCs w:val="21"/>
        </w:rPr>
        <w:t xml:space="preserve"> 投标人对招标活动事项有疑问的，可以向采购人提出询问，采购人将在三个工作日内作出答复，但答复的内容不涉及商业秘密。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szCs w:val="21"/>
        </w:rPr>
      </w:pPr>
      <w:r>
        <w:rPr>
          <w:rFonts w:hint="eastAsia" w:ascii="宋体" w:hAnsi="宋体"/>
          <w:szCs w:val="21"/>
          <w:lang w:val="en-US" w:eastAsia="zh-CN"/>
        </w:rPr>
        <w:t>39</w:t>
      </w:r>
      <w:r>
        <w:rPr>
          <w:rFonts w:hint="eastAsia" w:ascii="宋体" w:hAnsi="宋体"/>
          <w:szCs w:val="21"/>
        </w:rPr>
        <w:t>.2 投标人认为采购文件、采购过程和中标结果使自己的合法权益受到损害的，可以在知道或者应当知道其权益受到损害之日起七个工作日内，以书面形式将质疑文件原件送达采购人。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.3</w:t>
      </w:r>
      <w:r>
        <w:rPr>
          <w:rFonts w:ascii="宋体"/>
          <w:kern w:val="10"/>
          <w:szCs w:val="21"/>
        </w:rPr>
        <w:t>中标公告</w:t>
      </w:r>
      <w:r>
        <w:rPr>
          <w:rFonts w:hint="eastAsia" w:ascii="宋体"/>
          <w:kern w:val="10"/>
          <w:szCs w:val="21"/>
        </w:rPr>
        <w:t>发</w:t>
      </w:r>
      <w:r>
        <w:rPr>
          <w:rFonts w:ascii="宋体"/>
          <w:kern w:val="10"/>
          <w:szCs w:val="21"/>
        </w:rPr>
        <w:t>布后，参与投标的投标人对中标公告有</w:t>
      </w:r>
      <w:r>
        <w:rPr>
          <w:rFonts w:hint="eastAsia" w:ascii="宋体"/>
          <w:kern w:val="10"/>
          <w:szCs w:val="21"/>
        </w:rPr>
        <w:t>异议</w:t>
      </w:r>
      <w:r>
        <w:rPr>
          <w:rFonts w:ascii="宋体"/>
          <w:kern w:val="10"/>
          <w:szCs w:val="21"/>
        </w:rPr>
        <w:t>的，应该在</w:t>
      </w:r>
      <w:r>
        <w:rPr>
          <w:rFonts w:hint="eastAsia" w:ascii="宋体"/>
          <w:kern w:val="10"/>
          <w:szCs w:val="21"/>
        </w:rPr>
        <w:t>公告期限届满</w:t>
      </w:r>
      <w:r>
        <w:rPr>
          <w:rFonts w:ascii="宋体"/>
          <w:kern w:val="10"/>
          <w:szCs w:val="21"/>
        </w:rPr>
        <w:t>之日起七个工作日内向采购人书面提出质疑。但属于第</w:t>
      </w:r>
      <w:r>
        <w:rPr>
          <w:rFonts w:hint="eastAsia" w:ascii="宋体"/>
          <w:kern w:val="10"/>
          <w:szCs w:val="21"/>
        </w:rPr>
        <w:t>41</w:t>
      </w:r>
      <w:r>
        <w:rPr>
          <w:rFonts w:ascii="宋体"/>
          <w:kern w:val="10"/>
          <w:szCs w:val="21"/>
        </w:rPr>
        <w:t>.1</w:t>
      </w:r>
      <w:r>
        <w:rPr>
          <w:rFonts w:hint="eastAsia" w:ascii="宋体"/>
          <w:kern w:val="10"/>
          <w:szCs w:val="21"/>
        </w:rPr>
        <w:t>款</w:t>
      </w:r>
      <w:r>
        <w:rPr>
          <w:rFonts w:ascii="宋体"/>
          <w:kern w:val="10"/>
          <w:szCs w:val="21"/>
        </w:rPr>
        <w:t>问题，且未在规定时间提出质疑的，</w:t>
      </w:r>
      <w:r>
        <w:rPr>
          <w:rFonts w:hint="eastAsia" w:ascii="宋体"/>
          <w:kern w:val="10"/>
          <w:szCs w:val="21"/>
        </w:rPr>
        <w:t>不予受理</w:t>
      </w:r>
      <w:r>
        <w:rPr>
          <w:rFonts w:ascii="宋体"/>
          <w:kern w:val="10"/>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.4参与投标的投标人对中标公告提出的书面质疑，负有举证的责任。投标人提出质疑应当提交质疑函和必要的证明材料。质疑函应当包括下列内容：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（一）投标人的姓名或者名称、地址、邮编、联系人及联系电话；</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（二）质疑项目的名称、编号；</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（三）具体、明确的质疑事项和与质疑事项相关的请求；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（四）事实依据；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（五）必要的法律依据；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（六）提出质疑的日期。</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投标人为自然人的，应当由本人签字；投标人为法人或者其他组织的，应当由法定代表人、主要负责人，或者其授权代表签字或者盖章，并加盖公章。质疑函递交至采购人或采购代理机构。一份质疑函只能针对一个项目提出质疑，且针对同一招标采购程序环节的质疑应当一次性提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.5采购人或采购代理机构在收到投标人的质疑函后，将审查质疑函的格式、内容以及所附的证明文件是否符合要求。如不符合，说明原因退回投标人；如符合要求，则接受该质疑函并向投标人出具受理证明。</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kern w:val="10"/>
          <w:szCs w:val="21"/>
        </w:rPr>
      </w:pPr>
      <w:r>
        <w:rPr>
          <w:rFonts w:hint="eastAsia" w:ascii="宋体"/>
          <w:kern w:val="10"/>
          <w:szCs w:val="21"/>
          <w:lang w:val="en-US" w:eastAsia="zh-CN"/>
        </w:rPr>
        <w:t>30</w:t>
      </w:r>
      <w:r>
        <w:rPr>
          <w:rFonts w:hint="eastAsia" w:ascii="宋体"/>
          <w:kern w:val="10"/>
          <w:szCs w:val="21"/>
        </w:rPr>
        <w:t>.6处理质疑的时间，从实际接受投标人质疑函、出具受理证明的时间开始计算。</w:t>
      </w:r>
    </w:p>
    <w:p>
      <w:pPr>
        <w:spacing w:before="156" w:beforeLines="50" w:after="156" w:afterLines="50"/>
        <w:jc w:val="center"/>
        <w:outlineLvl w:val="0"/>
        <w:rPr>
          <w:rFonts w:ascii="宋体"/>
          <w:b/>
          <w:sz w:val="32"/>
          <w:szCs w:val="32"/>
        </w:rPr>
      </w:pPr>
      <w:bookmarkStart w:id="34" w:name="_Toc14862"/>
      <w:bookmarkStart w:id="35" w:name="_Toc10538"/>
      <w:r>
        <w:rPr>
          <w:rFonts w:hint="eastAsia" w:ascii="宋体"/>
          <w:b/>
          <w:sz w:val="32"/>
          <w:szCs w:val="32"/>
        </w:rPr>
        <w:t xml:space="preserve">第三章 </w:t>
      </w:r>
      <w:r>
        <w:rPr>
          <w:rFonts w:hint="eastAsia" w:ascii="宋体"/>
          <w:b/>
          <w:sz w:val="32"/>
          <w:szCs w:val="32"/>
          <w:lang w:val="en-US" w:eastAsia="zh-CN"/>
        </w:rPr>
        <w:t xml:space="preserve"> </w:t>
      </w:r>
      <w:r>
        <w:rPr>
          <w:rFonts w:hint="eastAsia" w:ascii="宋体"/>
          <w:b/>
          <w:sz w:val="32"/>
          <w:szCs w:val="32"/>
        </w:rPr>
        <w:t>评标办法（</w:t>
      </w:r>
      <w:r>
        <w:rPr>
          <w:rFonts w:hint="eastAsia" w:ascii="宋体"/>
          <w:b/>
          <w:sz w:val="32"/>
          <w:szCs w:val="32"/>
          <w:lang w:eastAsia="zh-CN"/>
        </w:rPr>
        <w:t>最低价评标法</w:t>
      </w:r>
      <w:r>
        <w:rPr>
          <w:rFonts w:hint="eastAsia" w:ascii="宋体"/>
          <w:b/>
          <w:sz w:val="32"/>
          <w:szCs w:val="32"/>
        </w:rPr>
        <w:t>）</w:t>
      </w:r>
      <w:bookmarkEnd w:id="34"/>
      <w:bookmarkEnd w:id="35"/>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bookmarkStart w:id="36" w:name="_Hlk61815781"/>
      <w:r>
        <w:rPr>
          <w:rFonts w:hint="eastAsia" w:ascii="宋体" w:hAnsi="宋体" w:cs="宋体"/>
          <w:szCs w:val="21"/>
        </w:rPr>
        <w:t>一、 总则</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 根据《中华人民共和国政府采购法》和《政府采购货物和服务招标投标管理办法》（财政部第18号令）等法律规章，结合采购项目特点制定本评标办法。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2、评标工作由招标人负责组织，具体评标事务由招标人依法组建的评标委员会负责。</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 评标工作应遵循公平、公正、科学及择优的原则，并以相同的评标程序和标准对待所有的投标人。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 评标委员会按照招标文件规定的评标方法和标准进行评标，并独立履行下列职责：</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（1）审查投标文件是否符合招标文件要求，并作出评价；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（2）要求投标人对投标文件有关事项作出解释或者澄清；</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（3）推荐中标候选人名单；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（4）向招标单位或者有关部门报告非法干预评标工作的行为。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5、本项目设有最高限价，最高限价为</w:t>
      </w:r>
      <w:r>
        <w:rPr>
          <w:rFonts w:hint="eastAsia" w:ascii="宋体" w:hAnsi="宋体" w:cs="宋体"/>
          <w:szCs w:val="21"/>
          <w:lang w:val="en-US" w:eastAsia="zh-CN"/>
        </w:rPr>
        <w:t>144536.99</w:t>
      </w:r>
      <w:r>
        <w:rPr>
          <w:rFonts w:hint="eastAsia" w:ascii="宋体" w:hAnsi="宋体" w:cs="宋体"/>
          <w:szCs w:val="21"/>
        </w:rPr>
        <w:t>元，投标人报价高于最高限价的（含等于），按无效投标处理。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2" w:firstLineChars="200"/>
        <w:textAlignment w:val="auto"/>
        <w:rPr>
          <w:rFonts w:hint="default" w:ascii="宋体" w:hAnsi="宋体" w:cs="宋体"/>
          <w:b/>
          <w:bCs/>
          <w:szCs w:val="21"/>
          <w:lang w:val="en-US" w:eastAsia="zh-CN"/>
        </w:rPr>
      </w:pPr>
      <w:r>
        <w:rPr>
          <w:rFonts w:hint="eastAsia" w:ascii="宋体" w:hAnsi="宋体" w:cs="宋体"/>
          <w:b/>
          <w:bCs/>
          <w:szCs w:val="21"/>
          <w:lang w:val="en-US" w:eastAsia="zh-CN"/>
        </w:rPr>
        <w:t>6、投标报价低于同一工程有效投标报价平均值10%以上，由评标委员会重点评审后界定其报价是否低于成本。若界定其报价低于成本，则投标报价将被拒绝。</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 评标程序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评标按照下列工作程序进行：</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（一）投标文件初审。初审分为资格性审查和符合性检查；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（二）澄清有关问题；</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（三）比较与评价；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（四）推荐中标候选供应商名单；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（一）投标文件初审，初审分为资格性审查和符合性检查；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1、资格证明文件审查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审查内容包括：</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（1）法定代表人身份证明（或法定代表人授权委托书）和本人有效身份证复印件（或授权委托人有效身份证复印件）；</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（2）投标人有效的独立法人营业执照、组织机构代码证、税务登记证复印件（或三证合一的有效证件）；</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cs="宋体"/>
          <w:szCs w:val="21"/>
          <w:lang w:val="en-US" w:eastAsia="zh-CN"/>
        </w:rPr>
      </w:pPr>
      <w:r>
        <w:rPr>
          <w:rFonts w:hint="eastAsia" w:ascii="宋体" w:hAnsi="宋体" w:cs="宋体"/>
          <w:szCs w:val="21"/>
          <w:lang w:eastAsia="zh-CN"/>
        </w:rPr>
        <w:t>（</w:t>
      </w:r>
      <w:r>
        <w:rPr>
          <w:rFonts w:hint="eastAsia" w:ascii="宋体" w:hAnsi="宋体" w:cs="宋体"/>
          <w:szCs w:val="21"/>
          <w:lang w:val="en-US" w:eastAsia="zh-CN"/>
        </w:rPr>
        <w:t>3</w:t>
      </w:r>
      <w:r>
        <w:rPr>
          <w:rFonts w:hint="eastAsia" w:ascii="宋体" w:hAnsi="宋体" w:cs="宋体"/>
          <w:szCs w:val="21"/>
          <w:lang w:eastAsia="zh-CN"/>
        </w:rPr>
        <w:t>）</w:t>
      </w:r>
      <w:r>
        <w:rPr>
          <w:rFonts w:hint="eastAsia" w:ascii="宋体" w:hAnsi="宋体" w:cs="宋体"/>
          <w:szCs w:val="21"/>
          <w:lang w:val="en-US" w:eastAsia="zh-CN"/>
        </w:rPr>
        <w:t>投标人有效的资质证书及项目负责人资格证书；</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上述资料复印件加盖公章放入投标文件中。</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2、符合性检查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依据招标文件的规定，从投标文件的有效性、完整性和对招标文件的响应程度进行审查，以确定是否对招标文件的实质性要求作出响应，投标文件出现以下情况将按无效标处理：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（1）投标文件未按照招标文件规定填写、签署、盖章和装订的；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（2）投标文件与招标文件有重大负偏离的，技术参数及要求不满足的；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（3）投标人拒绝修正错误的；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（4）投标文件的关键内容字迹模糊，无法辨认的；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（5）投标有效期不足的；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（6）投标文件无法区分正、副本的；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（7）投标报价突破招标控制价的；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（8）投标文件有粘贴页或者撕页的；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（9）投标文件编排混乱且擅自修改招标文件提供的格式；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 xml:space="preserve">（10）投标报价有涂改痕迹的投标；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 xml:space="preserve">（11）所投产品不符合招标文件规定要求的，服务承诺不符合招标文件要求的；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（12）其他违反《政府采购法》等法律、法规规定的行为的；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（13）评标委员会认为是其他应当否决的投标。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（二）澄清有关问题；</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（三）修正原则：</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（1）如果单价合计不等于合价或总价，应以单价为准修正合价或总价；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（2）大写金额和小写金额不一致的，以大写金额为准；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（3）单价金额小数点有明显错位的，应以总价为准，并修改单价；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（4）投标人不同意以上修正，则其投标将被拒绝；</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（四）推荐中标候选供应商名单；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经评审后投标人评标总报价在合理基础上最低的推荐为第一中标候选人，评标委员会形成评审结论。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三、其他</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1、评审意见分歧的处理办法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（1）评标委员会应当对投标人提供的报告、证明材料及详细说明认真研究。对存在意见分歧的，可采用投票方式，以不少于三分之二成员表决决定。</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（2）若出现经评审的投标总报价最低的投标人有两名及以上时，则由招标人公开抽签确定中标候选人。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（3）如评标委员会认为所有投标报价均出现异常，可以否定所有投标，宣布本次招标失败。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（4）本招标文件所称的投标报价均含设备原价、运输、调试、售后服务等费用在内的供应完全价，招标人不再为此次招标项目的完成支付任何费用。</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2、改变招标方式或不再招标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（1）改变招标方式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有下列情形之一的，招标人将重新招标：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①投标截止时间止，投标人少于3 个的，满足竞争性谈判条件的，经招标人同意可直接转为竞争性谈判。</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②经评标委员会评审后认为所有投标人的投标报价明显不合理或投标文件均不满足响应性要求时，招标人可以否决所有投标。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（2）不再招标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如重新招标开标时，经审验后合格的投标人未达到开标规定的3人以上，招标人申请经同意可以转为其他方式采购。</w:t>
      </w:r>
    </w:p>
    <w:p>
      <w:pPr>
        <w:pStyle w:val="38"/>
        <w:outlineLvl w:val="9"/>
        <w:rPr>
          <w:rFonts w:hint="eastAsia" w:ascii="宋体" w:hAnsi="宋体" w:cs="宋体"/>
          <w:szCs w:val="21"/>
        </w:rPr>
      </w:pPr>
    </w:p>
    <w:p>
      <w:pPr>
        <w:outlineLvl w:val="9"/>
        <w:rPr>
          <w:rFonts w:hint="eastAsia" w:ascii="宋体" w:hAnsi="宋体" w:cs="宋体"/>
          <w:szCs w:val="21"/>
        </w:rPr>
      </w:pPr>
    </w:p>
    <w:p>
      <w:pPr>
        <w:pStyle w:val="38"/>
        <w:outlineLvl w:val="9"/>
        <w:rPr>
          <w:rFonts w:hint="eastAsia" w:ascii="宋体" w:hAnsi="宋体" w:cs="宋体"/>
          <w:szCs w:val="21"/>
        </w:rPr>
      </w:pPr>
    </w:p>
    <w:p>
      <w:pPr>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bookmarkEnd w:id="36"/>
    <w:p>
      <w:pPr>
        <w:spacing w:before="156" w:beforeLines="50" w:after="156" w:afterLines="50"/>
        <w:jc w:val="center"/>
        <w:outlineLvl w:val="0"/>
        <w:rPr>
          <w:rFonts w:hint="eastAsia" w:ascii="宋体"/>
          <w:b/>
          <w:sz w:val="32"/>
          <w:szCs w:val="32"/>
        </w:rPr>
      </w:pPr>
      <w:bookmarkStart w:id="37" w:name="_Toc20278"/>
      <w:bookmarkStart w:id="38" w:name="_Toc9008"/>
      <w:r>
        <w:rPr>
          <w:rFonts w:hint="eastAsia" w:ascii="宋体"/>
          <w:b/>
          <w:sz w:val="32"/>
          <w:szCs w:val="32"/>
        </w:rPr>
        <w:t>第四章  采购需求及技术参数要求</w:t>
      </w:r>
      <w:bookmarkEnd w:id="37"/>
      <w:bookmarkEnd w:id="38"/>
    </w:p>
    <w:p>
      <w:pPr>
        <w:numPr>
          <w:ilvl w:val="0"/>
          <w:numId w:val="3"/>
        </w:numPr>
        <w:spacing w:line="460" w:lineRule="exact"/>
        <w:ind w:firstLine="354" w:firstLineChars="147"/>
        <w:jc w:val="center"/>
        <w:outlineLvl w:val="1"/>
        <w:rPr>
          <w:rFonts w:hint="eastAsia" w:ascii="宋体" w:hAnsi="宋体"/>
          <w:b/>
          <w:bCs/>
          <w:color w:val="auto"/>
          <w:sz w:val="24"/>
          <w:highlight w:val="none"/>
        </w:rPr>
      </w:pPr>
      <w:bookmarkStart w:id="39" w:name="_Toc440"/>
      <w:bookmarkStart w:id="40" w:name="_Toc22215"/>
      <w:bookmarkStart w:id="41" w:name="_Toc789"/>
      <w:bookmarkStart w:id="42" w:name="_Toc17950"/>
      <w:bookmarkStart w:id="43" w:name="_Toc5137"/>
      <w:r>
        <w:rPr>
          <w:rFonts w:hint="eastAsia" w:ascii="宋体" w:hAnsi="宋体"/>
          <w:b/>
          <w:bCs/>
          <w:color w:val="auto"/>
          <w:sz w:val="24"/>
          <w:highlight w:val="none"/>
        </w:rPr>
        <w:t>采购内容及相关技术参数要求</w:t>
      </w:r>
      <w:bookmarkEnd w:id="39"/>
      <w:bookmarkEnd w:id="40"/>
      <w:bookmarkEnd w:id="41"/>
      <w:bookmarkEnd w:id="42"/>
      <w:bookmarkEnd w:id="43"/>
    </w:p>
    <w:tbl>
      <w:tblPr>
        <w:tblStyle w:val="23"/>
        <w:tblW w:w="99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9"/>
        <w:gridCol w:w="1191"/>
        <w:gridCol w:w="2775"/>
        <w:gridCol w:w="694"/>
        <w:gridCol w:w="852"/>
        <w:gridCol w:w="39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bookmarkStart w:id="44" w:name="_Toc28687"/>
            <w:r>
              <w:rPr>
                <w:rFonts w:hint="eastAsia" w:ascii="黑体" w:hAnsi="宋体" w:eastAsia="黑体" w:cs="黑体"/>
                <w:i w:val="0"/>
                <w:iCs w:val="0"/>
                <w:color w:val="000000"/>
                <w:kern w:val="0"/>
                <w:sz w:val="21"/>
                <w:szCs w:val="21"/>
                <w:u w:val="none"/>
                <w:lang w:val="en-US" w:eastAsia="zh-CN" w:bidi="ar"/>
              </w:rPr>
              <w:t>序号</w:t>
            </w:r>
          </w:p>
        </w:tc>
        <w:tc>
          <w:tcPr>
            <w:tcW w:w="1191"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775"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694"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852"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3956"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技术参数要求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发电机房基础</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1、混凝土种类：商品混凝土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2、混凝土强度等级：C25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3、厚度：20cm</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基础尺寸：3m×6m；</w:t>
            </w:r>
          </w:p>
          <w:p>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厚度：20cm</w:t>
            </w:r>
          </w:p>
          <w:p>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混凝土强度等级：C25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基础模板</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1、构件类型：发电机房基础</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基础模板支撑、拆除、涂刷脱模剂等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发电机房</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1、发电机房</w:t>
            </w:r>
            <w:r>
              <w:rPr>
                <w:rFonts w:hint="eastAsia" w:ascii="宋体" w:hAnsi="宋体" w:eastAsia="宋体" w:cs="宋体"/>
                <w:sz w:val="21"/>
                <w:szCs w:val="21"/>
                <w:lang w:val="en-US" w:eastAsia="zh-CN"/>
              </w:rPr>
              <w:t>（活动板房，高度不低于2.5米）</w:t>
            </w:r>
            <w:r>
              <w:rPr>
                <w:rFonts w:hint="eastAsia" w:ascii="宋体" w:hAnsi="宋体" w:eastAsia="宋体" w:cs="宋体"/>
                <w:sz w:val="21"/>
                <w:szCs w:val="21"/>
                <w:lang w:val="en-US" w:eastAsia="zh-CN"/>
              </w:rPr>
              <w:br w:type="textWrapping"/>
            </w:r>
            <w:r>
              <w:rPr>
                <w:rFonts w:hint="eastAsia" w:ascii="宋体" w:hAnsi="宋体" w:eastAsia="宋体" w:cs="宋体"/>
                <w:i w:val="0"/>
                <w:iCs w:val="0"/>
                <w:color w:val="000000"/>
                <w:kern w:val="0"/>
                <w:sz w:val="21"/>
                <w:szCs w:val="21"/>
                <w:u w:val="none"/>
                <w:lang w:val="en-US" w:eastAsia="zh-CN" w:bidi="ar"/>
              </w:rPr>
              <w:t>2、包含室内开关及灯具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3、包含室内水泥地坪</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尺寸：2m</w:t>
            </w:r>
            <w:r>
              <w:rPr>
                <w:rFonts w:hint="eastAsia" w:ascii="宋体" w:hAnsi="宋体" w:eastAsia="宋体" w:cs="宋体"/>
                <w:i w:val="0"/>
                <w:iCs w:val="0"/>
                <w:color w:val="000000"/>
                <w:sz w:val="21"/>
                <w:szCs w:val="21"/>
                <w:u w:val="none"/>
                <w:lang w:val="en-US" w:eastAsia="zh-CN"/>
              </w:rPr>
              <w:t>×5m，高度≥2.5m，</w:t>
            </w:r>
            <w:r>
              <w:rPr>
                <w:rFonts w:hint="eastAsia" w:ascii="宋体" w:hAnsi="宋体" w:eastAsia="宋体" w:cs="宋体"/>
                <w:i w:val="0"/>
                <w:iCs w:val="0"/>
                <w:caps w:val="0"/>
                <w:color w:val="333333"/>
                <w:spacing w:val="0"/>
                <w:sz w:val="21"/>
                <w:szCs w:val="21"/>
                <w:shd w:val="clear" w:fill="FFFFFF"/>
              </w:rPr>
              <w:t>承重系统均为钢结构，安全可靠，墙体与屋面材料均为彩色钢板覆面聚苯乙烯泡沫塑料夹芯复合板</w:t>
            </w:r>
            <w:r>
              <w:rPr>
                <w:rFonts w:hint="eastAsia" w:ascii="宋体" w:hAnsi="宋体" w:eastAsia="宋体" w:cs="宋体"/>
                <w:i w:val="0"/>
                <w:iCs w:val="0"/>
                <w:caps w:val="0"/>
                <w:color w:val="333333"/>
                <w:spacing w:val="0"/>
                <w:sz w:val="21"/>
                <w:szCs w:val="21"/>
                <w:shd w:val="clear" w:fill="FFFFFF"/>
                <w:lang w:eastAsia="zh-CN"/>
              </w:rPr>
              <w:t>，保温隔热、防腐隔音、轻质阻燃、抗震性能好、坚固美观、安装方便、有效增加房屋的使用面积以及无需二次装修</w:t>
            </w:r>
            <w:r>
              <w:rPr>
                <w:rFonts w:hint="eastAsia" w:ascii="宋体" w:hAnsi="宋体" w:eastAsia="宋体" w:cs="宋体"/>
                <w:i w:val="0"/>
                <w:iCs w:val="0"/>
                <w:caps w:val="0"/>
                <w:color w:val="333333"/>
                <w:spacing w:val="0"/>
                <w:sz w:val="21"/>
                <w:szCs w:val="21"/>
                <w:shd w:val="clear" w:fill="FFFFFF"/>
              </w:rPr>
              <w:t>、美观新颖、运输安装、方便、快捷、钢窗、钢门、玻璃、锁、</w:t>
            </w:r>
            <w:r>
              <w:rPr>
                <w:rFonts w:hint="eastAsia" w:ascii="宋体" w:hAnsi="宋体" w:eastAsia="宋体" w:cs="宋体"/>
                <w:i w:val="0"/>
                <w:iCs w:val="0"/>
                <w:caps w:val="0"/>
                <w:color w:val="333333"/>
                <w:spacing w:val="0"/>
                <w:sz w:val="21"/>
                <w:szCs w:val="21"/>
                <w:shd w:val="clear" w:fill="FFFFFF"/>
                <w:lang w:val="en-US" w:eastAsia="zh-CN"/>
              </w:rPr>
              <w:t>开关、灯具</w:t>
            </w:r>
            <w:r>
              <w:rPr>
                <w:rFonts w:hint="eastAsia" w:ascii="宋体" w:hAnsi="宋体" w:eastAsia="宋体" w:cs="宋体"/>
                <w:i w:val="0"/>
                <w:iCs w:val="0"/>
                <w:caps w:val="0"/>
                <w:color w:val="333333"/>
                <w:spacing w:val="0"/>
                <w:sz w:val="21"/>
                <w:szCs w:val="21"/>
                <w:shd w:val="clear" w:fill="FFFFFF"/>
              </w:rPr>
              <w:t>配套齐全。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柴油发电机组</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1、名称：200KW柴油发电机（包含设备购买、运输、安装费用）</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功率≥200KW，250KWA</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电压≥400V</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电流≥360A</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油箱容量≥300L</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转速≥1500RPM。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柴油发电机</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1、名称：系统调试</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安装后调试，确保发电机组正常是使用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5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1、名称：4*240+1*120铜芯电缆</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连接发电机组和消防系统，确保应急情况下，发电机组可以正常使用</w:t>
            </w:r>
          </w:p>
        </w:tc>
      </w:tr>
    </w:tbl>
    <w:p>
      <w:pPr>
        <w:spacing w:line="360" w:lineRule="auto"/>
        <w:jc w:val="both"/>
        <w:outlineLvl w:val="9"/>
        <w:rPr>
          <w:rFonts w:hint="default" w:ascii="宋体" w:hAnsi="宋体" w:eastAsia="宋体"/>
          <w:b/>
          <w:bCs/>
          <w:color w:val="FF0000"/>
          <w:sz w:val="24"/>
          <w:highlight w:val="yellow"/>
          <w:lang w:val="en-US" w:eastAsia="zh-CN"/>
        </w:rPr>
      </w:pPr>
      <w:r>
        <w:rPr>
          <w:rFonts w:hint="eastAsia" w:ascii="宋体" w:hAnsi="宋体"/>
          <w:b/>
          <w:bCs/>
          <w:color w:val="FF0000"/>
          <w:sz w:val="24"/>
          <w:highlight w:val="yellow"/>
          <w:lang w:val="en-US" w:eastAsia="zh-CN"/>
        </w:rPr>
        <w:t>注：本项目实施完成后，必须通过消防主管部门的验收。否则，视为未完成，不予付款。</w:t>
      </w:r>
    </w:p>
    <w:p>
      <w:pPr>
        <w:spacing w:line="460" w:lineRule="exact"/>
        <w:jc w:val="center"/>
        <w:outlineLvl w:val="1"/>
        <w:rPr>
          <w:rFonts w:hint="eastAsia" w:ascii="宋体" w:hAnsi="宋体"/>
          <w:b/>
          <w:bCs/>
          <w:color w:val="auto"/>
          <w:sz w:val="24"/>
          <w:highlight w:val="none"/>
        </w:rPr>
      </w:pPr>
      <w:r>
        <w:rPr>
          <w:rFonts w:hint="eastAsia" w:ascii="宋体" w:hAnsi="宋体"/>
          <w:b/>
          <w:bCs/>
          <w:color w:val="auto"/>
          <w:sz w:val="24"/>
          <w:highlight w:val="none"/>
        </w:rPr>
        <w:t>二、商务要求（重要条款用“★”标明）</w:t>
      </w:r>
      <w:bookmarkEnd w:id="44"/>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（一）货物的生产、安装、维修、检验、验收等按照以下原则执行：有国家标准的执行国家标准；无国家标准的执行行业标准；无行业标准的执行地方标准；无地方标准的执行企业标准。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Cs/>
          <w:color w:val="auto"/>
          <w:szCs w:val="21"/>
          <w:highlight w:val="none"/>
        </w:rPr>
      </w:pPr>
      <w:r>
        <w:rPr>
          <w:rFonts w:hint="eastAsia" w:ascii="宋体" w:hAnsi="宋体" w:cs="宋体"/>
          <w:bCs/>
          <w:color w:val="auto"/>
          <w:szCs w:val="21"/>
          <w:highlight w:val="none"/>
        </w:rPr>
        <w:t>（二）如果在技术参数或配置中标明了品牌或产地，则仅供参考，并非指定，但投标人提供的货物必须满足主要技术参数及配置要求，投标人可以选用替代的方案，但这种替代整体上要优于或相当于招标文件的相关要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color w:val="auto"/>
          <w:szCs w:val="21"/>
          <w:highlight w:val="none"/>
        </w:rPr>
      </w:pPr>
      <w:r>
        <w:rPr>
          <w:rFonts w:hint="eastAsia" w:ascii="宋体" w:hAnsi="宋体" w:cs="宋体"/>
          <w:color w:val="auto"/>
          <w:szCs w:val="21"/>
          <w:highlight w:val="none"/>
        </w:rPr>
        <w:t>（三）</w:t>
      </w:r>
      <w:r>
        <w:rPr>
          <w:rFonts w:hint="eastAsia" w:ascii="宋体" w:hAnsi="宋体" w:cs="宋体"/>
          <w:b/>
          <w:color w:val="auto"/>
          <w:szCs w:val="21"/>
          <w:highlight w:val="none"/>
        </w:rPr>
        <w:t>供货时</w:t>
      </w:r>
      <w:r>
        <w:rPr>
          <w:rFonts w:hint="eastAsia" w:ascii="宋体" w:hAnsi="宋体" w:cs="宋体"/>
          <w:bCs/>
          <w:color w:val="auto"/>
          <w:szCs w:val="21"/>
          <w:highlight w:val="none"/>
        </w:rPr>
        <w:t>所有货物</w:t>
      </w:r>
      <w:r>
        <w:rPr>
          <w:rFonts w:hint="eastAsia" w:ascii="宋体" w:hAnsi="宋体" w:cs="宋体"/>
          <w:color w:val="auto"/>
          <w:szCs w:val="21"/>
          <w:highlight w:val="none"/>
        </w:rPr>
        <w:t>（包括零部件）</w:t>
      </w:r>
      <w:r>
        <w:rPr>
          <w:rFonts w:hint="eastAsia" w:ascii="宋体" w:hAnsi="宋体" w:cs="宋体"/>
          <w:bCs/>
          <w:color w:val="auto"/>
          <w:szCs w:val="21"/>
          <w:highlight w:val="none"/>
        </w:rPr>
        <w:t>须为</w:t>
      </w:r>
      <w:r>
        <w:rPr>
          <w:rFonts w:hint="eastAsia" w:ascii="宋体" w:hAnsi="宋体" w:cs="宋体"/>
          <w:color w:val="auto"/>
          <w:szCs w:val="21"/>
          <w:highlight w:val="none"/>
        </w:rPr>
        <w:t>全新的、未使用过的</w:t>
      </w:r>
      <w:r>
        <w:rPr>
          <w:rFonts w:hint="eastAsia" w:ascii="宋体" w:hAnsi="宋体" w:cs="宋体"/>
          <w:bCs/>
          <w:color w:val="auto"/>
          <w:szCs w:val="21"/>
          <w:highlight w:val="none"/>
        </w:rPr>
        <w:t>原装正品，</w:t>
      </w:r>
      <w:r>
        <w:rPr>
          <w:rFonts w:hint="eastAsia" w:ascii="宋体" w:hAnsi="宋体" w:cs="宋体"/>
          <w:color w:val="auto"/>
          <w:szCs w:val="21"/>
          <w:highlight w:val="none"/>
        </w:rPr>
        <w:t>并完全符合国家质量标准，</w:t>
      </w:r>
      <w:r>
        <w:rPr>
          <w:rFonts w:hint="eastAsia" w:ascii="宋体" w:hAnsi="宋体" w:cs="宋体"/>
          <w:bCs/>
          <w:color w:val="auto"/>
          <w:szCs w:val="21"/>
          <w:highlight w:val="none"/>
        </w:rPr>
        <w:t>提供厂家出具的合格证书、有国家强制性认证要求的产品须提供相应证书，</w:t>
      </w:r>
      <w:r>
        <w:rPr>
          <w:rFonts w:hint="eastAsia" w:ascii="宋体" w:hAnsi="宋体" w:cs="宋体"/>
          <w:color w:val="auto"/>
          <w:szCs w:val="21"/>
          <w:highlight w:val="none"/>
        </w:rPr>
        <w:t xml:space="preserve">货物的技术参数及配置情况必须由投标人提供国家相关检测机构出具的检验报告、生产厂家公开发布的印刷资料等技术资料予以支持。没有技术资料支持的技术参数及配置不能视为响应。 </w:t>
      </w:r>
      <w:r>
        <w:rPr>
          <w:rFonts w:hint="eastAsia" w:ascii="宋体" w:hAnsi="宋体" w:cs="宋体"/>
          <w:b/>
          <w:color w:val="auto"/>
          <w:szCs w:val="21"/>
          <w:highlight w:val="none"/>
        </w:rPr>
        <w:t>(厂家出具的合格证书供货时提供)</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（四）技术支持</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1.中标人应向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提供全方位、及时而有效的技术支持和服务。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2.中标人负责供货、安装、调试、人员培训。</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3.中标人负责将货物的全部有关技术文件（外文应提供中文翻译资料，下同）、施工图纸、资料、测试、验收报告等汇集成册交付</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，涉及进口的产品或部件配件软件等须提供中国海关进口货物报关单、完税证明及商检证明等材料。</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（五）质保及售后服务：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1.1.中标人须提供至少</w:t>
      </w:r>
      <w:r>
        <w:rPr>
          <w:rFonts w:hint="eastAsia" w:ascii="宋体" w:hAnsi="宋体" w:cs="宋体"/>
          <w:b/>
          <w:bCs/>
          <w:color w:val="auto"/>
          <w:szCs w:val="21"/>
          <w:highlight w:val="none"/>
        </w:rPr>
        <w:t>一年（或承诺的</w:t>
      </w:r>
      <w:r>
        <w:rPr>
          <w:rFonts w:hint="eastAsia" w:ascii="宋体" w:hAnsi="宋体" w:cs="宋体"/>
          <w:b/>
          <w:bCs/>
          <w:color w:val="auto"/>
          <w:szCs w:val="21"/>
          <w:highlight w:val="none"/>
          <w:lang w:val="en-US" w:eastAsia="zh-CN"/>
        </w:rPr>
        <w:t>质保期</w:t>
      </w:r>
      <w:r>
        <w:rPr>
          <w:rFonts w:hint="eastAsia" w:ascii="宋体" w:hAnsi="宋体" w:cs="宋体"/>
          <w:b/>
          <w:bCs/>
          <w:color w:val="auto"/>
          <w:szCs w:val="21"/>
          <w:highlight w:val="none"/>
        </w:rPr>
        <w:t>）</w:t>
      </w:r>
      <w:r>
        <w:rPr>
          <w:rFonts w:hint="eastAsia" w:ascii="宋体" w:hAnsi="宋体" w:cs="宋体"/>
          <w:color w:val="auto"/>
          <w:szCs w:val="21"/>
          <w:highlight w:val="none"/>
        </w:rPr>
        <w:t>的免费质保服务，若能提供其他更优质的服务，中标人可在服务承诺中自行承诺。所有质保费用均已包含在投标报价中。质量保证期满后，应提供优先的有偿售后服务及按不高于投标文件中主要配件、易损件清单所报价格供应原厂零配件等。软件终身免费升级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2.中标人须设有维修服务电话，负责解答用户在货物使用中遇到的问题，及时提出解决问题的建议和操作方法。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3.售后服务响应时间：如货物出现故障，中标人必须在接报修电话2小时内响应，电话响应无法解决，中标人必须在接报修电话</w:t>
      </w:r>
      <w:r>
        <w:rPr>
          <w:rFonts w:hint="eastAsia" w:ascii="宋体" w:hAnsi="宋体" w:cs="宋体"/>
          <w:color w:val="auto"/>
          <w:szCs w:val="21"/>
          <w:highlight w:val="none"/>
          <w:lang w:val="en-US" w:eastAsia="zh-CN"/>
        </w:rPr>
        <w:t>24</w:t>
      </w:r>
      <w:r>
        <w:rPr>
          <w:rFonts w:hint="eastAsia" w:ascii="宋体" w:hAnsi="宋体" w:cs="宋体"/>
          <w:color w:val="auto"/>
          <w:szCs w:val="21"/>
          <w:highlight w:val="none"/>
        </w:rPr>
        <w:t>小时内到达现场，</w:t>
      </w:r>
      <w:r>
        <w:rPr>
          <w:rFonts w:hint="eastAsia" w:ascii="宋体" w:hAnsi="宋体" w:cs="宋体"/>
          <w:color w:val="auto"/>
          <w:szCs w:val="21"/>
          <w:highlight w:val="none"/>
          <w:lang w:val="en-US" w:eastAsia="zh-CN"/>
        </w:rPr>
        <w:t>48</w:t>
      </w:r>
      <w:r>
        <w:rPr>
          <w:rFonts w:hint="eastAsia" w:ascii="宋体" w:hAnsi="宋体" w:cs="宋体"/>
          <w:color w:val="auto"/>
          <w:szCs w:val="21"/>
          <w:highlight w:val="none"/>
        </w:rPr>
        <w:t>小时内解决问题，若投标人在</w:t>
      </w:r>
      <w:r>
        <w:rPr>
          <w:rFonts w:hint="eastAsia" w:ascii="宋体" w:hAnsi="宋体" w:cs="宋体"/>
          <w:color w:val="auto"/>
          <w:szCs w:val="21"/>
          <w:highlight w:val="none"/>
          <w:lang w:val="en-US" w:eastAsia="zh-CN"/>
        </w:rPr>
        <w:t>48</w:t>
      </w:r>
      <w:r>
        <w:rPr>
          <w:rFonts w:hint="eastAsia" w:ascii="宋体" w:hAnsi="宋体" w:cs="宋体"/>
          <w:color w:val="auto"/>
          <w:szCs w:val="21"/>
          <w:highlight w:val="none"/>
        </w:rPr>
        <w:t>小时内无法解决问题的</w:t>
      </w:r>
      <w:r>
        <w:rPr>
          <w:rFonts w:hint="eastAsia" w:ascii="宋体" w:hAnsi="宋体" w:cs="宋体"/>
          <w:color w:val="FF0000"/>
          <w:szCs w:val="21"/>
          <w:highlight w:val="none"/>
          <w:lang w:eastAsia="zh-CN"/>
        </w:rPr>
        <w:t>（人为因素除外）</w:t>
      </w:r>
      <w:r>
        <w:rPr>
          <w:rFonts w:hint="eastAsia" w:ascii="宋体" w:hAnsi="宋体" w:cs="宋体"/>
          <w:color w:val="auto"/>
          <w:szCs w:val="21"/>
          <w:highlight w:val="none"/>
        </w:rPr>
        <w:t>，需免费提供备品备件满足设备正常运行（具体响应时间，详见投标人售后承诺）。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4、中标人提供现场开发服务，确定专门的项目总负责人、技术负责人；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color w:val="auto"/>
          <w:highlight w:val="none"/>
        </w:rPr>
      </w:pPr>
      <w:r>
        <w:rPr>
          <w:rFonts w:hint="eastAsia" w:ascii="宋体" w:hAnsi="宋体" w:cs="宋体"/>
          <w:color w:val="auto"/>
          <w:szCs w:val="21"/>
          <w:highlight w:val="none"/>
        </w:rPr>
        <w:t>5、定期召开会议，沟通项目进展；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（六）培训：中标人负责为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操作人员提供操作及维护培训，直至其能熟练独立操作及日常维护与保养，简单故障诊断与排除。</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bCs/>
          <w:color w:val="auto"/>
          <w:szCs w:val="21"/>
          <w:highlight w:val="none"/>
        </w:rPr>
      </w:pPr>
      <w:r>
        <w:rPr>
          <w:rFonts w:hint="eastAsia" w:ascii="宋体" w:hAnsi="宋体" w:cs="宋体"/>
          <w:color w:val="auto"/>
          <w:szCs w:val="21"/>
          <w:highlight w:val="none"/>
        </w:rPr>
        <w:t>（七）交货期:</w:t>
      </w:r>
      <w:r>
        <w:rPr>
          <w:rFonts w:hint="eastAsia" w:ascii="黑体" w:eastAsia="黑体"/>
          <w:b/>
          <w:bCs/>
          <w:szCs w:val="21"/>
          <w:lang w:eastAsia="zh-CN"/>
        </w:rPr>
        <w:t>自签订合同之日起15个日历天内供货、安装、调试完毕</w:t>
      </w:r>
      <w:r>
        <w:rPr>
          <w:rFonts w:hint="eastAsia" w:ascii="黑体" w:eastAsia="黑体"/>
          <w:b/>
          <w:bCs/>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u w:val="single"/>
        </w:rPr>
      </w:pPr>
      <w:r>
        <w:rPr>
          <w:rFonts w:hint="eastAsia" w:ascii="宋体" w:hAnsi="宋体" w:cs="宋体"/>
          <w:color w:val="auto"/>
          <w:szCs w:val="21"/>
          <w:highlight w:val="none"/>
        </w:rPr>
        <w:t xml:space="preserve">（八）交货地点： </w:t>
      </w:r>
      <w:r>
        <w:rPr>
          <w:rFonts w:hint="eastAsia" w:hAnsi="宋体" w:cs="宋体"/>
          <w:color w:val="auto"/>
          <w:szCs w:val="21"/>
          <w:highlight w:val="none"/>
        </w:rPr>
        <w:t>供应至招标人指定地点</w:t>
      </w:r>
      <w:r>
        <w:rPr>
          <w:rFonts w:hint="eastAsia" w:ascii="宋体" w:hAnsi="宋体" w:cs="宋体"/>
          <w:color w:val="auto"/>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（九）验收：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和相关部门按照国家规定标准验收，没有国家标准的按行业标准验收，无行业标准的按地方或企业标准验收，中标人予以配合。涉及安全、消防、环保等其他需要由质检或行业主管部门验收的项目，</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须约请相关部门和专家参加项目验收。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2.货物在验收时，投标人应提供发票、制造厂家出具的产品合格证书、装箱清单等, 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pPr>
        <w:spacing w:before="156" w:beforeLines="50" w:after="156" w:afterLines="50"/>
        <w:jc w:val="center"/>
        <w:outlineLvl w:val="0"/>
        <w:rPr>
          <w:rFonts w:hint="eastAsia" w:ascii="宋体"/>
          <w:b/>
          <w:sz w:val="32"/>
          <w:szCs w:val="32"/>
        </w:rPr>
      </w:pPr>
      <w:bookmarkStart w:id="45" w:name="_Toc27255"/>
      <w:bookmarkStart w:id="46" w:name="_Toc6338"/>
      <w:r>
        <w:rPr>
          <w:rFonts w:hint="eastAsia" w:ascii="宋体"/>
          <w:b/>
          <w:sz w:val="32"/>
          <w:szCs w:val="32"/>
        </w:rPr>
        <w:t>第五章  合同条款及格式</w:t>
      </w:r>
      <w:bookmarkEnd w:id="45"/>
      <w:bookmarkEnd w:id="46"/>
    </w:p>
    <w:p>
      <w:pPr>
        <w:spacing w:before="156" w:beforeLines="50" w:after="156" w:afterLines="50" w:line="440" w:lineRule="exact"/>
        <w:jc w:val="center"/>
        <w:outlineLvl w:val="1"/>
        <w:rPr>
          <w:rFonts w:hint="eastAsia" w:ascii="宋体"/>
          <w:b/>
          <w:sz w:val="28"/>
          <w:szCs w:val="28"/>
        </w:rPr>
      </w:pPr>
      <w:bookmarkStart w:id="47" w:name="_Toc13831"/>
      <w:r>
        <w:rPr>
          <w:rFonts w:hint="eastAsia" w:ascii="宋体"/>
          <w:b/>
          <w:sz w:val="28"/>
          <w:szCs w:val="28"/>
          <w:lang w:eastAsia="zh-CN"/>
        </w:rPr>
        <w:t>一、</w:t>
      </w:r>
      <w:r>
        <w:rPr>
          <w:rFonts w:hint="eastAsia" w:ascii="宋体"/>
          <w:b/>
          <w:sz w:val="28"/>
          <w:szCs w:val="28"/>
        </w:rPr>
        <w:t>合同协议书（格式）</w:t>
      </w:r>
      <w:bookmarkEnd w:id="47"/>
    </w:p>
    <w:p>
      <w:pPr>
        <w:spacing w:line="360" w:lineRule="auto"/>
        <w:ind w:firstLine="3196" w:firstLineChars="995"/>
        <w:rPr>
          <w:rFonts w:hint="eastAsia" w:ascii="宋体" w:hAnsi="宋体"/>
          <w:sz w:val="24"/>
        </w:rPr>
      </w:pPr>
      <w:r>
        <w:rPr>
          <w:rFonts w:hint="eastAsia" w:ascii="宋体" w:hAnsi="宋体"/>
          <w:b/>
          <w:sz w:val="32"/>
          <w:szCs w:val="32"/>
        </w:rPr>
        <w:t>合同名称</w:t>
      </w:r>
      <w:r>
        <w:rPr>
          <w:rFonts w:hint="eastAsia" w:ascii="宋体" w:hAnsi="宋体"/>
          <w:b/>
          <w:sz w:val="24"/>
        </w:rPr>
        <w:t xml:space="preserve">   </w:t>
      </w:r>
      <w:r>
        <w:rPr>
          <w:rFonts w:hint="eastAsia" w:ascii="宋体" w:hAnsi="宋体"/>
          <w:sz w:val="24"/>
        </w:rPr>
        <w:t xml:space="preserve">          编号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买    方</w:t>
      </w:r>
      <w:r>
        <w:rPr>
          <w:rFonts w:hint="eastAsia" w:ascii="宋体" w:hAnsi="宋体"/>
          <w:sz w:val="24"/>
          <w:szCs w:val="24"/>
          <w:lang w:eastAsia="zh-CN"/>
        </w:rPr>
        <w:t>：</w:t>
      </w:r>
      <w:r>
        <w:rPr>
          <w:rFonts w:hint="eastAsia" w:ascii="宋体" w:hAnsi="宋体"/>
          <w:sz w:val="24"/>
          <w:szCs w:val="24"/>
        </w:rPr>
        <w:t xml:space="preserve">                                   卖    方</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电    话</w:t>
      </w:r>
      <w:r>
        <w:rPr>
          <w:rFonts w:hint="eastAsia" w:ascii="宋体" w:hAnsi="宋体"/>
          <w:sz w:val="24"/>
          <w:szCs w:val="24"/>
          <w:lang w:eastAsia="zh-CN"/>
        </w:rPr>
        <w:t>：</w:t>
      </w:r>
      <w:r>
        <w:rPr>
          <w:rFonts w:hint="eastAsia" w:ascii="宋体" w:hAnsi="宋体"/>
          <w:sz w:val="24"/>
          <w:szCs w:val="24"/>
        </w:rPr>
        <w:t xml:space="preserve">                                   电    话</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u w:val="single"/>
        </w:rPr>
        <w:t>（买方）</w:t>
      </w:r>
      <w:r>
        <w:rPr>
          <w:rFonts w:hint="eastAsia" w:ascii="宋体" w:hAnsi="宋体"/>
          <w:sz w:val="24"/>
          <w:szCs w:val="24"/>
        </w:rPr>
        <w:t>的</w:t>
      </w:r>
      <w:r>
        <w:rPr>
          <w:rFonts w:hint="eastAsia" w:ascii="宋体" w:hAnsi="宋体"/>
          <w:sz w:val="24"/>
          <w:szCs w:val="24"/>
          <w:u w:val="single"/>
        </w:rPr>
        <w:t>（项目名称）</w:t>
      </w:r>
      <w:r>
        <w:rPr>
          <w:rFonts w:hint="eastAsia" w:ascii="宋体" w:hAnsi="宋体"/>
          <w:sz w:val="24"/>
          <w:szCs w:val="24"/>
        </w:rPr>
        <w:t>中所需</w:t>
      </w:r>
      <w:r>
        <w:rPr>
          <w:rFonts w:hint="eastAsia" w:ascii="宋体" w:hAnsi="宋体"/>
          <w:sz w:val="24"/>
          <w:szCs w:val="24"/>
          <w:u w:val="single"/>
        </w:rPr>
        <w:t>（产品名称）</w:t>
      </w:r>
      <w:r>
        <w:rPr>
          <w:rFonts w:ascii="宋体" w:hAnsi="宋体"/>
          <w:sz w:val="24"/>
          <w:szCs w:val="24"/>
        </w:rPr>
        <w:t xml:space="preserve"> </w:t>
      </w:r>
      <w:r>
        <w:rPr>
          <w:rFonts w:hint="eastAsia" w:ascii="宋体" w:hAnsi="宋体"/>
          <w:sz w:val="24"/>
          <w:szCs w:val="24"/>
        </w:rPr>
        <w:t>经公开招标，确定</w:t>
      </w:r>
      <w:r>
        <w:rPr>
          <w:rFonts w:hint="eastAsia" w:ascii="宋体" w:hAnsi="宋体"/>
          <w:sz w:val="24"/>
          <w:szCs w:val="24"/>
          <w:u w:val="single"/>
        </w:rPr>
        <w:t>（卖方）</w:t>
      </w:r>
      <w:r>
        <w:rPr>
          <w:rFonts w:hint="eastAsia" w:ascii="宋体" w:hAnsi="宋体"/>
          <w:sz w:val="24"/>
          <w:szCs w:val="24"/>
        </w:rPr>
        <w:t>为中标人。按照中华人民共和国合同法的规定，买卖双方同意按照下述的条款和条件，签署本合同。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ascii="宋体" w:hAnsi="宋体"/>
          <w:sz w:val="24"/>
          <w:szCs w:val="24"/>
        </w:rPr>
        <w:t>1</w:t>
      </w:r>
      <w:r>
        <w:rPr>
          <w:rFonts w:hint="eastAsia" w:ascii="宋体" w:hAnsi="宋体"/>
          <w:sz w:val="24"/>
          <w:szCs w:val="24"/>
        </w:rPr>
        <w:t>、本合同文件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下列每一文件均应作为合同的组成部分进行阅读和解释</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）交易文件（</w:t>
      </w:r>
      <w:r>
        <w:rPr>
          <w:rFonts w:ascii="宋体" w:hAnsi="宋体"/>
          <w:sz w:val="24"/>
          <w:szCs w:val="24"/>
        </w:rPr>
        <w:t>2</w:t>
      </w:r>
      <w:r>
        <w:rPr>
          <w:rFonts w:hint="eastAsia" w:ascii="宋体" w:hAnsi="宋体"/>
          <w:sz w:val="24"/>
          <w:szCs w:val="24"/>
        </w:rPr>
        <w:t>）投标文件（</w:t>
      </w:r>
      <w:r>
        <w:rPr>
          <w:rFonts w:ascii="宋体" w:hAnsi="宋体"/>
          <w:sz w:val="24"/>
          <w:szCs w:val="24"/>
        </w:rPr>
        <w:t>3</w:t>
      </w:r>
      <w:r>
        <w:rPr>
          <w:rFonts w:hint="eastAsia" w:ascii="宋体" w:hAnsi="宋体"/>
          <w:sz w:val="24"/>
          <w:szCs w:val="24"/>
        </w:rPr>
        <w:t>）中标通知书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）经双方确认进入合同的其它文件、补充条款或说明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ascii="宋体" w:hAnsi="宋体"/>
          <w:sz w:val="24"/>
          <w:szCs w:val="24"/>
        </w:rPr>
        <w:t>2</w:t>
      </w:r>
      <w:r>
        <w:rPr>
          <w:rFonts w:hint="eastAsia" w:ascii="宋体" w:hAnsi="宋体"/>
          <w:sz w:val="24"/>
          <w:szCs w:val="24"/>
        </w:rPr>
        <w:t>、合同总价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合同总价为</w:t>
      </w:r>
      <w:r>
        <w:rPr>
          <w:rFonts w:ascii="宋体" w:hAnsi="宋体"/>
          <w:sz w:val="24"/>
          <w:szCs w:val="24"/>
          <w:u w:val="single"/>
        </w:rPr>
        <w:t xml:space="preserve">              </w:t>
      </w:r>
      <w:r>
        <w:rPr>
          <w:rFonts w:ascii="宋体" w:hAnsi="宋体"/>
          <w:sz w:val="24"/>
          <w:szCs w:val="24"/>
        </w:rPr>
        <w:t xml:space="preserve"> </w:t>
      </w:r>
      <w:r>
        <w:rPr>
          <w:rFonts w:hint="eastAsia" w:ascii="宋体" w:hAnsi="宋体"/>
          <w:sz w:val="24"/>
          <w:szCs w:val="24"/>
        </w:rPr>
        <w:t>元人民币。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highlight w:val="yellow"/>
          <w:u w:val="single"/>
        </w:rPr>
      </w:pPr>
      <w:r>
        <w:rPr>
          <w:rFonts w:hint="eastAsia" w:ascii="宋体" w:hAnsi="宋体"/>
          <w:sz w:val="24"/>
          <w:szCs w:val="24"/>
          <w:highlight w:val="yellow"/>
        </w:rPr>
        <w:t>3、付款方式</w:t>
      </w:r>
      <w:r>
        <w:rPr>
          <w:rFonts w:hint="eastAsia" w:ascii="宋体" w:hAnsi="宋体"/>
          <w:sz w:val="24"/>
          <w:szCs w:val="24"/>
          <w:highlight w:val="yellow"/>
          <w:lang w:eastAsia="zh-CN"/>
        </w:rPr>
        <w:t>：</w:t>
      </w:r>
      <w:r>
        <w:rPr>
          <w:rFonts w:hint="eastAsia" w:ascii="宋体" w:hAnsi="宋体"/>
          <w:sz w:val="24"/>
          <w:szCs w:val="24"/>
          <w:highlight w:val="yellow"/>
          <w:lang w:val="en-US" w:eastAsia="zh-CN"/>
        </w:rPr>
        <w:t>合同签订后，全部货物供货、安装、调试完毕，验收合格后一次性支付。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sz w:val="24"/>
          <w:szCs w:val="24"/>
        </w:rPr>
      </w:pPr>
      <w:r>
        <w:rPr>
          <w:rFonts w:ascii="宋体" w:hAnsi="宋体"/>
          <w:sz w:val="24"/>
          <w:szCs w:val="24"/>
        </w:rPr>
        <w:t>4</w:t>
      </w:r>
      <w:r>
        <w:rPr>
          <w:rFonts w:hint="eastAsia" w:ascii="宋体" w:hAnsi="宋体"/>
          <w:sz w:val="24"/>
          <w:szCs w:val="24"/>
        </w:rPr>
        <w:t>、</w:t>
      </w:r>
      <w:r>
        <w:rPr>
          <w:rFonts w:hint="eastAsia" w:ascii="宋体"/>
          <w:sz w:val="24"/>
          <w:szCs w:val="24"/>
        </w:rPr>
        <w:t>合同供货（服务）期限及地点和方式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5、保密条款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签定保密协议等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6、合同的生效</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合同经双方授权代表签署，买卖双方加盖印章之后生效。</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本合同一式</w:t>
      </w:r>
      <w:r>
        <w:rPr>
          <w:rFonts w:ascii="宋体" w:hAnsi="宋体"/>
          <w:color w:val="000000"/>
          <w:kern w:val="0"/>
          <w:sz w:val="24"/>
          <w:szCs w:val="24"/>
          <w:u w:val="none" w:color="000000"/>
        </w:rPr>
        <w:t xml:space="preserve"> </w:t>
      </w:r>
      <w:r>
        <w:rPr>
          <w:rFonts w:ascii="宋体" w:hAnsi="宋体"/>
          <w:color w:val="000000"/>
          <w:kern w:val="0"/>
          <w:sz w:val="24"/>
          <w:szCs w:val="24"/>
          <w:u w:val="single"/>
        </w:rPr>
        <w:t xml:space="preserve">    </w:t>
      </w:r>
      <w:r>
        <w:rPr>
          <w:rFonts w:hint="eastAsia" w:ascii="宋体" w:hAnsi="宋体"/>
          <w:color w:val="000000"/>
          <w:kern w:val="0"/>
          <w:sz w:val="24"/>
          <w:szCs w:val="24"/>
          <w:u w:val="none" w:color="000000"/>
        </w:rPr>
        <w:t>份，双方各执</w:t>
      </w:r>
      <w:r>
        <w:rPr>
          <w:rFonts w:ascii="宋体" w:hAnsi="宋体"/>
          <w:color w:val="000000"/>
          <w:kern w:val="0"/>
          <w:sz w:val="24"/>
          <w:szCs w:val="24"/>
          <w:u w:val="single"/>
        </w:rPr>
        <w:t xml:space="preserve">     </w:t>
      </w:r>
      <w:r>
        <w:rPr>
          <w:rFonts w:hint="eastAsia" w:ascii="宋体" w:hAnsi="宋体"/>
          <w:color w:val="000000"/>
          <w:kern w:val="0"/>
          <w:sz w:val="24"/>
          <w:szCs w:val="24"/>
          <w:u w:val="none" w:color="000000"/>
        </w:rPr>
        <w:t>份。</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方</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卖</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方</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名</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称</w:t>
      </w:r>
      <w:r>
        <w:rPr>
          <w:rFonts w:hint="eastAsia" w:ascii="宋体" w:hAnsi="宋体"/>
          <w:color w:val="000000"/>
          <w:kern w:val="0"/>
          <w:sz w:val="24"/>
          <w:szCs w:val="24"/>
          <w:u w:val="none" w:color="000000"/>
          <w:lang w:eastAsia="zh-CN"/>
        </w:rPr>
        <w:t>：</w:t>
      </w:r>
      <w:r>
        <w:rPr>
          <w:rFonts w:hint="eastAsia" w:ascii="宋体" w:hAnsi="宋体"/>
          <w:color w:val="000000"/>
          <w:kern w:val="0"/>
          <w:sz w:val="24"/>
          <w:szCs w:val="24"/>
          <w:u w:val="none" w:color="000000"/>
        </w:rPr>
        <w:t>（盖章）</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名</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称</w:t>
      </w:r>
      <w:r>
        <w:rPr>
          <w:rFonts w:hint="eastAsia" w:ascii="宋体" w:hAnsi="宋体"/>
          <w:color w:val="000000"/>
          <w:kern w:val="0"/>
          <w:sz w:val="24"/>
          <w:szCs w:val="24"/>
          <w:u w:val="none" w:color="000000"/>
          <w:lang w:eastAsia="zh-CN"/>
        </w:rPr>
        <w:t>：</w:t>
      </w:r>
      <w:r>
        <w:rPr>
          <w:rFonts w:hint="eastAsia" w:ascii="宋体" w:hAnsi="宋体"/>
          <w:color w:val="000000"/>
          <w:kern w:val="0"/>
          <w:sz w:val="24"/>
          <w:szCs w:val="24"/>
          <w:u w:val="none" w:color="000000"/>
        </w:rPr>
        <w:t>（盖章）</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法定代表人（或委托代理人）</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法定代表人（或委托代理人）</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（签字）</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（签字）</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址</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址</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邮政编码</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邮政编码</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电</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话</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电</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话</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开户银行</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开户银行</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olor w:val="000000"/>
          <w:kern w:val="0"/>
          <w:sz w:val="24"/>
          <w:szCs w:val="24"/>
          <w:u w:val="none" w:color="000000"/>
          <w:lang w:eastAsia="zh-CN"/>
        </w:rPr>
      </w:pPr>
      <w:r>
        <w:rPr>
          <w:rFonts w:hint="eastAsia" w:ascii="宋体" w:hAnsi="宋体"/>
          <w:color w:val="000000"/>
          <w:kern w:val="0"/>
          <w:sz w:val="24"/>
          <w:szCs w:val="24"/>
          <w:u w:val="none" w:color="000000"/>
        </w:rPr>
        <w:t>帐</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号</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帐</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号</w:t>
      </w:r>
      <w:bookmarkStart w:id="48" w:name="_Toc152042388"/>
      <w:bookmarkStart w:id="49" w:name="_Toc152045610"/>
      <w:bookmarkStart w:id="50" w:name="_Toc144974578"/>
      <w:bookmarkStart w:id="51" w:name="_Toc246996253"/>
      <w:bookmarkStart w:id="52" w:name="_Toc296602498"/>
      <w:bookmarkStart w:id="53" w:name="_Toc246996996"/>
      <w:bookmarkStart w:id="54" w:name="_Toc179632628"/>
      <w:bookmarkStart w:id="55" w:name="_Toc247085768"/>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olor w:val="000000"/>
          <w:kern w:val="0"/>
          <w:sz w:val="24"/>
          <w:szCs w:val="24"/>
          <w:u w:val="none" w:color="000000"/>
          <w:lang w:eastAsia="zh-CN"/>
        </w:rPr>
      </w:pPr>
    </w:p>
    <w:p>
      <w:pPr>
        <w:spacing w:before="156" w:beforeLines="50" w:after="156" w:afterLines="50" w:line="440" w:lineRule="exact"/>
        <w:jc w:val="center"/>
        <w:outlineLvl w:val="1"/>
        <w:rPr>
          <w:rFonts w:hint="eastAsia" w:ascii="宋体"/>
          <w:b/>
          <w:sz w:val="36"/>
          <w:szCs w:val="36"/>
          <w:lang w:eastAsia="zh-CN"/>
        </w:rPr>
      </w:pPr>
      <w:bookmarkStart w:id="56" w:name="_Toc30154"/>
      <w:r>
        <w:rPr>
          <w:rFonts w:hint="eastAsia" w:ascii="宋体"/>
          <w:b/>
          <w:sz w:val="36"/>
          <w:szCs w:val="36"/>
          <w:lang w:eastAsia="zh-CN"/>
        </w:rPr>
        <w:t>二、合同条款</w:t>
      </w:r>
      <w:bookmarkEnd w:id="48"/>
      <w:bookmarkEnd w:id="49"/>
      <w:bookmarkEnd w:id="50"/>
      <w:bookmarkEnd w:id="51"/>
      <w:bookmarkEnd w:id="52"/>
      <w:bookmarkEnd w:id="53"/>
      <w:bookmarkEnd w:id="54"/>
      <w:bookmarkEnd w:id="55"/>
      <w:bookmarkEnd w:id="56"/>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一.  合同文件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1、合同文件适用法律</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适用于合同文件的法律是中华人民共和国现行法律、法规及招标人所在地的地方性法规。</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2、合同文件组成和解释顺序</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(1)合同文件的组成和解释顺序如下</w:t>
      </w:r>
      <w:r>
        <w:rPr>
          <w:rFonts w:hint="eastAsia" w:ascii="宋体" w:hAnsi="宋体"/>
          <w:sz w:val="24"/>
          <w:szCs w:val="24"/>
          <w:lang w:eastAsia="zh-CN"/>
        </w:rPr>
        <w:t>：</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&lt;1&gt;合同的主要条款；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&lt;2&gt;合同的一般性条款；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&lt;3&gt;洽商、变更等明确双方权利义务的纪要、协议；</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&lt;4&gt;中标通知书、投标文件和交易文件；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&lt;5&gt;有关图纸、标准、规范和其它有关技术资料、技术要求。</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&lt;6&gt;合同的主要条款的效力优于合同的一般性条款的效力。</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3、合同文件使用文字</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(1)合同文件使用中文书写、解释和说明。</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 xml:space="preserve">(2)合同文件使用技术性条款约定的为国家标准和规范；国家没有相应标准、规范时，可使用行业标准、规范。非标货物应按约定的技术性条款的标准和规范。 </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二.  标的物的一般条款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4、完整物权</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对于出卖的标的物，卖方应当拥有完整物权，并且卖方负有保证第三人不得向买方主张任何权利（包括知识产权）的义务。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5、质量保证</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卖方应保证所供标的物是全新的，未使用过的，并且是非长期积压的库存商品，完全符合合同规定的质量、规格和性能的要求，卖方应保证其提供的标的物在安全，正常使用和保养条件下，在其标称的使用寿命期内应具有满意的性能。在卖方承诺的质量保证期限内，卖方应对由于设计、工艺或材料的缺陷及伴随服务而造成的任何不足或故障负责。</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(3)除合同主要条款规定外，合同条款中标的物的质量保证期均自标的物通过最终验收之日起计算，且质量保证期按不低于国家标准和卖方承诺的高于国家标准的质保期（卖方有特殊要求的除外）。</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6、包装</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卖方应当按照约定的包装方式交付标的物。对包装方式没有约定或者约定不明确的，应当按照双方补充协议约定的方式包装，或者按照通用的方式包装，没有通用方式的，应当采取足以保护标的物的包装方式。</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7、伴随服务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(1)卖方除应履行按期按量交付合格标的物的义务之外，还应提供下列服务</w:t>
      </w:r>
      <w:r>
        <w:rPr>
          <w:rFonts w:hint="eastAsia" w:ascii="宋体" w:hAnsi="宋体"/>
          <w:sz w:val="24"/>
          <w:szCs w:val="24"/>
          <w:lang w:eastAsia="zh-CN"/>
        </w:rPr>
        <w:t>：</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&lt;1&gt;标的物的现场安装或指导安装、启动、调试、监督（如果必须安装、调试的话）；</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&lt;2&gt;提供标的物组装和一般维修所必须的工具；</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&lt;3&gt;在合同规定的期限内对所提供标的物实行运行监督、维修服务的前提条件是该服务并不能免除卖方在质量保证期内所承担的义务；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&lt;4&gt;对买方技术人员的技术指导或培训。</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sz w:val="24"/>
          <w:szCs w:val="24"/>
        </w:rPr>
        <w:t>(2)除合同另有规定之外，伴随服务的费用均已含在合同价款中，买方不再另行进行支付。</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三.  标的物的交付、检验和验收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8、标的物的交付</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(1)标的物的所有权自标的物交付时转移。</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(2)卖方应当按照约定的期限和约定的地点交付符合交易文件要求的标的物。</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(3)卖方应当按照约定或者交易习惯向招标人交付提取标的物单证以外的有关单证和资料。</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9、检验和验收</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在交货时，卖方应配合买方对标的物的质量、规格、性能、数量等进行详细而全面的检验，并出具一份合格检验证明，合格检验证明作为验收的依据，但不能作为有关标的物质量、规格、数量或性能的最终检验结果。</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(2)买方根据合同规定的内容和验收标准进行验收，经检验无误后出具验收合格证明，该证明作为最终付款所需文件的组成部分。</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(3)验收期限自标的物交付之日起三十天内。特殊情况需延长的，双方应在合同条款中约定。</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四. 对标的物提出异议的时间和办法</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 xml:space="preserve">10、对标的物提出异议的时间和办法 </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(1)买方在验收过程中，应当于双方约定的检验期间内将标的物的数量或质量不符合约定的情形及处理方式以书面形式通知卖方。</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(2)如买方在验收期满后既不出具验收合格证明又未提出书面异议的视为卖方所交标的物符合合同规定。</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(3)卖方应在收到买方书面异议后七天内负责处理问题，否则将视为默认买方提出的异议和处理意见。</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五. 合同价款和支付</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11、合同价款和支付</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(1)本合同的结算货币为人民币，单位元。</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(2)卖方应按照双方签订的合同规定交货并在合同主要条款规定的期限内持下列单据结算货款</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&lt;1&gt;合格的销售发票；</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&lt;2&gt;买方盖章签收后的送货回单和验收合格证明。</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(3)买方应按合同主要条款规定的期限和方式付款。</w:t>
      </w:r>
    </w:p>
    <w:p>
      <w:pPr>
        <w:pStyle w:val="6"/>
        <w:keepNext w:val="0"/>
        <w:keepLines w:val="0"/>
        <w:pageBreakBefore w:val="0"/>
        <w:widowControl w:val="0"/>
        <w:tabs>
          <w:tab w:val="left" w:pos="540"/>
        </w:tabs>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(4)根据现行税法对买方征收的与本合同有关的一切税费均由买方承担；根据现行税法对卖方征收的与本合同有关的一切税费均由卖方承担。</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六. 违约责任</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12、违约责任</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合同一方不履行合同义务或者履行合同义务不符合约定的，应当承担继续履行、采取补救措施或者赔偿损失等违约责任。</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13、买方违约责任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(1)在合同生效后，买方对符合国家质量标准的货物要求退货的，应向卖方偿付合同总价款的5%，作为违约金。</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(2)买方违反合同规定，拒绝接收卖方交付的符合交易文件要求的合格标的物，应当承担卖方由此造成的损失。</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14、卖方违约责任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(1)卖方不能交货（逾期超过五天视为不能交货），或交货不合格从而影响买方按期正常使用的，应向买方偿付合同总价款5%的违约金，违约金不足以补偿损失的，买方有权要求卖方补足。</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(2)卖方逾期交货的，应在发货前与买方和政府采购管理部门协商，买方仍需求的，卖方应立即发货并应按照逾期交货部分货款的每天万分之四支付逾期交货违约金，同时承担买方因此遭致的损失费用。</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15、不可抗力</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(1)因水灾、火灾、地震、战争等不可抗力不能履行合同的，根据不可抗力的影响，部分或者全部免除责任。但合同一方迟延履行后发生不可抗力的，不能免除责任。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(2)合同一方因不可抗力不能履行合同的，应当及时通知对方，以减轻可能给对方造成的损失，并应当在合理期限内提供证明。</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七. 索赔</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16、索赔</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(1)买方有权根据当地产品质量检验机构或其它有权威部门出具的检验证书向卖方提出索赔。</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(2)在本合同规定的检验期和质量保证期内，如果卖方对买方提出的索赔或差异有责任，则卖方应按买方同意的下列一种或</w:t>
      </w:r>
      <w:r>
        <w:rPr>
          <w:rFonts w:hint="eastAsia" w:ascii="宋体" w:hAnsi="宋体"/>
          <w:color w:val="000000"/>
          <w:sz w:val="24"/>
          <w:szCs w:val="24"/>
          <w:u w:val="none" w:color="000000"/>
          <w:lang w:val="en-US" w:eastAsia="zh-CN"/>
        </w:rPr>
        <w:t xml:space="preserve"> 。；</w:t>
      </w:r>
      <w:r>
        <w:rPr>
          <w:rFonts w:hint="eastAsia" w:ascii="宋体" w:hAnsi="宋体"/>
          <w:color w:val="000000"/>
          <w:sz w:val="24"/>
          <w:szCs w:val="24"/>
          <w:u w:val="none" w:color="000000"/>
        </w:rPr>
        <w:t>多种方式解决索赔事宜</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&lt;1&gt;卖方同意退货，并按合同规定的货币将货款退还给买方，并承担由此发生的一切损失和费用，包括利息、银行手续费、运费、保险费、检验费、仓储费、装卸费以及为保护退回标的物所需的其它必要费用；</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&lt;2&gt;根据标的物的低劣程度、损坏程度以及甲方遭受损失的数额，经双方协商确定降低标的物的价格；</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(4)买方提出索赔的书面材料应报当地政府采购管理部门备案。卖方同意的索赔方案应报当地政府采购管理部门审核。</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八. 履约保证金</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17、履约保证金</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(1)卖方应在本合同签订时，按交易文件的约定提供相应的履约保证金，保证金的有效期应不低于合同有效期。</w:t>
      </w:r>
    </w:p>
    <w:p>
      <w:pPr>
        <w:pStyle w:val="6"/>
        <w:keepNext w:val="0"/>
        <w:keepLines w:val="0"/>
        <w:pageBreakBefore w:val="0"/>
        <w:widowControl w:val="0"/>
        <w:kinsoku/>
        <w:wordWrap/>
        <w:overflowPunct w:val="0"/>
        <w:topLinePunct w:val="0"/>
        <w:autoSpaceDE/>
        <w:autoSpaceDN/>
        <w:bidi w:val="0"/>
        <w:adjustRightInd/>
        <w:snapToGrid/>
        <w:spacing w:line="440" w:lineRule="exact"/>
        <w:ind w:right="-334" w:rightChars="-159"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(2)如果卖方未能履行合同规定的任何义务，买方有权从履约保证金中取得补偿。</w:t>
      </w:r>
    </w:p>
    <w:p>
      <w:pPr>
        <w:pStyle w:val="6"/>
        <w:keepNext w:val="0"/>
        <w:keepLines w:val="0"/>
        <w:pageBreakBefore w:val="0"/>
        <w:widowControl w:val="0"/>
        <w:kinsoku/>
        <w:wordWrap/>
        <w:overflowPunct w:val="0"/>
        <w:topLinePunct w:val="0"/>
        <w:autoSpaceDE/>
        <w:autoSpaceDN/>
        <w:bidi w:val="0"/>
        <w:adjustRightInd/>
        <w:snapToGrid/>
        <w:spacing w:line="440" w:lineRule="exact"/>
        <w:ind w:right="-874" w:rightChars="-416"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(3)履约保证金（无息）将在卖方履行完合同义务，买方支付合同价款的五天内</w:t>
      </w:r>
    </w:p>
    <w:p>
      <w:pPr>
        <w:pStyle w:val="6"/>
        <w:keepNext w:val="0"/>
        <w:keepLines w:val="0"/>
        <w:pageBreakBefore w:val="0"/>
        <w:widowControl w:val="0"/>
        <w:kinsoku/>
        <w:wordWrap/>
        <w:overflowPunct w:val="0"/>
        <w:topLinePunct w:val="0"/>
        <w:autoSpaceDE/>
        <w:autoSpaceDN/>
        <w:bidi w:val="0"/>
        <w:adjustRightInd/>
        <w:snapToGrid/>
        <w:spacing w:line="440" w:lineRule="exact"/>
        <w:ind w:right="-874" w:rightChars="-416"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退回。</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九.  合同的解除和转让</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18、合同的解除</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(1)买方和卖方协商一致，可以解除合同。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(2)有下列情形之一，合同一方可以解除合同</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&lt;1&gt;因不可抗力致使不能实现合同目的，未受不可抗力影响的一方有权解除合同；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&lt;2&gt;因合同一方违约导致合同不能履行，另一方有权解除合同。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(3)有权解除合同的一方，应当在违约事实或不可抗力发生之后三十天内书面通知对方以主张解除合同，合同在书面通知到达对方时解除。</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19、合同的转让</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合同的部分和全部都不得转让。</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 合同的生效</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20、合同的生效</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本合同在双方签字盖章后生效。</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十一. 争议解决</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21、争议解决</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 xml:space="preserve"> 买卖双方因合同发生争议，进行调解，协商不成，可选择</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(1)双方同时申请仲裁；</w:t>
      </w:r>
    </w:p>
    <w:p>
      <w:pPr>
        <w:pStyle w:val="6"/>
        <w:keepNext w:val="0"/>
        <w:keepLines w:val="0"/>
        <w:pageBreakBefore w:val="0"/>
        <w:widowControl w:val="0"/>
        <w:tabs>
          <w:tab w:val="left" w:pos="900"/>
        </w:tabs>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(2)向买方所在地人民法院提起诉讼。</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十二 .附则</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22、合同份数。</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本合同一式陆份，买卖双方各执二份，招标代理机构一份，招标采购管理部门一份。</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23、未尽事宜</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Cs w:val="21"/>
        </w:rPr>
      </w:pPr>
      <w:r>
        <w:rPr>
          <w:rFonts w:hint="eastAsia" w:ascii="宋体" w:hAnsi="宋体"/>
          <w:sz w:val="24"/>
          <w:szCs w:val="24"/>
        </w:rPr>
        <w:t>本合同未尽事宜应按《中华人民共和国政府采购法》、《中华人民共和国合同法》、《中华人民共和国产品质量法》之规定解释。</w:t>
      </w:r>
    </w:p>
    <w:p>
      <w:pPr>
        <w:pStyle w:val="8"/>
        <w:spacing w:before="31"/>
        <w:ind w:left="952"/>
      </w:pPr>
    </w:p>
    <w:p>
      <w:pPr>
        <w:pStyle w:val="9"/>
      </w:pPr>
    </w:p>
    <w:p/>
    <w:p>
      <w:pPr>
        <w:pStyle w:val="21"/>
      </w:pPr>
    </w:p>
    <w:p>
      <w:pPr>
        <w:pStyle w:val="21"/>
      </w:pPr>
    </w:p>
    <w:p>
      <w:pPr>
        <w:pStyle w:val="21"/>
      </w:pPr>
    </w:p>
    <w:p>
      <w:pPr>
        <w:pStyle w:val="8"/>
        <w:spacing w:before="31"/>
        <w:ind w:left="952"/>
      </w:pPr>
    </w:p>
    <w:p>
      <w:pPr>
        <w:pStyle w:val="8"/>
        <w:spacing w:before="31"/>
        <w:ind w:left="952"/>
      </w:pPr>
    </w:p>
    <w:p>
      <w:pPr>
        <w:spacing w:before="156" w:beforeLines="50" w:after="156" w:afterLines="50"/>
        <w:jc w:val="center"/>
        <w:outlineLvl w:val="0"/>
        <w:rPr>
          <w:rFonts w:ascii="宋体"/>
          <w:b/>
          <w:sz w:val="32"/>
          <w:szCs w:val="32"/>
        </w:rPr>
      </w:pPr>
      <w:bookmarkStart w:id="57" w:name="_Toc30567"/>
      <w:bookmarkStart w:id="58" w:name="_Toc28150"/>
      <w:r>
        <w:rPr>
          <w:rFonts w:hint="eastAsia" w:ascii="宋体"/>
          <w:b/>
          <w:sz w:val="32"/>
          <w:szCs w:val="32"/>
        </w:rPr>
        <w:t>第六章  投标文件格式</w:t>
      </w:r>
      <w:bookmarkEnd w:id="57"/>
      <w:bookmarkEnd w:id="58"/>
    </w:p>
    <w:p>
      <w:pPr>
        <w:rPr>
          <w:rFonts w:ascii="宋体" w:hAnsi="宋体"/>
          <w:b/>
          <w:sz w:val="28"/>
          <w:szCs w:val="28"/>
          <w:bdr w:val="single" w:color="000000" w:sz="4" w:space="0"/>
        </w:rPr>
      </w:pPr>
      <w:r>
        <w:rPr>
          <w:rFonts w:hint="eastAsia" w:ascii="宋体" w:hAnsi="宋体"/>
          <w:b/>
          <w:sz w:val="28"/>
          <w:szCs w:val="28"/>
        </w:rPr>
        <w:t>一、资信证明格式文件</w:t>
      </w:r>
    </w:p>
    <w:p>
      <w:pPr>
        <w:jc w:val="center"/>
        <w:rPr>
          <w:rFonts w:eastAsia="黑体"/>
          <w:sz w:val="20"/>
        </w:rPr>
      </w:pPr>
    </w:p>
    <w:p>
      <w:pPr>
        <w:rPr>
          <w:rFonts w:eastAsia="黑体"/>
          <w:sz w:val="20"/>
        </w:rPr>
      </w:pPr>
    </w:p>
    <w:p>
      <w:pPr>
        <w:jc w:val="center"/>
        <w:rPr>
          <w:rFonts w:ascii="宋体"/>
          <w:b/>
          <w:sz w:val="44"/>
          <w:szCs w:val="44"/>
        </w:rPr>
      </w:pPr>
      <w:bookmarkStart w:id="59" w:name="_Toc449028949"/>
      <w:bookmarkStart w:id="60" w:name="_Toc350698753"/>
      <w:r>
        <w:rPr>
          <w:rFonts w:hint="eastAsia" w:ascii="宋体"/>
          <w:b/>
          <w:sz w:val="44"/>
          <w:szCs w:val="44"/>
        </w:rPr>
        <w:t>资信证明文件</w:t>
      </w:r>
      <w:bookmarkEnd w:id="59"/>
      <w:bookmarkEnd w:id="60"/>
    </w:p>
    <w:p>
      <w:pPr>
        <w:jc w:val="center"/>
        <w:rPr>
          <w:rFonts w:ascii="宋体"/>
          <w:sz w:val="32"/>
          <w:szCs w:val="32"/>
        </w:rPr>
      </w:pPr>
      <w:r>
        <w:rPr>
          <w:rFonts w:hint="eastAsia" w:ascii="宋体"/>
          <w:sz w:val="32"/>
          <w:szCs w:val="32"/>
        </w:rPr>
        <w:t>（投标文件一）</w:t>
      </w:r>
    </w:p>
    <w:p>
      <w:pPr>
        <w:jc w:val="center"/>
        <w:rPr>
          <w:rFonts w:eastAsia="黑体"/>
          <w:sz w:val="44"/>
          <w:szCs w:val="44"/>
        </w:rPr>
      </w:pPr>
    </w:p>
    <w:p>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pPr>
        <w:jc w:val="center"/>
        <w:rPr>
          <w:rFonts w:ascii="宋体"/>
          <w:sz w:val="44"/>
          <w:szCs w:val="44"/>
        </w:rPr>
      </w:pPr>
      <w:r>
        <w:rPr>
          <w:rFonts w:hint="eastAsia" w:ascii="宋体"/>
          <w:sz w:val="28"/>
          <w:szCs w:val="28"/>
        </w:rPr>
        <w:t>项目编号：</w:t>
      </w:r>
      <w:r>
        <w:rPr>
          <w:rFonts w:hint="eastAsia" w:ascii="宋体"/>
          <w:sz w:val="28"/>
          <w:szCs w:val="28"/>
          <w:u w:val="single"/>
        </w:rPr>
        <w:t xml:space="preserve">     </w:t>
      </w: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pPr>
        <w:ind w:firstLine="560" w:firstLineChars="20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（签章）</w:t>
      </w:r>
    </w:p>
    <w:p>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pPr>
        <w:spacing w:line="720" w:lineRule="auto"/>
        <w:jc w:val="center"/>
        <w:rPr>
          <w:rFonts w:ascii="宋体"/>
          <w:b/>
          <w:sz w:val="36"/>
          <w:szCs w:val="36"/>
        </w:rPr>
      </w:pPr>
    </w:p>
    <w:p>
      <w:pPr>
        <w:spacing w:line="400" w:lineRule="exact"/>
        <w:ind w:firstLine="4130" w:firstLineChars="935"/>
        <w:rPr>
          <w:b/>
          <w:sz w:val="44"/>
          <w:szCs w:val="44"/>
        </w:rPr>
      </w:pPr>
    </w:p>
    <w:p>
      <w:pPr>
        <w:spacing w:line="400" w:lineRule="exact"/>
        <w:ind w:firstLine="4130" w:firstLineChars="935"/>
        <w:rPr>
          <w:b/>
          <w:sz w:val="44"/>
          <w:szCs w:val="44"/>
        </w:rPr>
      </w:pPr>
    </w:p>
    <w:p>
      <w:pPr>
        <w:spacing w:line="400" w:lineRule="exact"/>
        <w:ind w:firstLine="4130" w:firstLineChars="935"/>
        <w:rPr>
          <w:b/>
          <w:sz w:val="44"/>
          <w:szCs w:val="44"/>
        </w:rPr>
      </w:pPr>
    </w:p>
    <w:p>
      <w:pPr>
        <w:jc w:val="center"/>
        <w:rPr>
          <w:b/>
          <w:sz w:val="44"/>
          <w:szCs w:val="44"/>
        </w:rPr>
      </w:pPr>
      <w:r>
        <w:rPr>
          <w:rFonts w:hint="eastAsia"/>
          <w:b/>
          <w:sz w:val="36"/>
          <w:szCs w:val="36"/>
        </w:rPr>
        <w:t>目   录</w:t>
      </w:r>
    </w:p>
    <w:p>
      <w:pPr>
        <w:spacing w:line="400" w:lineRule="exact"/>
        <w:ind w:firstLine="562" w:firstLineChars="200"/>
        <w:rPr>
          <w:b/>
          <w:sz w:val="28"/>
          <w:szCs w:val="28"/>
        </w:rPr>
      </w:pPr>
    </w:p>
    <w:p>
      <w:pPr>
        <w:numPr>
          <w:ilvl w:val="0"/>
          <w:numId w:val="4"/>
        </w:numPr>
        <w:spacing w:line="360" w:lineRule="auto"/>
        <w:ind w:firstLine="420" w:firstLineChars="200"/>
        <w:rPr>
          <w:rFonts w:hint="eastAsia" w:ascii="宋体"/>
          <w:color w:val="000000"/>
          <w:szCs w:val="21"/>
        </w:rPr>
      </w:pPr>
      <w:r>
        <w:rPr>
          <w:rFonts w:hint="eastAsia" w:ascii="宋体"/>
          <w:color w:val="000000"/>
          <w:szCs w:val="21"/>
        </w:rPr>
        <w:t>法定代表人身份证明及其有效身份证复印件（或法定代表人授权委托书及其有效身份证复印件）（格式见附件）；</w:t>
      </w:r>
    </w:p>
    <w:p>
      <w:pPr>
        <w:numPr>
          <w:ilvl w:val="0"/>
          <w:numId w:val="4"/>
        </w:numPr>
        <w:spacing w:line="360" w:lineRule="auto"/>
        <w:ind w:firstLine="420" w:firstLineChars="200"/>
        <w:rPr>
          <w:rFonts w:hint="eastAsia" w:ascii="宋体"/>
          <w:color w:val="000000"/>
          <w:szCs w:val="21"/>
        </w:rPr>
      </w:pPr>
      <w:r>
        <w:rPr>
          <w:rFonts w:hint="eastAsia" w:hAnsi="宋体"/>
          <w:color w:val="000000"/>
          <w:szCs w:val="21"/>
        </w:rPr>
        <w:t>投标人有效的营业执照、税务登记证、组织机构代码证（或三合一证书）</w:t>
      </w:r>
      <w:r>
        <w:rPr>
          <w:rFonts w:hint="eastAsia" w:ascii="宋体"/>
          <w:color w:val="000000"/>
          <w:szCs w:val="21"/>
        </w:rPr>
        <w:t>；</w:t>
      </w:r>
    </w:p>
    <w:p>
      <w:pPr>
        <w:spacing w:line="360" w:lineRule="auto"/>
        <w:ind w:firstLine="420" w:firstLineChars="200"/>
        <w:rPr>
          <w:rFonts w:hint="eastAsia" w:hAnsi="宋体"/>
          <w:color w:val="000000"/>
          <w:sz w:val="24"/>
        </w:rPr>
      </w:pPr>
      <w:r>
        <w:rPr>
          <w:rFonts w:hint="eastAsia" w:ascii="宋体" w:hAnsi="宋体" w:cs="宋体-18030"/>
          <w:color w:val="000000"/>
          <w:szCs w:val="21"/>
        </w:rPr>
        <w:t>（3）</w:t>
      </w:r>
      <w:r>
        <w:rPr>
          <w:rFonts w:hint="eastAsia" w:ascii="宋体"/>
          <w:color w:val="000000"/>
          <w:szCs w:val="21"/>
        </w:rPr>
        <w:t>诚信投标承诺书（格式见附件）；</w:t>
      </w:r>
    </w:p>
    <w:p>
      <w:pPr>
        <w:spacing w:line="360" w:lineRule="auto"/>
        <w:ind w:firstLine="420" w:firstLineChars="200"/>
        <w:rPr>
          <w:rFonts w:hint="eastAsia" w:ascii="宋体"/>
          <w:color w:val="000000"/>
          <w:szCs w:val="21"/>
        </w:rPr>
      </w:pPr>
      <w:r>
        <w:rPr>
          <w:rFonts w:hint="eastAsia" w:ascii="宋体"/>
          <w:color w:val="000000"/>
          <w:szCs w:val="21"/>
        </w:rPr>
        <w:t>（</w:t>
      </w:r>
      <w:r>
        <w:rPr>
          <w:rFonts w:hint="eastAsia" w:ascii="宋体"/>
          <w:color w:val="000000"/>
          <w:szCs w:val="21"/>
          <w:lang w:val="en-US" w:eastAsia="zh-CN"/>
        </w:rPr>
        <w:t>4</w:t>
      </w:r>
      <w:r>
        <w:rPr>
          <w:rFonts w:hint="eastAsia" w:ascii="宋体"/>
          <w:color w:val="000000"/>
          <w:szCs w:val="21"/>
        </w:rPr>
        <w:t>）</w:t>
      </w:r>
      <w:r>
        <w:rPr>
          <w:rFonts w:hint="eastAsia" w:ascii="宋体"/>
          <w:color w:val="000000"/>
          <w:szCs w:val="21"/>
          <w:lang w:val="en-US" w:eastAsia="zh-CN"/>
        </w:rPr>
        <w:t>技术参数响应表</w:t>
      </w:r>
      <w:r>
        <w:rPr>
          <w:rFonts w:hint="eastAsia" w:ascii="宋体"/>
          <w:color w:val="000000"/>
          <w:szCs w:val="21"/>
        </w:rPr>
        <w:t>；</w:t>
      </w:r>
    </w:p>
    <w:p>
      <w:pPr>
        <w:spacing w:line="360" w:lineRule="auto"/>
        <w:ind w:firstLine="420" w:firstLineChars="200"/>
        <w:rPr>
          <w:rFonts w:hint="eastAsia" w:ascii="宋体"/>
          <w:color w:val="000000"/>
          <w:szCs w:val="21"/>
        </w:rPr>
      </w:pPr>
      <w:r>
        <w:rPr>
          <w:rFonts w:hint="eastAsia" w:ascii="宋体"/>
          <w:color w:val="000000"/>
          <w:szCs w:val="21"/>
        </w:rPr>
        <w:t>（</w:t>
      </w:r>
      <w:r>
        <w:rPr>
          <w:rFonts w:hint="eastAsia" w:ascii="宋体"/>
          <w:color w:val="000000"/>
          <w:szCs w:val="21"/>
          <w:lang w:val="en-US" w:eastAsia="zh-CN"/>
        </w:rPr>
        <w:t>5</w:t>
      </w:r>
      <w:r>
        <w:rPr>
          <w:rFonts w:hint="eastAsia" w:ascii="宋体"/>
          <w:color w:val="000000"/>
          <w:szCs w:val="21"/>
        </w:rPr>
        <w:t>）投标人认为需要提供的其他资信证明材料。</w:t>
      </w:r>
    </w:p>
    <w:p>
      <w:pPr>
        <w:pStyle w:val="22"/>
        <w:ind w:left="0" w:leftChars="0"/>
        <w:rPr>
          <w:color w:val="000000"/>
        </w:rPr>
      </w:pPr>
    </w:p>
    <w:p>
      <w:pPr>
        <w:rPr>
          <w:color w:val="000000"/>
        </w:rPr>
      </w:pPr>
    </w:p>
    <w:p>
      <w:pPr>
        <w:pStyle w:val="21"/>
      </w:pPr>
    </w:p>
    <w:p>
      <w:pPr>
        <w:spacing w:line="400" w:lineRule="exact"/>
        <w:ind w:firstLine="417" w:firstLineChars="199"/>
        <w:rPr>
          <w:rFonts w:ascii="宋体"/>
          <w:szCs w:val="21"/>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pStyle w:val="22"/>
        <w:rPr>
          <w:b/>
          <w:sz w:val="28"/>
          <w:szCs w:val="28"/>
        </w:rPr>
      </w:pPr>
    </w:p>
    <w:p>
      <w:pPr>
        <w:rPr>
          <w:b/>
          <w:sz w:val="28"/>
          <w:szCs w:val="28"/>
        </w:rPr>
      </w:pPr>
    </w:p>
    <w:p>
      <w:pPr>
        <w:pStyle w:val="22"/>
        <w:rPr>
          <w:b/>
          <w:sz w:val="28"/>
          <w:szCs w:val="28"/>
        </w:rPr>
      </w:pPr>
    </w:p>
    <w:p>
      <w:pPr>
        <w:rPr>
          <w:b/>
          <w:sz w:val="28"/>
          <w:szCs w:val="28"/>
        </w:rPr>
      </w:pPr>
    </w:p>
    <w:p>
      <w:pPr>
        <w:pStyle w:val="22"/>
        <w:rPr>
          <w:b/>
          <w:sz w:val="28"/>
          <w:szCs w:val="28"/>
        </w:rPr>
      </w:pPr>
    </w:p>
    <w:p>
      <w:pPr>
        <w:rPr>
          <w:b/>
          <w:sz w:val="28"/>
          <w:szCs w:val="28"/>
        </w:rPr>
      </w:pPr>
    </w:p>
    <w:p>
      <w:pPr>
        <w:pStyle w:val="22"/>
        <w:rPr>
          <w:b/>
          <w:sz w:val="28"/>
          <w:szCs w:val="28"/>
        </w:rPr>
      </w:pPr>
    </w:p>
    <w:p/>
    <w:p>
      <w:pPr>
        <w:spacing w:line="400" w:lineRule="exact"/>
        <w:ind w:firstLine="562" w:firstLineChars="200"/>
        <w:rPr>
          <w:b/>
          <w:sz w:val="28"/>
          <w:szCs w:val="28"/>
        </w:rPr>
      </w:pPr>
    </w:p>
    <w:p>
      <w:pPr>
        <w:spacing w:line="400" w:lineRule="exact"/>
        <w:ind w:firstLine="562" w:firstLineChars="200"/>
        <w:rPr>
          <w:b/>
          <w:sz w:val="28"/>
          <w:szCs w:val="28"/>
        </w:rPr>
      </w:pPr>
    </w:p>
    <w:p>
      <w:pPr>
        <w:spacing w:line="360" w:lineRule="auto"/>
        <w:rPr>
          <w:b/>
          <w:sz w:val="28"/>
          <w:szCs w:val="28"/>
        </w:rPr>
      </w:pPr>
      <w:r>
        <w:rPr>
          <w:rFonts w:hint="eastAsia"/>
          <w:b/>
          <w:sz w:val="28"/>
          <w:szCs w:val="28"/>
        </w:rPr>
        <w:t>附件1</w:t>
      </w:r>
    </w:p>
    <w:p>
      <w:pPr>
        <w:spacing w:line="360" w:lineRule="auto"/>
        <w:ind w:left="720"/>
        <w:jc w:val="center"/>
        <w:rPr>
          <w:rFonts w:ascii="宋体"/>
          <w:b/>
          <w:sz w:val="28"/>
          <w:szCs w:val="28"/>
        </w:rPr>
      </w:pPr>
      <w:r>
        <w:rPr>
          <w:rFonts w:hint="eastAsia"/>
          <w:b/>
          <w:sz w:val="28"/>
          <w:szCs w:val="28"/>
        </w:rPr>
        <w:t>法定代表人身份证明或授权委托书</w:t>
      </w:r>
    </w:p>
    <w:p>
      <w:pPr>
        <w:pStyle w:val="44"/>
        <w:spacing w:before="312" w:beforeLines="100" w:after="312" w:afterLines="100" w:line="480" w:lineRule="exact"/>
        <w:ind w:firstLine="180" w:firstLineChars="75"/>
        <w:rPr>
          <w:rFonts w:ascii="宋体"/>
          <w:b/>
          <w:sz w:val="24"/>
          <w:szCs w:val="24"/>
        </w:rPr>
      </w:pPr>
      <w:r>
        <w:rPr>
          <w:rFonts w:hint="eastAsia" w:ascii="宋体"/>
          <w:sz w:val="24"/>
          <w:szCs w:val="24"/>
        </w:rPr>
        <w:t>1.法定代表人身份证明</w:t>
      </w:r>
    </w:p>
    <w:p>
      <w:pPr>
        <w:spacing w:line="480" w:lineRule="exact"/>
        <w:ind w:firstLine="480" w:firstLineChars="200"/>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 xml:space="preserve">单位性质： </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地    址：</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成立时间：</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480" w:lineRule="exact"/>
        <w:ind w:firstLine="480" w:firstLineChars="200"/>
        <w:rPr>
          <w:rFonts w:ascii="宋体"/>
          <w:sz w:val="24"/>
        </w:rPr>
      </w:pPr>
      <w:r>
        <w:rPr>
          <w:rFonts w:hint="eastAsia" w:ascii="宋体"/>
          <w:sz w:val="24"/>
        </w:rPr>
        <w:t>经营期限：</w:t>
      </w:r>
      <w:r>
        <w:rPr>
          <w:rFonts w:hint="eastAsia" w:ascii="宋体"/>
          <w:sz w:val="24"/>
          <w:u w:val="single"/>
        </w:rPr>
        <w:t xml:space="preserve">                                </w:t>
      </w:r>
      <w:r>
        <w:rPr>
          <w:rFonts w:hint="eastAsia" w:ascii="宋体"/>
          <w:sz w:val="24"/>
        </w:rPr>
        <w:t xml:space="preserve"> </w:t>
      </w:r>
    </w:p>
    <w:p>
      <w:pPr>
        <w:spacing w:line="480" w:lineRule="exact"/>
        <w:ind w:firstLine="1440" w:firstLineChars="200"/>
        <w:rPr>
          <w:rFonts w:ascii="宋体"/>
          <w:sz w:val="24"/>
        </w:rPr>
      </w:pPr>
      <w:r>
        <w:rPr>
          <w:rFonts w:hint="eastAsia" w:ascii="宋体"/>
          <w:spacing w:val="240"/>
          <w:sz w:val="24"/>
        </w:rPr>
        <w:t>姓</w:t>
      </w:r>
      <w:r>
        <w:rPr>
          <w:rFonts w:hint="eastAsia" w:ascii="宋体"/>
          <w:sz w:val="24"/>
        </w:rPr>
        <w:t>名：</w:t>
      </w:r>
      <w:r>
        <w:rPr>
          <w:rFonts w:hint="eastAsia" w:ascii="宋体"/>
          <w:sz w:val="24"/>
          <w:u w:val="single"/>
        </w:rPr>
        <w:t xml:space="preserve">           </w:t>
      </w:r>
      <w:r>
        <w:rPr>
          <w:rFonts w:hint="eastAsia" w:ascii="宋体"/>
          <w:sz w:val="24"/>
        </w:rPr>
        <w:t>性别：</w:t>
      </w:r>
      <w:r>
        <w:rPr>
          <w:rFonts w:hint="eastAsia" w:ascii="宋体"/>
          <w:sz w:val="24"/>
          <w:u w:val="single"/>
        </w:rPr>
        <w:t xml:space="preserve">        </w:t>
      </w:r>
      <w:r>
        <w:rPr>
          <w:rFonts w:hint="eastAsia" w:ascii="宋体"/>
          <w:sz w:val="24"/>
        </w:rPr>
        <w:t>年龄：</w:t>
      </w:r>
      <w:r>
        <w:rPr>
          <w:rFonts w:hint="eastAsia" w:ascii="宋体"/>
          <w:sz w:val="24"/>
          <w:u w:val="single"/>
        </w:rPr>
        <w:t xml:space="preserve">      </w:t>
      </w:r>
      <w:r>
        <w:rPr>
          <w:rFonts w:hint="eastAsia" w:ascii="宋体"/>
          <w:sz w:val="24"/>
        </w:rPr>
        <w:t>职务：</w:t>
      </w:r>
      <w:r>
        <w:rPr>
          <w:rFonts w:hint="eastAsia" w:ascii="宋体"/>
          <w:sz w:val="24"/>
          <w:u w:val="single"/>
        </w:rPr>
        <w:t xml:space="preserve">       </w:t>
      </w:r>
    </w:p>
    <w:p>
      <w:pPr>
        <w:spacing w:line="480" w:lineRule="exact"/>
        <w:ind w:firstLine="480" w:firstLineChars="200"/>
        <w:rPr>
          <w:rFonts w:ascii="宋体"/>
          <w:sz w:val="24"/>
        </w:rPr>
      </w:pPr>
      <w:r>
        <w:rPr>
          <w:rFonts w:hint="eastAsia" w:ascii="宋体"/>
          <w:sz w:val="24"/>
        </w:rPr>
        <w:t>系</w:t>
      </w:r>
      <w:r>
        <w:rPr>
          <w:rFonts w:hint="eastAsia" w:ascii="宋体"/>
          <w:sz w:val="24"/>
          <w:u w:val="single"/>
        </w:rPr>
        <w:t xml:space="preserve">                                </w:t>
      </w:r>
      <w:r>
        <w:rPr>
          <w:rFonts w:hint="eastAsia" w:ascii="宋体"/>
          <w:sz w:val="24"/>
        </w:rPr>
        <w:t>（投标人名称）的法定代表人。</w:t>
      </w:r>
    </w:p>
    <w:p>
      <w:pPr>
        <w:spacing w:line="480" w:lineRule="exact"/>
        <w:ind w:firstLine="960" w:firstLineChars="400"/>
        <w:rPr>
          <w:rFonts w:ascii="宋体"/>
          <w:sz w:val="24"/>
        </w:rPr>
      </w:pPr>
      <w:r>
        <w:rPr>
          <w:rFonts w:hint="eastAsia" w:ascii="宋体"/>
          <w:sz w:val="24"/>
        </w:rPr>
        <w:t>特此证明。</w:t>
      </w:r>
    </w:p>
    <w:p>
      <w:pPr>
        <w:spacing w:line="360" w:lineRule="auto"/>
        <w:ind w:firstLine="3480" w:firstLineChars="1450"/>
        <w:rPr>
          <w:rFonts w:ascii="宋体"/>
          <w:sz w:val="24"/>
        </w:rPr>
      </w:pPr>
      <w:r>
        <w:rPr>
          <w:rFonts w:hint="eastAsia" w:ascii="宋体"/>
          <w:sz w:val="24"/>
        </w:rPr>
        <w:t>投标人：</w:t>
      </w:r>
      <w:r>
        <w:rPr>
          <w:rFonts w:hint="eastAsia" w:ascii="宋体"/>
          <w:sz w:val="24"/>
          <w:u w:val="single"/>
        </w:rPr>
        <w:t xml:space="preserve">                 </w:t>
      </w:r>
      <w:r>
        <w:rPr>
          <w:rFonts w:hint="eastAsia" w:ascii="宋体"/>
          <w:sz w:val="24"/>
        </w:rPr>
        <w:t>（盖单位章）</w:t>
      </w:r>
    </w:p>
    <w:p>
      <w:pPr>
        <w:wordWrap w:val="0"/>
        <w:spacing w:line="360" w:lineRule="auto"/>
        <w:jc w:val="right"/>
      </w:pPr>
      <w:r>
        <w:rPr>
          <w:rFonts w:hint="eastAsia" w:ascii="宋体"/>
          <w:sz w:val="24"/>
        </w:rPr>
        <w:t xml:space="preserve">                                        </w:t>
      </w:r>
      <w:r>
        <w:rPr>
          <w:rFonts w:hint="eastAsia" w:ascii="宋体"/>
          <w:sz w:val="24"/>
          <w:u w:val="single"/>
        </w:rPr>
        <w:t xml:space="preserve">       </w:t>
      </w:r>
      <w:r>
        <w:rPr>
          <w:rFonts w:hint="eastAsia" w:ascii="宋体"/>
          <w:sz w:val="24"/>
        </w:rPr>
        <w:t xml:space="preserve">年 </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 xml:space="preserve">日  </w:t>
      </w:r>
    </w:p>
    <w:p>
      <w:pPr>
        <w:spacing w:before="312" w:beforeLines="100" w:after="312" w:afterLines="100" w:line="480" w:lineRule="exact"/>
        <w:ind w:firstLine="3654" w:firstLineChars="1305"/>
        <w:rPr>
          <w:rFonts w:ascii="宋体"/>
          <w:sz w:val="28"/>
          <w:szCs w:val="28"/>
        </w:rPr>
      </w:pPr>
      <w:r>
        <w:rPr>
          <w:rFonts w:hint="eastAsia" w:ascii="宋体"/>
          <w:sz w:val="28"/>
          <w:szCs w:val="28"/>
        </w:rPr>
        <w:t>2.授权委托书</w:t>
      </w:r>
    </w:p>
    <w:p>
      <w:pPr>
        <w:spacing w:line="480" w:lineRule="exact"/>
        <w:ind w:firstLine="480" w:firstLineChars="200"/>
        <w:rPr>
          <w:rFonts w:ascii="宋体"/>
          <w:sz w:val="24"/>
        </w:rPr>
      </w:pPr>
      <w:r>
        <w:rPr>
          <w:rFonts w:hint="eastAsia" w:ascii="宋体"/>
          <w:sz w:val="24"/>
        </w:rPr>
        <w:t xml:space="preserve">本人 </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（投标人）的法定代表人，现委托</w:t>
      </w:r>
      <w:r>
        <w:rPr>
          <w:rFonts w:hint="eastAsia" w:ascii="宋体"/>
          <w:sz w:val="24"/>
          <w:u w:val="single"/>
        </w:rPr>
        <w:t xml:space="preserve">   </w:t>
      </w:r>
      <w:r>
        <w:rPr>
          <w:rFonts w:hint="eastAsia" w:ascii="宋体"/>
          <w:sz w:val="24"/>
        </w:rPr>
        <w:t>（姓名）为我方代理人。代理人根据授权，以我方名义签署、澄清、说明、补正、递交、撤回、修改 “</w:t>
      </w:r>
      <w:r>
        <w:rPr>
          <w:rFonts w:hint="eastAsia" w:ascii="宋体"/>
          <w:sz w:val="24"/>
          <w:u w:val="single"/>
        </w:rPr>
        <w:t xml:space="preserve">      </w:t>
      </w:r>
      <w:r>
        <w:rPr>
          <w:rFonts w:hint="eastAsia" w:ascii="宋体"/>
          <w:sz w:val="24"/>
        </w:rPr>
        <w:t xml:space="preserve"> ”(项目名称、编号）招标文件，全权处理与该项目投标、评审答疑、签订合同以及与合同执行有关的一切事务，其法律后果由我方承担。</w:t>
      </w:r>
    </w:p>
    <w:p>
      <w:pPr>
        <w:spacing w:line="480" w:lineRule="exact"/>
        <w:ind w:firstLine="480" w:firstLineChars="200"/>
        <w:rPr>
          <w:rFonts w:ascii="宋体"/>
          <w:sz w:val="24"/>
        </w:rPr>
      </w:pPr>
      <w:r>
        <w:rPr>
          <w:rFonts w:hint="eastAsia" w:ascii="宋体"/>
          <w:sz w:val="24"/>
        </w:rPr>
        <w:t xml:space="preserve">委托期限：                                </w:t>
      </w:r>
    </w:p>
    <w:p>
      <w:pPr>
        <w:spacing w:line="480" w:lineRule="exact"/>
        <w:ind w:firstLine="480" w:firstLineChars="200"/>
        <w:rPr>
          <w:rFonts w:ascii="宋体"/>
          <w:sz w:val="24"/>
        </w:rPr>
      </w:pPr>
      <w:r>
        <w:rPr>
          <w:rFonts w:hint="eastAsia" w:ascii="宋体"/>
          <w:sz w:val="24"/>
        </w:rPr>
        <w:t>代理人无转委托权。</w:t>
      </w:r>
    </w:p>
    <w:p>
      <w:pPr>
        <w:spacing w:line="480" w:lineRule="exact"/>
        <w:ind w:firstLine="480" w:firstLineChars="200"/>
        <w:rPr>
          <w:rFonts w:ascii="宋体"/>
          <w:sz w:val="24"/>
        </w:rPr>
      </w:pPr>
      <w:r>
        <w:rPr>
          <w:rFonts w:hint="eastAsia" w:ascii="宋体"/>
          <w:sz w:val="24"/>
        </w:rPr>
        <w:t>附：授权委托人有效身份证及法定代表人有效身份证</w:t>
      </w:r>
    </w:p>
    <w:p>
      <w:pPr>
        <w:spacing w:line="480" w:lineRule="exact"/>
        <w:rPr>
          <w:rFonts w:ascii="宋体"/>
          <w:sz w:val="24"/>
        </w:rPr>
      </w:pPr>
      <w:r>
        <w:rPr>
          <w:rFonts w:hint="eastAsia" w:ascii="宋体"/>
          <w:sz w:val="24"/>
        </w:rPr>
        <w:t xml:space="preserve">                                     投标人：             </w:t>
      </w:r>
      <w:r>
        <w:rPr>
          <w:rFonts w:hint="eastAsia" w:ascii="宋体"/>
          <w:sz w:val="28"/>
          <w:szCs w:val="28"/>
        </w:rPr>
        <w:t>（盖单位章）</w:t>
      </w:r>
    </w:p>
    <w:p>
      <w:pPr>
        <w:spacing w:line="480" w:lineRule="exact"/>
        <w:ind w:firstLine="2280" w:firstLineChars="950"/>
        <w:rPr>
          <w:rFonts w:ascii="宋体"/>
          <w:sz w:val="24"/>
        </w:rPr>
      </w:pPr>
      <w:r>
        <w:rPr>
          <w:rFonts w:hint="eastAsia" w:ascii="宋体"/>
          <w:sz w:val="24"/>
        </w:rPr>
        <w:t xml:space="preserve">法定代表人（身份证号码）：             </w:t>
      </w:r>
      <w:r>
        <w:rPr>
          <w:rFonts w:hint="eastAsia" w:ascii="宋体"/>
          <w:sz w:val="28"/>
          <w:szCs w:val="28"/>
        </w:rPr>
        <w:t>（签章）</w:t>
      </w:r>
    </w:p>
    <w:p>
      <w:pPr>
        <w:spacing w:line="480" w:lineRule="exact"/>
        <w:ind w:firstLine="2820" w:firstLineChars="1175"/>
        <w:rPr>
          <w:rFonts w:ascii="宋体"/>
          <w:sz w:val="24"/>
        </w:rPr>
      </w:pPr>
      <w:r>
        <w:rPr>
          <w:rFonts w:hint="eastAsia" w:ascii="宋体"/>
          <w:sz w:val="24"/>
        </w:rPr>
        <w:t xml:space="preserve">              年    月    日</w:t>
      </w:r>
    </w:p>
    <w:p>
      <w:pPr>
        <w:spacing w:line="360" w:lineRule="exact"/>
        <w:ind w:firstLine="413" w:firstLineChars="147"/>
        <w:rPr>
          <w:b/>
          <w:sz w:val="28"/>
          <w:szCs w:val="28"/>
          <w:u w:val="single"/>
        </w:rPr>
      </w:pPr>
    </w:p>
    <w:p>
      <w:pPr>
        <w:spacing w:line="360" w:lineRule="exact"/>
        <w:ind w:firstLine="413" w:firstLineChars="147"/>
        <w:rPr>
          <w:b/>
          <w:sz w:val="28"/>
          <w:szCs w:val="28"/>
          <w:u w:val="single"/>
        </w:rPr>
      </w:pPr>
    </w:p>
    <w:p>
      <w:pPr>
        <w:spacing w:line="360" w:lineRule="exact"/>
        <w:ind w:firstLine="443" w:firstLineChars="147"/>
        <w:rPr>
          <w:rFonts w:ascii="宋体"/>
          <w:b/>
          <w:sz w:val="30"/>
          <w:szCs w:val="30"/>
        </w:rPr>
      </w:pPr>
      <w:r>
        <w:rPr>
          <w:rFonts w:hint="eastAsia" w:ascii="宋体"/>
          <w:b/>
          <w:sz w:val="30"/>
          <w:szCs w:val="30"/>
        </w:rPr>
        <w:t>附件2</w:t>
      </w:r>
    </w:p>
    <w:p>
      <w:pPr>
        <w:spacing w:line="360" w:lineRule="auto"/>
        <w:jc w:val="center"/>
        <w:rPr>
          <w:b/>
          <w:sz w:val="28"/>
          <w:szCs w:val="28"/>
        </w:rPr>
      </w:pPr>
      <w:bookmarkStart w:id="61" w:name="_Toc440443268"/>
      <w:bookmarkStart w:id="62" w:name="_Toc449028950"/>
      <w:r>
        <w:rPr>
          <w:rFonts w:hint="eastAsia"/>
          <w:b/>
          <w:sz w:val="28"/>
          <w:szCs w:val="28"/>
        </w:rPr>
        <w:t>诚信投标承诺书 </w:t>
      </w:r>
    </w:p>
    <w:p>
      <w:pPr>
        <w:spacing w:line="500" w:lineRule="exact"/>
        <w:ind w:firstLine="420" w:firstLineChars="200"/>
        <w:rPr>
          <w:rFonts w:ascii="宋体" w:hAnsi="宋体"/>
          <w:szCs w:val="21"/>
        </w:rPr>
      </w:pPr>
      <w:r>
        <w:rPr>
          <w:rFonts w:hint="eastAsia" w:ascii="宋体" w:hAnsi="宋体"/>
          <w:szCs w:val="21"/>
        </w:rPr>
        <w:t>本人以企业法定代表人的身份郑重承诺：</w:t>
      </w:r>
    </w:p>
    <w:p>
      <w:pPr>
        <w:spacing w:line="500" w:lineRule="exact"/>
        <w:ind w:firstLine="420" w:firstLineChars="200"/>
        <w:rPr>
          <w:rFonts w:ascii="宋体" w:hAnsi="宋体"/>
          <w:szCs w:val="21"/>
        </w:rPr>
      </w:pPr>
      <w:r>
        <w:rPr>
          <w:rFonts w:hint="eastAsia" w:ascii="宋体" w:hAnsi="宋体"/>
          <w:szCs w:val="21"/>
        </w:rPr>
        <w:t>一、将遵循公开、公正和诚实信用的原则自愿参加</w:t>
      </w:r>
      <w:r>
        <w:rPr>
          <w:rFonts w:hint="eastAsia" w:ascii="宋体" w:hAnsi="宋体"/>
          <w:szCs w:val="21"/>
          <w:u w:val="single"/>
        </w:rPr>
        <w:t xml:space="preserve">                   </w:t>
      </w:r>
      <w:r>
        <w:rPr>
          <w:rFonts w:hint="eastAsia" w:ascii="宋体" w:hAnsi="宋体"/>
          <w:szCs w:val="21"/>
        </w:rPr>
        <w:t>项目的投标，所提供的一切材料都是真实、有效、合法的；</w:t>
      </w:r>
    </w:p>
    <w:p>
      <w:pPr>
        <w:spacing w:line="500" w:lineRule="exact"/>
        <w:ind w:firstLine="420" w:firstLineChars="200"/>
        <w:rPr>
          <w:rFonts w:ascii="宋体" w:hAnsi="宋体"/>
          <w:szCs w:val="21"/>
        </w:rPr>
      </w:pPr>
      <w:r>
        <w:rPr>
          <w:rFonts w:hint="eastAsia" w:ascii="宋体" w:hAnsi="宋体"/>
          <w:szCs w:val="21"/>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ascii="宋体" w:hAnsi="宋体"/>
          <w:szCs w:val="21"/>
        </w:rPr>
      </w:pPr>
      <w:r>
        <w:rPr>
          <w:rFonts w:hint="eastAsia" w:ascii="宋体" w:hAnsi="宋体"/>
          <w:szCs w:val="21"/>
        </w:rPr>
        <w:t>三、不出借、转让资质证书，不让他人挂靠投标，不以他人名义投标或者以其他方式弄虚作假，骗取中标；</w:t>
      </w:r>
    </w:p>
    <w:p>
      <w:pPr>
        <w:spacing w:line="500" w:lineRule="exact"/>
        <w:ind w:firstLine="420" w:firstLineChars="200"/>
        <w:rPr>
          <w:rFonts w:ascii="宋体" w:hAnsi="宋体"/>
          <w:szCs w:val="21"/>
        </w:rPr>
      </w:pPr>
      <w:r>
        <w:rPr>
          <w:rFonts w:hint="eastAsia" w:ascii="宋体" w:hAnsi="宋体"/>
          <w:szCs w:val="21"/>
        </w:rPr>
        <w:t>四、不与其他投标人相互串通投标报价，不排挤其他投标人的公平竞争、损害招标人的合法权益；</w:t>
      </w:r>
    </w:p>
    <w:p>
      <w:pPr>
        <w:spacing w:line="500" w:lineRule="exact"/>
        <w:ind w:firstLine="420" w:firstLineChars="200"/>
        <w:rPr>
          <w:rFonts w:ascii="宋体" w:hAnsi="宋体"/>
          <w:szCs w:val="21"/>
        </w:rPr>
      </w:pPr>
      <w:r>
        <w:rPr>
          <w:rFonts w:hint="eastAsia" w:ascii="宋体" w:hAnsi="宋体"/>
          <w:szCs w:val="21"/>
        </w:rPr>
        <w:t>五、不与招标人、招标代理机构或其他投标人串通投标，损害国家利益、社会公共利益或者他人的合法权益；</w:t>
      </w:r>
    </w:p>
    <w:p>
      <w:pPr>
        <w:spacing w:line="500" w:lineRule="exact"/>
        <w:ind w:firstLine="420" w:firstLineChars="200"/>
        <w:rPr>
          <w:rFonts w:ascii="宋体" w:hAnsi="宋体"/>
          <w:szCs w:val="21"/>
        </w:rPr>
      </w:pPr>
      <w:r>
        <w:rPr>
          <w:rFonts w:hint="eastAsia" w:ascii="宋体" w:hAnsi="宋体"/>
          <w:szCs w:val="21"/>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ascii="宋体" w:hAnsi="宋体"/>
          <w:szCs w:val="21"/>
        </w:rPr>
      </w:pPr>
      <w:r>
        <w:rPr>
          <w:rFonts w:hint="eastAsia" w:ascii="宋体" w:hAnsi="宋体"/>
          <w:szCs w:val="21"/>
        </w:rPr>
        <w:t>七、严格遵守开标现场纪律，服从监管人员管理；</w:t>
      </w:r>
    </w:p>
    <w:p>
      <w:pPr>
        <w:spacing w:line="500" w:lineRule="exact"/>
        <w:ind w:firstLine="420" w:firstLineChars="200"/>
        <w:rPr>
          <w:rFonts w:ascii="宋体" w:hAnsi="宋体"/>
          <w:szCs w:val="21"/>
        </w:rPr>
      </w:pPr>
      <w:r>
        <w:rPr>
          <w:rFonts w:hint="eastAsia" w:ascii="宋体" w:hAnsi="宋体"/>
          <w:szCs w:val="21"/>
        </w:rPr>
        <w:t>八、保证中标后不转包，若有分包征得招标人同意；</w:t>
      </w:r>
    </w:p>
    <w:p>
      <w:pPr>
        <w:spacing w:line="500" w:lineRule="exact"/>
        <w:ind w:firstLine="420" w:firstLineChars="200"/>
        <w:rPr>
          <w:rFonts w:ascii="宋体" w:hAnsi="宋体"/>
          <w:szCs w:val="21"/>
        </w:rPr>
      </w:pPr>
      <w:r>
        <w:rPr>
          <w:rFonts w:hint="eastAsia" w:ascii="宋体" w:hAnsi="宋体"/>
          <w:szCs w:val="21"/>
        </w:rPr>
        <w:t>九、保证中标之后，按照投标文件要求提供相关后续服务；</w:t>
      </w:r>
    </w:p>
    <w:p>
      <w:pPr>
        <w:spacing w:line="500" w:lineRule="exact"/>
        <w:ind w:firstLine="420" w:firstLineChars="200"/>
        <w:rPr>
          <w:rFonts w:ascii="宋体" w:hAnsi="宋体"/>
          <w:szCs w:val="21"/>
        </w:rPr>
      </w:pPr>
      <w:r>
        <w:rPr>
          <w:rFonts w:hint="eastAsia" w:ascii="宋体" w:hAnsi="宋体"/>
          <w:szCs w:val="21"/>
        </w:rPr>
        <w:t>十、保证企业及所属相关人员在本次投标中无行贿等犯罪行为；</w:t>
      </w:r>
    </w:p>
    <w:p>
      <w:pPr>
        <w:spacing w:line="500" w:lineRule="exact"/>
        <w:ind w:firstLine="420" w:firstLineChars="200"/>
        <w:rPr>
          <w:rFonts w:ascii="宋体" w:hAnsi="宋体"/>
          <w:szCs w:val="21"/>
        </w:rPr>
      </w:pPr>
      <w:r>
        <w:rPr>
          <w:rFonts w:hint="eastAsia" w:ascii="宋体" w:hAnsi="宋体"/>
          <w:szCs w:val="21"/>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ascii="宋体" w:hAnsi="宋体"/>
          <w:szCs w:val="21"/>
        </w:rPr>
      </w:pPr>
      <w:r>
        <w:rPr>
          <w:rFonts w:hint="eastAsia" w:ascii="宋体" w:hAnsi="宋体"/>
          <w:szCs w:val="21"/>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spacing w:line="500" w:lineRule="exact"/>
        <w:ind w:firstLine="420" w:firstLineChars="200"/>
        <w:rPr>
          <w:rFonts w:ascii="宋体" w:hAnsi="宋体"/>
          <w:szCs w:val="21"/>
        </w:rPr>
      </w:pPr>
      <w:r>
        <w:rPr>
          <w:rFonts w:hint="eastAsia" w:ascii="宋体" w:hAnsi="宋体"/>
          <w:szCs w:val="21"/>
        </w:rPr>
        <w:t> </w:t>
      </w:r>
    </w:p>
    <w:p>
      <w:pPr>
        <w:spacing w:line="500" w:lineRule="exact"/>
        <w:ind w:firstLine="420" w:firstLineChars="200"/>
        <w:rPr>
          <w:rFonts w:ascii="宋体" w:hAnsi="宋体"/>
          <w:szCs w:val="21"/>
        </w:rPr>
      </w:pPr>
      <w:r>
        <w:rPr>
          <w:rFonts w:hint="eastAsia" w:ascii="宋体" w:hAnsi="宋体"/>
          <w:szCs w:val="21"/>
        </w:rPr>
        <w:t>开户银行：                          基本账户：</w:t>
      </w:r>
    </w:p>
    <w:p>
      <w:pPr>
        <w:spacing w:line="500" w:lineRule="exact"/>
        <w:ind w:firstLine="420" w:firstLineChars="200"/>
        <w:rPr>
          <w:rFonts w:ascii="宋体" w:hAnsi="宋体"/>
          <w:szCs w:val="21"/>
        </w:rPr>
      </w:pPr>
      <w:r>
        <w:rPr>
          <w:rFonts w:hint="eastAsia" w:ascii="宋体" w:hAnsi="宋体"/>
          <w:szCs w:val="21"/>
        </w:rPr>
        <w:t>投标单位（盖单位章）：          法定代表人（签字）：</w:t>
      </w:r>
    </w:p>
    <w:p>
      <w:pPr>
        <w:spacing w:line="500" w:lineRule="exact"/>
        <w:ind w:firstLine="420" w:firstLineChars="200"/>
        <w:rPr>
          <w:rFonts w:ascii="宋体" w:hAnsi="宋体"/>
          <w:szCs w:val="21"/>
        </w:rPr>
      </w:pPr>
    </w:p>
    <w:p>
      <w:pPr>
        <w:spacing w:line="560" w:lineRule="exact"/>
        <w:jc w:val="right"/>
        <w:rPr>
          <w:rFonts w:ascii="仿宋_GB2312" w:eastAsia="仿宋_GB2312"/>
          <w:sz w:val="32"/>
          <w:szCs w:val="32"/>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pStyle w:val="22"/>
        <w:rPr>
          <w:rFonts w:ascii="宋体"/>
          <w:b/>
          <w:sz w:val="30"/>
          <w:szCs w:val="30"/>
        </w:rPr>
      </w:pPr>
    </w:p>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pStyle w:val="21"/>
        <w:rPr>
          <w:rFonts w:ascii="宋体"/>
          <w:b/>
          <w:sz w:val="30"/>
          <w:szCs w:val="30"/>
        </w:rPr>
      </w:pPr>
    </w:p>
    <w:p>
      <w:pPr>
        <w:jc w:val="center"/>
        <w:rPr>
          <w:rFonts w:ascii="宋体" w:hAnsi="宋体"/>
          <w:b/>
          <w:sz w:val="30"/>
          <w:szCs w:val="30"/>
        </w:rPr>
      </w:pPr>
      <w:r>
        <w:rPr>
          <w:rFonts w:hint="eastAsia" w:ascii="宋体" w:hAnsi="宋体"/>
          <w:b/>
          <w:sz w:val="30"/>
          <w:szCs w:val="30"/>
        </w:rPr>
        <w:t>技术参数响应表（格式）</w:t>
      </w:r>
    </w:p>
    <w:p>
      <w:pPr>
        <w:rPr>
          <w:rFonts w:ascii="宋体" w:hAnsi="宋体"/>
          <w:sz w:val="24"/>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421"/>
        <w:gridCol w:w="1539"/>
        <w:gridCol w:w="1555"/>
        <w:gridCol w:w="1577"/>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5" w:type="dxa"/>
            <w:vMerge w:val="restart"/>
            <w:vAlign w:val="center"/>
          </w:tcPr>
          <w:p>
            <w:pPr>
              <w:spacing w:line="240" w:lineRule="atLeast"/>
              <w:jc w:val="center"/>
              <w:rPr>
                <w:rFonts w:ascii="宋体" w:hAnsi="宋体" w:cs="宋体"/>
                <w:szCs w:val="21"/>
              </w:rPr>
            </w:pPr>
            <w:r>
              <w:rPr>
                <w:rFonts w:hint="eastAsia" w:ascii="宋体" w:hAnsi="宋体" w:cs="宋体"/>
                <w:szCs w:val="21"/>
              </w:rPr>
              <w:t>序号</w:t>
            </w:r>
          </w:p>
        </w:tc>
        <w:tc>
          <w:tcPr>
            <w:tcW w:w="1421" w:type="dxa"/>
            <w:vMerge w:val="restart"/>
            <w:vAlign w:val="center"/>
          </w:tcPr>
          <w:p>
            <w:pPr>
              <w:spacing w:line="240" w:lineRule="atLeast"/>
              <w:jc w:val="center"/>
              <w:rPr>
                <w:rFonts w:ascii="宋体" w:hAnsi="宋体" w:cs="宋体"/>
                <w:szCs w:val="21"/>
              </w:rPr>
            </w:pPr>
            <w:r>
              <w:rPr>
                <w:rFonts w:hint="eastAsia" w:ascii="宋体" w:hAnsi="宋体" w:cs="宋体"/>
                <w:szCs w:val="21"/>
              </w:rPr>
              <w:t>品目名称</w:t>
            </w:r>
          </w:p>
        </w:tc>
        <w:tc>
          <w:tcPr>
            <w:tcW w:w="3094" w:type="dxa"/>
            <w:gridSpan w:val="2"/>
            <w:vAlign w:val="center"/>
          </w:tcPr>
          <w:p>
            <w:pPr>
              <w:spacing w:line="240" w:lineRule="atLeast"/>
              <w:jc w:val="center"/>
              <w:rPr>
                <w:rFonts w:ascii="宋体" w:hAnsi="宋体" w:cs="宋体"/>
                <w:szCs w:val="21"/>
              </w:rPr>
            </w:pPr>
            <w:r>
              <w:rPr>
                <w:rFonts w:hint="eastAsia" w:ascii="宋体" w:hAnsi="宋体" w:cs="宋体"/>
                <w:szCs w:val="21"/>
              </w:rPr>
              <w:t>规格型号及参数</w:t>
            </w:r>
          </w:p>
        </w:tc>
        <w:tc>
          <w:tcPr>
            <w:tcW w:w="1577" w:type="dxa"/>
            <w:vMerge w:val="restart"/>
            <w:vAlign w:val="center"/>
          </w:tcPr>
          <w:p>
            <w:pPr>
              <w:spacing w:line="240" w:lineRule="atLeast"/>
              <w:jc w:val="center"/>
              <w:rPr>
                <w:rFonts w:ascii="宋体" w:hAnsi="宋体" w:cs="宋体"/>
                <w:szCs w:val="21"/>
              </w:rPr>
            </w:pPr>
            <w:r>
              <w:rPr>
                <w:rFonts w:hint="eastAsia" w:ascii="宋体" w:hAnsi="宋体" w:cs="宋体"/>
                <w:szCs w:val="21"/>
              </w:rPr>
              <w:t>是否响应</w:t>
            </w:r>
          </w:p>
        </w:tc>
        <w:tc>
          <w:tcPr>
            <w:tcW w:w="1962" w:type="dxa"/>
            <w:vMerge w:val="restart"/>
            <w:vAlign w:val="center"/>
          </w:tcPr>
          <w:p>
            <w:pPr>
              <w:spacing w:line="240" w:lineRule="atLeast"/>
              <w:jc w:val="center"/>
              <w:rPr>
                <w:rFonts w:ascii="宋体" w:hAnsi="宋体" w:cs="宋体"/>
                <w:szCs w:val="21"/>
              </w:rPr>
            </w:pPr>
            <w:r>
              <w:rPr>
                <w:rFonts w:hint="eastAsia" w:ascii="宋体" w:hAnsi="宋体" w:cs="宋体"/>
                <w:szCs w:val="21"/>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5" w:type="dxa"/>
            <w:vMerge w:val="continue"/>
          </w:tcPr>
          <w:p>
            <w:pPr>
              <w:spacing w:line="240" w:lineRule="atLeast"/>
              <w:ind w:firstLine="105" w:firstLineChars="50"/>
              <w:rPr>
                <w:rFonts w:ascii="宋体" w:hAnsi="宋体" w:cs="宋体"/>
                <w:szCs w:val="21"/>
              </w:rPr>
            </w:pPr>
          </w:p>
        </w:tc>
        <w:tc>
          <w:tcPr>
            <w:tcW w:w="1421" w:type="dxa"/>
            <w:vMerge w:val="continue"/>
          </w:tcPr>
          <w:p>
            <w:pPr>
              <w:spacing w:line="240" w:lineRule="atLeast"/>
              <w:jc w:val="center"/>
              <w:rPr>
                <w:rFonts w:ascii="宋体" w:hAnsi="宋体" w:cs="宋体"/>
                <w:szCs w:val="21"/>
              </w:rPr>
            </w:pPr>
          </w:p>
        </w:tc>
        <w:tc>
          <w:tcPr>
            <w:tcW w:w="1539" w:type="dxa"/>
          </w:tcPr>
          <w:p>
            <w:pPr>
              <w:spacing w:line="240" w:lineRule="atLeast"/>
              <w:jc w:val="center"/>
              <w:rPr>
                <w:rFonts w:ascii="宋体" w:hAnsi="宋体" w:cs="宋体"/>
                <w:szCs w:val="21"/>
              </w:rPr>
            </w:pPr>
            <w:r>
              <w:rPr>
                <w:rFonts w:hint="eastAsia" w:ascii="宋体" w:hAnsi="宋体" w:cs="宋体"/>
                <w:szCs w:val="21"/>
              </w:rPr>
              <w:t>招标要求规格型号技术参数</w:t>
            </w:r>
          </w:p>
        </w:tc>
        <w:tc>
          <w:tcPr>
            <w:tcW w:w="1555" w:type="dxa"/>
          </w:tcPr>
          <w:p>
            <w:pPr>
              <w:spacing w:line="240" w:lineRule="atLeast"/>
              <w:jc w:val="center"/>
              <w:rPr>
                <w:rFonts w:ascii="宋体" w:hAnsi="宋体" w:cs="宋体"/>
                <w:szCs w:val="21"/>
              </w:rPr>
            </w:pPr>
            <w:r>
              <w:rPr>
                <w:rFonts w:hint="eastAsia" w:ascii="宋体" w:hAnsi="宋体" w:cs="宋体"/>
                <w:szCs w:val="21"/>
              </w:rPr>
              <w:t>投标规格型号技术参数</w:t>
            </w:r>
          </w:p>
        </w:tc>
        <w:tc>
          <w:tcPr>
            <w:tcW w:w="1577" w:type="dxa"/>
            <w:vMerge w:val="continue"/>
          </w:tcPr>
          <w:p>
            <w:pPr>
              <w:spacing w:line="240" w:lineRule="atLeast"/>
              <w:jc w:val="center"/>
              <w:rPr>
                <w:rFonts w:ascii="宋体" w:hAnsi="宋体" w:cs="宋体"/>
                <w:szCs w:val="21"/>
              </w:rPr>
            </w:pPr>
          </w:p>
        </w:tc>
        <w:tc>
          <w:tcPr>
            <w:tcW w:w="1962" w:type="dxa"/>
            <w:vMerge w:val="continue"/>
          </w:tcPr>
          <w:p>
            <w:pPr>
              <w:spacing w:line="24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1</w:t>
            </w:r>
          </w:p>
        </w:tc>
        <w:tc>
          <w:tcPr>
            <w:tcW w:w="1421" w:type="dxa"/>
            <w:shd w:val="clear" w:color="auto" w:fill="FFFFFF"/>
            <w:vAlign w:val="center"/>
          </w:tcPr>
          <w:p>
            <w:pPr>
              <w:spacing w:line="360" w:lineRule="auto"/>
              <w:jc w:val="center"/>
              <w:textAlignment w:val="center"/>
              <w:rPr>
                <w:rFonts w:ascii="宋体" w:hAnsi="宋体"/>
                <w:szCs w:val="21"/>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rPr>
                <w:rFonts w:ascii="宋体" w:hAnsi="宋体"/>
                <w:szCs w:val="21"/>
              </w:rP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2</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3</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ascii="宋体" w:hAnsi="宋体"/>
                <w:szCs w:val="21"/>
              </w:rPr>
              <w:t>…</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rPr>
                <w:rFonts w:ascii="宋体" w:hAnsi="宋体" w:cs="宋体"/>
                <w:szCs w:val="21"/>
              </w:rPr>
            </w:pPr>
            <w:r>
              <w:rPr>
                <w:rFonts w:ascii="宋体" w:hAnsi="宋体" w:cs="宋体"/>
                <w:szCs w:val="21"/>
              </w:rPr>
              <w:t>…</w:t>
            </w:r>
          </w:p>
        </w:tc>
        <w:tc>
          <w:tcPr>
            <w:tcW w:w="1962" w:type="dxa"/>
            <w:vAlign w:val="center"/>
          </w:tcPr>
          <w:p>
            <w:pPr>
              <w:jc w:val="center"/>
              <w:rPr>
                <w:rFonts w:ascii="宋体" w:hAnsi="宋体"/>
                <w:szCs w:val="21"/>
              </w:rPr>
            </w:pPr>
          </w:p>
        </w:tc>
      </w:tr>
    </w:tbl>
    <w:p>
      <w:pPr>
        <w:autoSpaceDE w:val="0"/>
        <w:autoSpaceDN w:val="0"/>
        <w:adjustRightInd w:val="0"/>
        <w:ind w:firstLine="422" w:firstLineChars="200"/>
        <w:rPr>
          <w:rFonts w:ascii="宋体" w:cs="宋体"/>
          <w:szCs w:val="21"/>
          <w:lang w:val="zh-CN"/>
        </w:rPr>
      </w:pPr>
      <w:r>
        <w:rPr>
          <w:rFonts w:hint="eastAsia" w:ascii="宋体" w:hAnsi="宋体"/>
          <w:b/>
          <w:szCs w:val="21"/>
          <w:lang w:val="zh-CN"/>
        </w:rPr>
        <w:t>注：</w:t>
      </w:r>
      <w:r>
        <w:rPr>
          <w:rFonts w:ascii="宋体" w:hAnsi="宋体"/>
          <w:b/>
          <w:szCs w:val="21"/>
          <w:lang w:val="zh-CN"/>
        </w:rPr>
        <w:t>1</w:t>
      </w:r>
      <w:r>
        <w:rPr>
          <w:rFonts w:hint="eastAsia" w:ascii="宋体" w:hAnsi="宋体"/>
          <w:b/>
          <w:szCs w:val="21"/>
          <w:lang w:val="zh-CN"/>
        </w:rPr>
        <w:t>.供应商应逐一说明投标产品和服务响应，直接拷贝招标文件技术要求的按照无效投标处理；</w:t>
      </w:r>
      <w:r>
        <w:rPr>
          <w:rFonts w:ascii="宋体" w:hAnsi="宋体" w:cs="宋体"/>
          <w:szCs w:val="21"/>
          <w:lang w:val="zh-CN"/>
        </w:rPr>
        <w:t>2</w:t>
      </w:r>
      <w:r>
        <w:rPr>
          <w:rFonts w:hint="eastAsia" w:ascii="宋体" w:hAnsi="宋体" w:cs="宋体"/>
          <w:szCs w:val="21"/>
          <w:lang w:val="zh-CN"/>
        </w:rPr>
        <w:t>.如果行数不够，请自行增加。</w:t>
      </w:r>
    </w:p>
    <w:p>
      <w:pPr>
        <w:spacing w:line="480" w:lineRule="auto"/>
        <w:ind w:firstLine="420" w:firstLineChars="200"/>
        <w:rPr>
          <w:rFonts w:ascii="宋体" w:hAnsi="宋体"/>
          <w:szCs w:val="21"/>
        </w:rPr>
      </w:pPr>
      <w:r>
        <w:rPr>
          <w:rFonts w:hint="eastAsia" w:ascii="宋体" w:hAnsi="宋体"/>
          <w:szCs w:val="21"/>
        </w:rPr>
        <w:t>投标人名称：（盖单位章）</w:t>
      </w:r>
    </w:p>
    <w:p>
      <w:pPr>
        <w:spacing w:line="480" w:lineRule="auto"/>
        <w:ind w:firstLine="420" w:firstLineChars="200"/>
        <w:rPr>
          <w:rFonts w:ascii="宋体" w:hAnsi="宋体"/>
          <w:szCs w:val="21"/>
        </w:rPr>
      </w:pPr>
      <w:r>
        <w:rPr>
          <w:rFonts w:hint="eastAsia" w:ascii="宋体" w:hAnsi="宋体"/>
          <w:szCs w:val="21"/>
        </w:rPr>
        <w:t>法定代表人：(签章)</w:t>
      </w:r>
    </w:p>
    <w:p>
      <w:pPr>
        <w:spacing w:line="480" w:lineRule="auto"/>
        <w:rPr>
          <w:rFonts w:ascii="宋体" w:hAnsi="宋体"/>
          <w:szCs w:val="21"/>
        </w:rPr>
      </w:pPr>
      <w:r>
        <w:rPr>
          <w:rFonts w:hint="eastAsia" w:ascii="宋体" w:hAnsi="宋体"/>
          <w:szCs w:val="21"/>
        </w:rPr>
        <w:t xml:space="preserve">                                  日    期：年月日</w:t>
      </w:r>
    </w:p>
    <w:p>
      <w:pPr>
        <w:spacing w:line="360" w:lineRule="auto"/>
        <w:jc w:val="center"/>
        <w:rPr>
          <w:rFonts w:ascii="宋体" w:hAnsi="宋体"/>
          <w:b/>
          <w:sz w:val="28"/>
          <w:szCs w:val="28"/>
        </w:rPr>
      </w:pPr>
      <w:r>
        <w:rPr>
          <w:rFonts w:hint="eastAsia" w:ascii="宋体" w:hAnsi="宋体"/>
          <w:b/>
          <w:sz w:val="28"/>
          <w:szCs w:val="28"/>
        </w:rPr>
        <w:t>货物的详细配置清单</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436"/>
        <w:gridCol w:w="2154"/>
        <w:gridCol w:w="1171"/>
        <w:gridCol w:w="2180"/>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vAlign w:val="center"/>
          </w:tcPr>
          <w:p>
            <w:pPr>
              <w:spacing w:line="360" w:lineRule="auto"/>
              <w:jc w:val="center"/>
              <w:rPr>
                <w:rFonts w:ascii="宋体" w:hAnsi="宋体"/>
                <w:szCs w:val="21"/>
              </w:rPr>
            </w:pPr>
            <w:r>
              <w:rPr>
                <w:rFonts w:hint="eastAsia" w:ascii="宋体" w:hAnsi="宋体"/>
                <w:szCs w:val="21"/>
              </w:rPr>
              <w:t>序号</w:t>
            </w:r>
          </w:p>
        </w:tc>
        <w:tc>
          <w:tcPr>
            <w:tcW w:w="1436" w:type="dxa"/>
            <w:vAlign w:val="center"/>
          </w:tcPr>
          <w:p>
            <w:pPr>
              <w:spacing w:line="360" w:lineRule="auto"/>
              <w:jc w:val="center"/>
              <w:rPr>
                <w:rFonts w:ascii="宋体" w:hAnsi="宋体"/>
                <w:szCs w:val="21"/>
              </w:rPr>
            </w:pPr>
            <w:r>
              <w:rPr>
                <w:rFonts w:hint="eastAsia" w:ascii="宋体" w:hAnsi="宋体"/>
                <w:szCs w:val="21"/>
              </w:rPr>
              <w:t>货物名称</w:t>
            </w:r>
          </w:p>
        </w:tc>
        <w:tc>
          <w:tcPr>
            <w:tcW w:w="2154" w:type="dxa"/>
            <w:vAlign w:val="center"/>
          </w:tcPr>
          <w:p>
            <w:pPr>
              <w:spacing w:line="360" w:lineRule="auto"/>
              <w:jc w:val="center"/>
              <w:rPr>
                <w:rFonts w:ascii="宋体" w:hAnsi="宋体"/>
                <w:szCs w:val="21"/>
              </w:rPr>
            </w:pPr>
            <w:r>
              <w:rPr>
                <w:rFonts w:hint="eastAsia" w:ascii="宋体" w:hAnsi="宋体"/>
                <w:szCs w:val="21"/>
              </w:rPr>
              <w:t>品牌、规格型号</w:t>
            </w:r>
          </w:p>
        </w:tc>
        <w:tc>
          <w:tcPr>
            <w:tcW w:w="1171" w:type="dxa"/>
            <w:vAlign w:val="center"/>
          </w:tcPr>
          <w:p>
            <w:pPr>
              <w:spacing w:line="360" w:lineRule="auto"/>
              <w:jc w:val="center"/>
              <w:rPr>
                <w:rFonts w:ascii="宋体" w:hAnsi="宋体"/>
                <w:szCs w:val="21"/>
              </w:rPr>
            </w:pPr>
            <w:r>
              <w:rPr>
                <w:rFonts w:hint="eastAsia" w:ascii="宋体" w:hAnsi="宋体"/>
                <w:szCs w:val="21"/>
              </w:rPr>
              <w:t>产地</w:t>
            </w:r>
          </w:p>
        </w:tc>
        <w:tc>
          <w:tcPr>
            <w:tcW w:w="2180" w:type="dxa"/>
            <w:vAlign w:val="center"/>
          </w:tcPr>
          <w:p>
            <w:pPr>
              <w:spacing w:line="360" w:lineRule="auto"/>
              <w:ind w:left="261"/>
              <w:jc w:val="center"/>
              <w:rPr>
                <w:rFonts w:ascii="宋体" w:hAnsi="宋体"/>
                <w:szCs w:val="21"/>
              </w:rPr>
            </w:pPr>
            <w:r>
              <w:rPr>
                <w:rFonts w:hint="eastAsia" w:ascii="宋体" w:hAnsi="宋体"/>
                <w:szCs w:val="21"/>
              </w:rPr>
              <w:t>生产厂家</w:t>
            </w:r>
          </w:p>
        </w:tc>
        <w:tc>
          <w:tcPr>
            <w:tcW w:w="1532" w:type="dxa"/>
            <w:vAlign w:val="center"/>
          </w:tcPr>
          <w:p>
            <w:pPr>
              <w:spacing w:line="360" w:lineRule="auto"/>
              <w:jc w:val="center"/>
              <w:rPr>
                <w:rFonts w:ascii="宋体" w:hAnsi="宋体"/>
                <w:szCs w:val="21"/>
              </w:rPr>
            </w:pPr>
            <w:r>
              <w:rPr>
                <w:rFonts w:hint="eastAsia" w:ascii="宋体" w:hAnsi="宋体"/>
                <w:szCs w:val="21"/>
              </w:rPr>
              <w:t>详细配置清单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spacing w:line="360" w:lineRule="auto"/>
              <w:rPr>
                <w:rFonts w:ascii="宋体" w:hAnsi="宋体"/>
                <w:szCs w:val="21"/>
              </w:rPr>
            </w:pPr>
            <w:r>
              <w:rPr>
                <w:rFonts w:ascii="宋体" w:hAnsi="宋体"/>
                <w:szCs w:val="21"/>
              </w:rPr>
              <w:t>…</w:t>
            </w: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bl>
    <w:p>
      <w:pPr>
        <w:spacing w:line="360" w:lineRule="auto"/>
        <w:jc w:val="left"/>
        <w:rPr>
          <w:rFonts w:ascii="宋体" w:hAnsi="宋体"/>
          <w:b/>
          <w:sz w:val="28"/>
          <w:szCs w:val="28"/>
        </w:rPr>
      </w:pPr>
      <w:r>
        <w:rPr>
          <w:rFonts w:hint="eastAsia" w:ascii="宋体" w:hAnsi="宋体"/>
          <w:b/>
          <w:sz w:val="28"/>
          <w:szCs w:val="28"/>
        </w:rPr>
        <w:t>注：</w:t>
      </w:r>
      <w:r>
        <w:rPr>
          <w:rFonts w:hint="eastAsia" w:ascii="宋体" w:hAnsi="宋体" w:cs="宋体"/>
          <w:szCs w:val="21"/>
          <w:lang w:val="zh-CN"/>
        </w:rPr>
        <w:t>如果行数不够，请自行增加。</w:t>
      </w:r>
    </w:p>
    <w:p>
      <w:pPr>
        <w:spacing w:line="480" w:lineRule="auto"/>
        <w:ind w:firstLine="420" w:firstLineChars="200"/>
        <w:rPr>
          <w:rFonts w:ascii="宋体" w:hAnsi="宋体"/>
          <w:szCs w:val="21"/>
        </w:rPr>
      </w:pPr>
      <w:r>
        <w:rPr>
          <w:rFonts w:hint="eastAsia" w:ascii="宋体" w:hAnsi="宋体"/>
          <w:szCs w:val="21"/>
        </w:rPr>
        <w:t>投标人名称：（盖单位章）</w:t>
      </w:r>
    </w:p>
    <w:p>
      <w:pPr>
        <w:spacing w:line="480" w:lineRule="auto"/>
        <w:ind w:firstLine="420" w:firstLineChars="200"/>
        <w:rPr>
          <w:rFonts w:ascii="宋体" w:hAnsi="宋体"/>
          <w:szCs w:val="21"/>
        </w:rPr>
      </w:pPr>
      <w:r>
        <w:rPr>
          <w:rFonts w:hint="eastAsia" w:ascii="宋体" w:hAnsi="宋体"/>
          <w:szCs w:val="21"/>
        </w:rPr>
        <w:t>法定代表人：(签章)</w:t>
      </w:r>
    </w:p>
    <w:p>
      <w:pPr>
        <w:spacing w:line="480" w:lineRule="auto"/>
        <w:rPr>
          <w:rFonts w:ascii="宋体" w:hAnsi="宋体"/>
          <w:szCs w:val="21"/>
        </w:rPr>
      </w:pPr>
      <w:r>
        <w:rPr>
          <w:rFonts w:hint="eastAsia" w:ascii="宋体" w:hAnsi="宋体"/>
          <w:szCs w:val="21"/>
        </w:rPr>
        <w:t xml:space="preserve">                                  日    期：年月日</w:t>
      </w:r>
    </w:p>
    <w:p>
      <w:pPr>
        <w:pStyle w:val="21"/>
        <w:rPr>
          <w:rFonts w:ascii="宋体"/>
          <w:b/>
          <w:sz w:val="30"/>
          <w:szCs w:val="30"/>
        </w:rPr>
      </w:pPr>
    </w:p>
    <w:p>
      <w:pPr>
        <w:spacing w:line="360" w:lineRule="exact"/>
        <w:rPr>
          <w:rFonts w:ascii="宋体"/>
          <w:b/>
          <w:sz w:val="30"/>
          <w:szCs w:val="30"/>
        </w:rPr>
      </w:pPr>
    </w:p>
    <w:bookmarkEnd w:id="61"/>
    <w:bookmarkEnd w:id="62"/>
    <w:p>
      <w:pPr>
        <w:rPr>
          <w:rFonts w:ascii="宋体"/>
          <w:sz w:val="24"/>
        </w:rPr>
      </w:pPr>
      <w:r>
        <w:rPr>
          <w:rFonts w:hint="eastAsia" w:ascii="宋体" w:hAnsi="宋体"/>
          <w:b/>
          <w:sz w:val="28"/>
          <w:szCs w:val="28"/>
          <w:lang w:val="en-US" w:eastAsia="zh-CN"/>
        </w:rPr>
        <w:t>二</w:t>
      </w:r>
      <w:r>
        <w:rPr>
          <w:rFonts w:hint="eastAsia" w:ascii="宋体" w:hAnsi="宋体"/>
          <w:b/>
          <w:sz w:val="28"/>
          <w:szCs w:val="28"/>
        </w:rPr>
        <w:t>、商务标格式文件</w:t>
      </w:r>
    </w:p>
    <w:p>
      <w:pPr>
        <w:jc w:val="center"/>
        <w:rPr>
          <w:rFonts w:eastAsia="黑体"/>
          <w:sz w:val="20"/>
        </w:rPr>
      </w:pPr>
    </w:p>
    <w:p>
      <w:pPr>
        <w:rPr>
          <w:rFonts w:ascii="宋体"/>
          <w:sz w:val="20"/>
        </w:rPr>
      </w:pPr>
    </w:p>
    <w:p>
      <w:pPr>
        <w:jc w:val="center"/>
        <w:rPr>
          <w:rFonts w:ascii="宋体"/>
          <w:b/>
          <w:sz w:val="44"/>
          <w:szCs w:val="44"/>
        </w:rPr>
      </w:pPr>
      <w:bookmarkStart w:id="63" w:name="_Toc449028954"/>
      <w:r>
        <w:rPr>
          <w:rFonts w:hint="eastAsia" w:ascii="宋体"/>
          <w:b/>
          <w:sz w:val="44"/>
          <w:szCs w:val="44"/>
        </w:rPr>
        <w:t>商务标</w:t>
      </w:r>
      <w:bookmarkEnd w:id="63"/>
    </w:p>
    <w:p>
      <w:pPr>
        <w:jc w:val="center"/>
        <w:rPr>
          <w:rFonts w:ascii="宋体"/>
          <w:sz w:val="36"/>
          <w:szCs w:val="36"/>
        </w:rPr>
      </w:pPr>
      <w:r>
        <w:rPr>
          <w:rFonts w:hint="eastAsia" w:ascii="宋体"/>
          <w:sz w:val="44"/>
          <w:szCs w:val="44"/>
        </w:rPr>
        <w:t>（</w:t>
      </w:r>
      <w:r>
        <w:rPr>
          <w:rFonts w:hint="eastAsia" w:ascii="宋体"/>
          <w:sz w:val="36"/>
          <w:szCs w:val="36"/>
        </w:rPr>
        <w:t>投标文件三）</w:t>
      </w:r>
    </w:p>
    <w:p>
      <w:pPr>
        <w:jc w:val="center"/>
        <w:rPr>
          <w:rFonts w:ascii="宋体"/>
          <w:sz w:val="36"/>
          <w:szCs w:val="36"/>
        </w:rPr>
      </w:pPr>
    </w:p>
    <w:p>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pPr>
        <w:jc w:val="center"/>
        <w:rPr>
          <w:rFonts w:ascii="宋体"/>
          <w:sz w:val="44"/>
          <w:szCs w:val="44"/>
        </w:rPr>
      </w:pPr>
      <w:r>
        <w:rPr>
          <w:rFonts w:hint="eastAsia" w:ascii="宋体"/>
          <w:sz w:val="28"/>
          <w:szCs w:val="28"/>
        </w:rPr>
        <w:t>项目编号</w:t>
      </w:r>
      <w:r>
        <w:rPr>
          <w:rFonts w:hint="eastAsia" w:ascii="宋体"/>
          <w:sz w:val="28"/>
          <w:szCs w:val="28"/>
          <w:u w:val="single"/>
        </w:rPr>
        <w:t xml:space="preserve">  </w:t>
      </w: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pPr>
        <w:ind w:firstLine="700" w:firstLineChars="25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（签章）</w:t>
      </w:r>
    </w:p>
    <w:p>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pPr>
        <w:spacing w:line="720" w:lineRule="auto"/>
        <w:jc w:val="center"/>
        <w:rPr>
          <w:rFonts w:ascii="宋体"/>
          <w:b/>
          <w:sz w:val="36"/>
          <w:szCs w:val="36"/>
        </w:rPr>
      </w:pPr>
    </w:p>
    <w:p>
      <w:pPr>
        <w:pStyle w:val="22"/>
        <w:rPr>
          <w:rFonts w:ascii="宋体"/>
          <w:b/>
          <w:sz w:val="36"/>
          <w:szCs w:val="36"/>
        </w:rPr>
      </w:pPr>
    </w:p>
    <w:p>
      <w:pPr>
        <w:rPr>
          <w:rFonts w:ascii="宋体"/>
          <w:b/>
          <w:sz w:val="36"/>
          <w:szCs w:val="36"/>
        </w:rPr>
      </w:pPr>
    </w:p>
    <w:p>
      <w:pPr>
        <w:pStyle w:val="22"/>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jc w:val="center"/>
        <w:rPr>
          <w:b/>
          <w:sz w:val="36"/>
          <w:szCs w:val="36"/>
        </w:rPr>
      </w:pPr>
      <w:r>
        <w:rPr>
          <w:rFonts w:hint="eastAsia"/>
          <w:b/>
          <w:sz w:val="28"/>
          <w:szCs w:val="28"/>
        </w:rPr>
        <w:t xml:space="preserve">     </w:t>
      </w:r>
      <w:r>
        <w:rPr>
          <w:rFonts w:hint="eastAsia"/>
          <w:b/>
          <w:sz w:val="36"/>
          <w:szCs w:val="36"/>
        </w:rPr>
        <w:t>目   录</w:t>
      </w:r>
    </w:p>
    <w:p>
      <w:pPr>
        <w:spacing w:line="400" w:lineRule="exact"/>
        <w:ind w:firstLine="4130" w:firstLineChars="935"/>
        <w:rPr>
          <w:b/>
          <w:sz w:val="44"/>
          <w:szCs w:val="44"/>
        </w:rPr>
      </w:pPr>
    </w:p>
    <w:p>
      <w:pPr>
        <w:spacing w:line="440" w:lineRule="exact"/>
        <w:ind w:left="420"/>
        <w:rPr>
          <w:rFonts w:ascii="宋体"/>
          <w:szCs w:val="21"/>
        </w:rPr>
      </w:pPr>
      <w:r>
        <w:rPr>
          <w:rFonts w:hint="eastAsia" w:ascii="宋体"/>
          <w:szCs w:val="21"/>
        </w:rPr>
        <w:t>（1）开标一览表（格式见附件）；</w:t>
      </w:r>
    </w:p>
    <w:p>
      <w:pPr>
        <w:spacing w:line="440" w:lineRule="exact"/>
        <w:ind w:left="420"/>
        <w:rPr>
          <w:rFonts w:ascii="宋体"/>
          <w:szCs w:val="21"/>
        </w:rPr>
      </w:pPr>
      <w:r>
        <w:rPr>
          <w:rFonts w:hint="eastAsia" w:ascii="宋体"/>
          <w:szCs w:val="21"/>
        </w:rPr>
        <w:t>（2）投标函（格式见附件）；</w:t>
      </w:r>
    </w:p>
    <w:p>
      <w:pPr>
        <w:spacing w:line="400" w:lineRule="exact"/>
        <w:ind w:firstLine="424" w:firstLineChars="202"/>
        <w:rPr>
          <w:rFonts w:ascii="宋体"/>
          <w:szCs w:val="21"/>
        </w:rPr>
      </w:pPr>
      <w:r>
        <w:rPr>
          <w:rFonts w:hint="eastAsia" w:ascii="宋体"/>
          <w:szCs w:val="21"/>
        </w:rPr>
        <w:t>（3）服务承诺书（格式见附件）。</w:t>
      </w:r>
    </w:p>
    <w:p>
      <w:pPr>
        <w:pStyle w:val="22"/>
        <w:ind w:left="0" w:leftChars="0"/>
        <w:rPr>
          <w:rFonts w:ascii="宋体"/>
          <w:szCs w:val="21"/>
        </w:rPr>
      </w:pPr>
      <w:r>
        <w:rPr>
          <w:rFonts w:hint="eastAsia" w:ascii="宋体"/>
          <w:szCs w:val="21"/>
        </w:rPr>
        <w:t>（</w:t>
      </w:r>
      <w:r>
        <w:rPr>
          <w:rFonts w:hint="eastAsia" w:ascii="宋体"/>
          <w:szCs w:val="21"/>
          <w:lang w:val="en-US" w:eastAsia="zh-CN"/>
        </w:rPr>
        <w:t>4</w:t>
      </w:r>
      <w:r>
        <w:rPr>
          <w:rFonts w:hint="eastAsia" w:ascii="宋体"/>
          <w:szCs w:val="21"/>
        </w:rPr>
        <w:t>）招标文件商务评审中要求提供的其他相关资料；</w:t>
      </w:r>
    </w:p>
    <w:p>
      <w:pPr>
        <w:spacing w:line="380" w:lineRule="exact"/>
        <w:ind w:firstLine="420" w:firstLineChars="200"/>
        <w:rPr>
          <w:rFonts w:ascii="宋体"/>
          <w:szCs w:val="21"/>
        </w:rPr>
      </w:pPr>
      <w:r>
        <w:rPr>
          <w:rFonts w:hint="eastAsia" w:ascii="宋体"/>
          <w:szCs w:val="21"/>
        </w:rPr>
        <w:t>（</w:t>
      </w:r>
      <w:r>
        <w:rPr>
          <w:rFonts w:hint="eastAsia" w:ascii="宋体"/>
          <w:szCs w:val="21"/>
          <w:lang w:val="en-US" w:eastAsia="zh-CN"/>
        </w:rPr>
        <w:t>5</w:t>
      </w:r>
      <w:r>
        <w:rPr>
          <w:rFonts w:hint="eastAsia" w:ascii="宋体"/>
          <w:szCs w:val="21"/>
        </w:rPr>
        <w:t>）投标人认为需要提供的其他材料。</w:t>
      </w:r>
    </w:p>
    <w:p>
      <w:pPr>
        <w:jc w:val="center"/>
        <w:rPr>
          <w:rFonts w:ascii="宋体"/>
          <w:b/>
          <w:sz w:val="28"/>
          <w:szCs w:val="28"/>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pStyle w:val="22"/>
        <w:rPr>
          <w:rFonts w:ascii="宋体"/>
          <w:b/>
          <w:sz w:val="32"/>
          <w:szCs w:val="32"/>
        </w:rPr>
      </w:pPr>
    </w:p>
    <w:p>
      <w:pPr>
        <w:rPr>
          <w:rFonts w:ascii="宋体"/>
          <w:b/>
          <w:sz w:val="32"/>
          <w:szCs w:val="32"/>
        </w:rPr>
      </w:pPr>
    </w:p>
    <w:p>
      <w:pPr>
        <w:pStyle w:val="22"/>
        <w:rPr>
          <w:rFonts w:ascii="宋体"/>
          <w:b/>
          <w:sz w:val="32"/>
          <w:szCs w:val="32"/>
        </w:rPr>
      </w:pPr>
    </w:p>
    <w:p/>
    <w:p>
      <w:pPr>
        <w:snapToGrid w:val="0"/>
        <w:spacing w:line="460" w:lineRule="exact"/>
        <w:ind w:left="2940" w:leftChars="1400" w:firstLine="964" w:firstLineChars="300"/>
        <w:rPr>
          <w:rFonts w:ascii="宋体"/>
          <w:b/>
          <w:sz w:val="32"/>
          <w:szCs w:val="32"/>
        </w:rPr>
      </w:pPr>
    </w:p>
    <w:p>
      <w:pPr>
        <w:spacing w:line="360" w:lineRule="exact"/>
        <w:ind w:firstLine="443" w:firstLineChars="147"/>
        <w:rPr>
          <w:rFonts w:ascii="宋体" w:hAnsi="宋体"/>
          <w:b/>
          <w:sz w:val="30"/>
          <w:szCs w:val="30"/>
        </w:rPr>
      </w:pPr>
      <w:r>
        <w:rPr>
          <w:rFonts w:hint="eastAsia" w:ascii="宋体" w:hAnsi="宋体"/>
          <w:b/>
          <w:sz w:val="30"/>
          <w:szCs w:val="30"/>
        </w:rPr>
        <w:t>附件1</w:t>
      </w:r>
    </w:p>
    <w:p>
      <w:pPr>
        <w:spacing w:line="360" w:lineRule="exact"/>
        <w:ind w:firstLine="472" w:firstLineChars="147"/>
        <w:jc w:val="center"/>
        <w:rPr>
          <w:rFonts w:ascii="宋体"/>
          <w:b/>
          <w:sz w:val="32"/>
          <w:szCs w:val="32"/>
        </w:rPr>
      </w:pPr>
    </w:p>
    <w:p>
      <w:pPr>
        <w:spacing w:line="360" w:lineRule="exact"/>
        <w:ind w:firstLine="531" w:firstLineChars="147"/>
        <w:jc w:val="center"/>
        <w:rPr>
          <w:rFonts w:ascii="宋体"/>
          <w:b/>
          <w:sz w:val="36"/>
          <w:szCs w:val="36"/>
        </w:rPr>
      </w:pPr>
      <w:r>
        <w:rPr>
          <w:rFonts w:hint="eastAsia" w:ascii="宋体"/>
          <w:b/>
          <w:sz w:val="36"/>
          <w:szCs w:val="36"/>
        </w:rPr>
        <w:t>开标一览表</w:t>
      </w:r>
    </w:p>
    <w:p>
      <w:pPr>
        <w:spacing w:line="360" w:lineRule="exact"/>
        <w:ind w:firstLine="354" w:firstLineChars="147"/>
        <w:rPr>
          <w:rFonts w:ascii="宋体"/>
          <w:b/>
          <w:sz w:val="24"/>
        </w:rPr>
      </w:pPr>
    </w:p>
    <w:p>
      <w:pPr>
        <w:spacing w:line="360" w:lineRule="exact"/>
        <w:ind w:firstLine="240" w:firstLineChars="100"/>
        <w:rPr>
          <w:rFonts w:ascii="宋体"/>
          <w:sz w:val="24"/>
        </w:rPr>
      </w:pPr>
      <w:r>
        <w:rPr>
          <w:rFonts w:hint="eastAsia" w:ascii="宋体"/>
          <w:sz w:val="24"/>
        </w:rPr>
        <w:t>（注：开标一览表必须编入投标文件，唱标时，以投标文件中的开标一览表进行唱标）</w:t>
      </w:r>
    </w:p>
    <w:p>
      <w:pPr>
        <w:snapToGrid w:val="0"/>
        <w:spacing w:line="460" w:lineRule="exact"/>
        <w:ind w:left="2940" w:leftChars="1400" w:firstLine="720" w:firstLineChars="300"/>
        <w:rPr>
          <w:rFonts w:ascii="宋体"/>
          <w:sz w:val="24"/>
        </w:rPr>
      </w:pPr>
    </w:p>
    <w:tbl>
      <w:tblPr>
        <w:tblStyle w:val="2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jc w:val="center"/>
        </w:trPr>
        <w:tc>
          <w:tcPr>
            <w:tcW w:w="1803" w:type="dxa"/>
            <w:tcBorders>
              <w:top w:val="single" w:color="auto" w:sz="12" w:space="0"/>
              <w:bottom w:val="single" w:color="auto" w:sz="12" w:space="0"/>
              <w:right w:val="single" w:color="auto" w:sz="12" w:space="0"/>
            </w:tcBorders>
            <w:vAlign w:val="center"/>
          </w:tcPr>
          <w:p>
            <w:pPr>
              <w:spacing w:line="460" w:lineRule="exact"/>
              <w:jc w:val="center"/>
              <w:rPr>
                <w:rFonts w:ascii="宋体"/>
                <w:sz w:val="24"/>
              </w:rPr>
            </w:pPr>
            <w:r>
              <w:rPr>
                <w:rFonts w:hint="eastAsia" w:ascii="宋体"/>
                <w:sz w:val="24"/>
              </w:rPr>
              <w:t>项目名称</w:t>
            </w:r>
          </w:p>
        </w:tc>
        <w:tc>
          <w:tcPr>
            <w:tcW w:w="6952" w:type="dxa"/>
            <w:tcBorders>
              <w:top w:val="single" w:color="auto" w:sz="12" w:space="0"/>
              <w:left w:val="single" w:color="auto" w:sz="12" w:space="0"/>
              <w:bottom w:val="single" w:color="auto" w:sz="12" w:space="0"/>
            </w:tcBorders>
            <w:vAlign w:val="center"/>
          </w:tcPr>
          <w:p>
            <w:pPr>
              <w:spacing w:line="360" w:lineRule="auto"/>
              <w:jc w:val="left"/>
              <w:rPr>
                <w:sz w:val="24"/>
              </w:rPr>
            </w:pPr>
            <w:r>
              <w:rPr>
                <w:rFonts w:hint="eastAsia"/>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jc w:val="center"/>
        </w:trPr>
        <w:tc>
          <w:tcPr>
            <w:tcW w:w="1803" w:type="dxa"/>
            <w:tcBorders>
              <w:top w:val="single" w:color="auto" w:sz="12" w:space="0"/>
              <w:right w:val="single" w:color="auto" w:sz="12" w:space="0"/>
            </w:tcBorders>
            <w:vAlign w:val="center"/>
          </w:tcPr>
          <w:p>
            <w:pPr>
              <w:spacing w:line="460" w:lineRule="exact"/>
              <w:jc w:val="center"/>
              <w:rPr>
                <w:rFonts w:ascii="宋体"/>
                <w:sz w:val="24"/>
              </w:rPr>
            </w:pPr>
            <w:r>
              <w:rPr>
                <w:rFonts w:hint="eastAsia" w:ascii="宋体"/>
                <w:sz w:val="24"/>
              </w:rPr>
              <w:t>项目编号</w:t>
            </w:r>
          </w:p>
        </w:tc>
        <w:tc>
          <w:tcPr>
            <w:tcW w:w="6952" w:type="dxa"/>
            <w:tcBorders>
              <w:top w:val="single" w:color="auto" w:sz="12" w:space="0"/>
              <w:left w:val="single" w:color="auto" w:sz="12"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jc w:val="center"/>
        </w:trPr>
        <w:tc>
          <w:tcPr>
            <w:tcW w:w="1803" w:type="dxa"/>
            <w:tcBorders>
              <w:right w:val="single" w:color="auto" w:sz="12" w:space="0"/>
            </w:tcBorders>
            <w:vAlign w:val="center"/>
          </w:tcPr>
          <w:p>
            <w:pPr>
              <w:spacing w:line="460" w:lineRule="exact"/>
              <w:ind w:firstLine="120" w:firstLineChars="50"/>
              <w:rPr>
                <w:rFonts w:ascii="宋体"/>
                <w:sz w:val="24"/>
              </w:rPr>
            </w:pPr>
            <w:r>
              <w:rPr>
                <w:rFonts w:hint="eastAsia" w:ascii="宋体"/>
                <w:sz w:val="24"/>
              </w:rPr>
              <w:t>投标人名称</w:t>
            </w:r>
          </w:p>
        </w:tc>
        <w:tc>
          <w:tcPr>
            <w:tcW w:w="6952" w:type="dxa"/>
            <w:tcBorders>
              <w:left w:val="single" w:color="auto" w:sz="12" w:space="0"/>
            </w:tcBorders>
          </w:tcPr>
          <w:p>
            <w:pPr>
              <w:pStyle w:val="9"/>
              <w:spacing w:line="460" w:lineRule="exact"/>
              <w:ind w:left="86" w:leftChars="41"/>
              <w:rPr>
                <w:rFonts w:asci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jc w:val="center"/>
        </w:trPr>
        <w:tc>
          <w:tcPr>
            <w:tcW w:w="1803" w:type="dxa"/>
            <w:tcBorders>
              <w:right w:val="single" w:color="auto" w:sz="12" w:space="0"/>
            </w:tcBorders>
            <w:vAlign w:val="center"/>
          </w:tcPr>
          <w:p>
            <w:pPr>
              <w:spacing w:line="360" w:lineRule="auto"/>
              <w:jc w:val="center"/>
              <w:rPr>
                <w:rFonts w:ascii="宋体"/>
                <w:sz w:val="24"/>
              </w:rPr>
            </w:pPr>
            <w:r>
              <w:rPr>
                <w:rFonts w:hint="eastAsia" w:ascii="宋体"/>
                <w:sz w:val="24"/>
              </w:rPr>
              <w:t>总投标价\供货（服务）期</w:t>
            </w:r>
          </w:p>
        </w:tc>
        <w:tc>
          <w:tcPr>
            <w:tcW w:w="6952" w:type="dxa"/>
            <w:tcBorders>
              <w:left w:val="single" w:color="auto" w:sz="12" w:space="0"/>
            </w:tcBorders>
            <w:vAlign w:val="center"/>
          </w:tcPr>
          <w:p>
            <w:pPr>
              <w:spacing w:line="360" w:lineRule="auto"/>
              <w:rPr>
                <w:rFonts w:ascii="宋体"/>
                <w:sz w:val="24"/>
              </w:rPr>
            </w:pPr>
            <w:r>
              <w:rPr>
                <w:rFonts w:hint="eastAsia" w:ascii="宋体"/>
                <w:sz w:val="24"/>
              </w:rPr>
              <w:t>总投标价 （大写）：</w:t>
            </w:r>
            <w:r>
              <w:rPr>
                <w:rFonts w:hint="eastAsia" w:ascii="宋体"/>
                <w:sz w:val="24"/>
                <w:u w:val="single"/>
              </w:rPr>
              <w:t xml:space="preserve">                   </w:t>
            </w:r>
            <w:r>
              <w:rPr>
                <w:rFonts w:hint="eastAsia" w:ascii="宋体"/>
                <w:sz w:val="24"/>
              </w:rPr>
              <w:t>元</w:t>
            </w:r>
          </w:p>
          <w:p>
            <w:pPr>
              <w:spacing w:line="360" w:lineRule="auto"/>
              <w:ind w:firstLine="1080" w:firstLineChars="450"/>
              <w:rPr>
                <w:rFonts w:ascii="宋体"/>
                <w:sz w:val="24"/>
              </w:rPr>
            </w:pPr>
            <w:r>
              <w:rPr>
                <w:rFonts w:hint="eastAsia" w:ascii="宋体"/>
                <w:sz w:val="24"/>
              </w:rPr>
              <w:t>(小写) ：</w:t>
            </w:r>
            <w:r>
              <w:rPr>
                <w:rFonts w:hint="eastAsia" w:ascii="宋体"/>
                <w:sz w:val="24"/>
                <w:u w:val="single"/>
              </w:rPr>
              <w:t xml:space="preserve">                    </w:t>
            </w:r>
            <w:r>
              <w:rPr>
                <w:rFonts w:hint="eastAsia" w:ascii="宋体"/>
                <w:sz w:val="24"/>
              </w:rPr>
              <w:t>元</w:t>
            </w:r>
          </w:p>
          <w:p>
            <w:pPr>
              <w:spacing w:line="360" w:lineRule="auto"/>
              <w:rPr>
                <w:rFonts w:ascii="宋体"/>
                <w:sz w:val="24"/>
              </w:rPr>
            </w:pPr>
            <w:r>
              <w:rPr>
                <w:rFonts w:hint="eastAsia" w:ascii="宋体"/>
                <w:szCs w:val="21"/>
                <w:lang w:val="zh-CN"/>
              </w:rPr>
              <w:t>其中，</w:t>
            </w:r>
            <w:r>
              <w:rPr>
                <w:rFonts w:hint="eastAsia" w:ascii="宋体" w:hAnsi="宋体" w:cs="宋体"/>
                <w:b/>
                <w:szCs w:val="21"/>
              </w:rPr>
              <w:t>小、微型、监狱、残疾人福利性企业报价（</w:t>
            </w:r>
            <w:r>
              <w:rPr>
                <w:rFonts w:hint="eastAsia" w:ascii="宋体"/>
                <w:szCs w:val="21"/>
              </w:rPr>
              <w:t>注：非小微等企业可以不填写</w:t>
            </w:r>
            <w:r>
              <w:rPr>
                <w:rFonts w:hint="eastAsia" w:ascii="宋体" w:hAnsi="宋体" w:cs="宋体"/>
                <w:b/>
                <w:szCs w:val="21"/>
              </w:rPr>
              <w:t>）</w:t>
            </w:r>
          </w:p>
          <w:p>
            <w:pPr>
              <w:spacing w:line="360" w:lineRule="auto"/>
              <w:ind w:firstLine="1080" w:firstLineChars="450"/>
              <w:rPr>
                <w:rFonts w:ascii="宋体" w:hAnsi="宋体"/>
                <w:sz w:val="24"/>
              </w:rPr>
            </w:pPr>
            <w:r>
              <w:rPr>
                <w:rFonts w:hint="eastAsia" w:ascii="宋体" w:hAnsi="宋体"/>
                <w:sz w:val="24"/>
              </w:rPr>
              <w:t>（大写）：</w:t>
            </w:r>
            <w:r>
              <w:rPr>
                <w:rFonts w:hint="eastAsia" w:ascii="宋体" w:hAnsi="宋体"/>
                <w:sz w:val="24"/>
                <w:u w:val="single"/>
              </w:rPr>
              <w:t xml:space="preserve">                    </w:t>
            </w:r>
            <w:r>
              <w:rPr>
                <w:rFonts w:hint="eastAsia" w:ascii="宋体" w:hAnsi="宋体"/>
                <w:sz w:val="24"/>
              </w:rPr>
              <w:t>元</w:t>
            </w:r>
          </w:p>
          <w:p>
            <w:pPr>
              <w:spacing w:line="360" w:lineRule="auto"/>
              <w:ind w:firstLine="1200" w:firstLineChars="500"/>
              <w:rPr>
                <w:rFonts w:ascii="宋体" w:hAnsi="宋体"/>
                <w:sz w:val="24"/>
              </w:rPr>
            </w:pPr>
            <w:r>
              <w:rPr>
                <w:rFonts w:hint="eastAsia" w:ascii="宋体" w:hAnsi="宋体"/>
                <w:sz w:val="24"/>
              </w:rPr>
              <w:t>(小写)：</w:t>
            </w:r>
            <w:r>
              <w:rPr>
                <w:rFonts w:hint="eastAsia" w:ascii="宋体" w:hAnsi="宋体"/>
                <w:sz w:val="24"/>
                <w:u w:val="single"/>
              </w:rPr>
              <w:t xml:space="preserve">                    </w:t>
            </w:r>
            <w:r>
              <w:rPr>
                <w:rFonts w:hint="eastAsia" w:ascii="宋体" w:hAnsi="宋体"/>
                <w:sz w:val="24"/>
              </w:rPr>
              <w:t>元</w:t>
            </w:r>
          </w:p>
          <w:p>
            <w:pPr>
              <w:spacing w:line="360" w:lineRule="auto"/>
              <w:rPr>
                <w:sz w:val="24"/>
              </w:rPr>
            </w:pPr>
            <w:r>
              <w:rPr>
                <w:rFonts w:hint="eastAsia" w:ascii="宋体"/>
                <w:sz w:val="24"/>
              </w:rPr>
              <w:t>供货（服务）期：</w:t>
            </w:r>
          </w:p>
        </w:tc>
      </w:tr>
    </w:tbl>
    <w:p>
      <w:pPr>
        <w:snapToGrid w:val="0"/>
        <w:spacing w:line="460" w:lineRule="exact"/>
        <w:ind w:left="2940" w:leftChars="1400" w:firstLine="723" w:firstLineChars="300"/>
        <w:rPr>
          <w:rFonts w:ascii="宋体"/>
          <w:b/>
          <w:sz w:val="24"/>
        </w:rPr>
      </w:pPr>
    </w:p>
    <w:p>
      <w:pPr>
        <w:ind w:firstLine="480" w:firstLineChars="200"/>
        <w:rPr>
          <w:rFonts w:ascii="宋体"/>
          <w:sz w:val="24"/>
        </w:rPr>
      </w:pPr>
      <w:r>
        <w:rPr>
          <w:rFonts w:hint="eastAsia" w:ascii="宋体"/>
          <w:sz w:val="24"/>
        </w:rPr>
        <w:t>法定代表人（签章）：         投标人（盖单位章）：</w:t>
      </w:r>
    </w:p>
    <w:p>
      <w:pPr>
        <w:snapToGrid w:val="0"/>
        <w:spacing w:before="312" w:beforeLines="100" w:after="312" w:afterLines="100" w:line="360" w:lineRule="auto"/>
        <w:jc w:val="center"/>
        <w:rPr>
          <w:rFonts w:cs="Arial"/>
          <w:b/>
          <w:bCs/>
          <w:sz w:val="30"/>
          <w:szCs w:val="30"/>
        </w:rPr>
        <w:sectPr>
          <w:footerReference r:id="rId5" w:type="default"/>
          <w:pgSz w:w="11906" w:h="16838"/>
          <w:pgMar w:top="1440" w:right="1080" w:bottom="1440" w:left="1080" w:header="851" w:footer="992" w:gutter="0"/>
          <w:cols w:space="720" w:num="1"/>
          <w:docGrid w:type="lines" w:linePitch="312" w:charSpace="0"/>
        </w:sectPr>
      </w:pPr>
      <w:r>
        <w:rPr>
          <w:rFonts w:hint="eastAsia" w:ascii="宋体"/>
          <w:sz w:val="24"/>
        </w:rPr>
        <w:t xml:space="preserve">                                      日  期：</w:t>
      </w:r>
      <w:r>
        <w:rPr>
          <w:rFonts w:hint="eastAsia" w:ascii="宋体" w:hAnsi="宋体"/>
          <w:sz w:val="24"/>
          <w:u w:val="single"/>
        </w:rPr>
        <w:t xml:space="preserve">      </w:t>
      </w:r>
      <w:r>
        <w:rPr>
          <w:rFonts w:hint="eastAsia" w:ascii="宋体"/>
          <w:sz w:val="24"/>
        </w:rPr>
        <w:t>年</w:t>
      </w:r>
      <w:r>
        <w:rPr>
          <w:rFonts w:hint="eastAsia" w:ascii="宋体" w:hAnsi="宋体"/>
          <w:sz w:val="24"/>
          <w:u w:val="single"/>
        </w:rPr>
        <w:t xml:space="preserve">   </w:t>
      </w:r>
      <w:r>
        <w:rPr>
          <w:rFonts w:hint="eastAsia" w:ascii="宋体"/>
          <w:sz w:val="24"/>
        </w:rPr>
        <w:t>月</w:t>
      </w:r>
      <w:r>
        <w:rPr>
          <w:rFonts w:hint="eastAsia" w:ascii="宋体" w:hAnsi="宋体"/>
          <w:sz w:val="24"/>
          <w:u w:val="single"/>
        </w:rPr>
        <w:t xml:space="preserve">   </w:t>
      </w:r>
      <w:r>
        <w:rPr>
          <w:rFonts w:hint="eastAsia" w:ascii="宋体"/>
          <w:sz w:val="24"/>
        </w:rPr>
        <w:t xml:space="preserve">日 </w:t>
      </w:r>
    </w:p>
    <w:p>
      <w:pPr>
        <w:spacing w:line="360" w:lineRule="exact"/>
        <w:ind w:firstLine="443" w:firstLineChars="147"/>
        <w:rPr>
          <w:rFonts w:ascii="宋体"/>
          <w:b/>
          <w:sz w:val="30"/>
          <w:szCs w:val="30"/>
        </w:rPr>
      </w:pPr>
    </w:p>
    <w:p>
      <w:pPr>
        <w:spacing w:line="360" w:lineRule="exact"/>
        <w:ind w:firstLine="443" w:firstLineChars="147"/>
        <w:rPr>
          <w:rFonts w:ascii="宋体" w:hAnsi="宋体"/>
          <w:b/>
          <w:sz w:val="30"/>
          <w:szCs w:val="30"/>
        </w:rPr>
      </w:pPr>
      <w:r>
        <w:rPr>
          <w:rFonts w:hint="eastAsia" w:ascii="宋体" w:hAnsi="宋体"/>
          <w:b/>
          <w:sz w:val="30"/>
          <w:szCs w:val="30"/>
        </w:rPr>
        <w:t>附件2</w:t>
      </w:r>
    </w:p>
    <w:p>
      <w:pPr>
        <w:spacing w:line="360" w:lineRule="exact"/>
        <w:ind w:firstLine="531" w:firstLineChars="147"/>
        <w:jc w:val="center"/>
        <w:rPr>
          <w:rFonts w:ascii="宋体"/>
          <w:b/>
          <w:sz w:val="36"/>
          <w:szCs w:val="36"/>
        </w:rPr>
      </w:pPr>
      <w:r>
        <w:rPr>
          <w:rFonts w:hint="eastAsia" w:ascii="宋体"/>
          <w:b/>
          <w:sz w:val="36"/>
          <w:szCs w:val="36"/>
        </w:rPr>
        <w:t>投  标  函</w:t>
      </w:r>
    </w:p>
    <w:p>
      <w:pPr>
        <w:spacing w:line="440" w:lineRule="exact"/>
        <w:rPr>
          <w:rFonts w:ascii="宋体"/>
          <w:sz w:val="24"/>
        </w:rPr>
      </w:pPr>
    </w:p>
    <w:p>
      <w:pPr>
        <w:spacing w:line="440" w:lineRule="exact"/>
        <w:rPr>
          <w:rFonts w:ascii="宋体"/>
          <w:sz w:val="24"/>
        </w:rPr>
      </w:pPr>
      <w:r>
        <w:rPr>
          <w:rFonts w:hint="eastAsia" w:ascii="宋体"/>
          <w:sz w:val="24"/>
        </w:rPr>
        <w:t>致：</w:t>
      </w:r>
      <w:r>
        <w:rPr>
          <w:rFonts w:hint="eastAsia" w:ascii="宋体"/>
          <w:sz w:val="24"/>
          <w:u w:val="single"/>
        </w:rPr>
        <w:t xml:space="preserve">       (采购人)       </w:t>
      </w:r>
      <w:r>
        <w:rPr>
          <w:rFonts w:hint="eastAsia" w:ascii="宋体"/>
          <w:sz w:val="24"/>
        </w:rPr>
        <w:t xml:space="preserve"> </w:t>
      </w:r>
    </w:p>
    <w:p>
      <w:pPr>
        <w:spacing w:line="440" w:lineRule="exact"/>
        <w:ind w:firstLine="480" w:firstLineChars="200"/>
        <w:rPr>
          <w:rFonts w:ascii="宋体"/>
          <w:sz w:val="24"/>
        </w:rPr>
      </w:pPr>
      <w:r>
        <w:rPr>
          <w:rFonts w:hint="eastAsia" w:ascii="宋体"/>
          <w:sz w:val="24"/>
        </w:rPr>
        <w:t>1.我们决定参加贵单位组织的“</w:t>
      </w:r>
      <w:r>
        <w:rPr>
          <w:rFonts w:hint="eastAsia" w:ascii="宋体"/>
          <w:sz w:val="24"/>
          <w:u w:val="single"/>
        </w:rPr>
        <w:t xml:space="preserve"> （项目名称）    </w:t>
      </w:r>
      <w:r>
        <w:rPr>
          <w:rFonts w:hint="eastAsia" w:ascii="宋体"/>
          <w:sz w:val="24"/>
        </w:rPr>
        <w:t>（编号：</w:t>
      </w:r>
      <w:r>
        <w:rPr>
          <w:rFonts w:hint="eastAsia" w:ascii="宋体"/>
          <w:sz w:val="24"/>
          <w:u w:val="single"/>
        </w:rPr>
        <w:t xml:space="preserve">             </w:t>
      </w:r>
      <w:r>
        <w:rPr>
          <w:rFonts w:hint="eastAsia" w:ascii="宋体"/>
          <w:sz w:val="24"/>
        </w:rPr>
        <w:t xml:space="preserve">）”的采购。我方授权 </w:t>
      </w:r>
      <w:r>
        <w:rPr>
          <w:rFonts w:hint="eastAsia" w:ascii="宋体"/>
          <w:sz w:val="24"/>
          <w:u w:val="single"/>
        </w:rPr>
        <w:t xml:space="preserve">              </w:t>
      </w:r>
      <w:r>
        <w:rPr>
          <w:rFonts w:hint="eastAsia" w:ascii="宋体"/>
          <w:sz w:val="24"/>
        </w:rPr>
        <w:t>(姓名和职务)代表我方</w:t>
      </w:r>
      <w:r>
        <w:rPr>
          <w:rFonts w:hint="eastAsia" w:ascii="宋体"/>
          <w:sz w:val="24"/>
          <w:u w:val="single"/>
        </w:rPr>
        <w:t xml:space="preserve">               </w:t>
      </w:r>
      <w:r>
        <w:rPr>
          <w:rFonts w:hint="eastAsia" w:ascii="宋体"/>
          <w:sz w:val="24"/>
        </w:rPr>
        <w:t>（投标人的名称）全权处理本项目投标的有关事宜。</w:t>
      </w:r>
    </w:p>
    <w:p>
      <w:pPr>
        <w:spacing w:line="440" w:lineRule="exact"/>
        <w:ind w:firstLine="480" w:firstLineChars="200"/>
        <w:rPr>
          <w:rFonts w:ascii="宋体"/>
          <w:sz w:val="24"/>
        </w:rPr>
      </w:pPr>
      <w:r>
        <w:rPr>
          <w:rFonts w:hint="eastAsia" w:ascii="宋体"/>
          <w:sz w:val="24"/>
        </w:rPr>
        <w:t xml:space="preserve">2.我方愿意按照招标文件规定的各项要求，向采购人提供“ </w:t>
      </w:r>
      <w:r>
        <w:rPr>
          <w:rFonts w:hint="eastAsia" w:ascii="宋体"/>
          <w:sz w:val="24"/>
          <w:u w:val="single"/>
        </w:rPr>
        <w:t xml:space="preserve">     </w:t>
      </w:r>
      <w:r>
        <w:rPr>
          <w:rFonts w:hint="eastAsia" w:ascii="宋体"/>
          <w:sz w:val="24"/>
        </w:rPr>
        <w:t>（项目</w:t>
      </w:r>
      <w:r>
        <w:rPr>
          <w:rFonts w:hint="eastAsia" w:ascii="宋体"/>
          <w:sz w:val="24"/>
          <w:lang w:val="en-US" w:eastAsia="zh-CN"/>
        </w:rPr>
        <w:t>名称</w:t>
      </w:r>
      <w:r>
        <w:rPr>
          <w:rFonts w:hint="eastAsia" w:ascii="宋体"/>
          <w:sz w:val="24"/>
        </w:rPr>
        <w:t>）”项目的货物与服务，总投标价为人民币（大写）</w:t>
      </w:r>
      <w:r>
        <w:rPr>
          <w:rFonts w:hint="eastAsia" w:ascii="宋体"/>
          <w:sz w:val="24"/>
          <w:u w:val="single"/>
        </w:rPr>
        <w:t xml:space="preserve">                  </w:t>
      </w:r>
      <w:r>
        <w:rPr>
          <w:rFonts w:hint="eastAsia" w:ascii="宋体"/>
          <w:sz w:val="24"/>
        </w:rPr>
        <w:t xml:space="preserve"> ；供货（服务）期 ：</w:t>
      </w:r>
      <w:r>
        <w:rPr>
          <w:rFonts w:hint="eastAsia" w:ascii="宋体"/>
          <w:sz w:val="24"/>
          <w:u w:val="single"/>
        </w:rPr>
        <w:t xml:space="preserve">     </w:t>
      </w:r>
      <w:r>
        <w:rPr>
          <w:rFonts w:hint="eastAsia" w:ascii="宋体"/>
          <w:sz w:val="24"/>
        </w:rPr>
        <w:t>。</w:t>
      </w:r>
    </w:p>
    <w:p>
      <w:pPr>
        <w:spacing w:line="440" w:lineRule="exact"/>
        <w:ind w:firstLine="480" w:firstLineChars="200"/>
        <w:rPr>
          <w:rFonts w:ascii="宋体"/>
          <w:sz w:val="24"/>
        </w:rPr>
      </w:pPr>
      <w:r>
        <w:rPr>
          <w:rFonts w:hint="eastAsia" w:ascii="宋体"/>
          <w:sz w:val="24"/>
        </w:rPr>
        <w:t>3.一旦我方成为合同签字人，我方将严格履行合同规定的责任和义务。</w:t>
      </w:r>
    </w:p>
    <w:p>
      <w:pPr>
        <w:spacing w:line="440" w:lineRule="exact"/>
        <w:ind w:firstLine="480" w:firstLineChars="200"/>
        <w:rPr>
          <w:rFonts w:ascii="宋体"/>
          <w:sz w:val="24"/>
        </w:rPr>
      </w:pPr>
      <w:r>
        <w:rPr>
          <w:rFonts w:hint="eastAsia" w:ascii="宋体"/>
          <w:sz w:val="24"/>
        </w:rPr>
        <w:t>4.我方同意按照招标文件的要求，递交金额为人民币</w:t>
      </w:r>
      <w:r>
        <w:rPr>
          <w:rFonts w:hint="eastAsia" w:ascii="宋体"/>
          <w:sz w:val="24"/>
          <w:u w:val="single"/>
        </w:rPr>
        <w:t xml:space="preserve">      </w:t>
      </w:r>
      <w:r>
        <w:rPr>
          <w:rFonts w:hint="eastAsia" w:ascii="宋体"/>
          <w:sz w:val="24"/>
        </w:rPr>
        <w:t>（大写）的投标保证金。并且承诺，在投标有效期内如果我方撤回投标文件或成为合同签字人后拒绝签订合同，我方将放弃要求退还该保证金的权力。</w:t>
      </w:r>
    </w:p>
    <w:p>
      <w:pPr>
        <w:spacing w:line="440" w:lineRule="exact"/>
        <w:ind w:firstLine="480" w:firstLineChars="200"/>
        <w:rPr>
          <w:rFonts w:ascii="宋体"/>
          <w:sz w:val="24"/>
        </w:rPr>
      </w:pPr>
      <w:r>
        <w:rPr>
          <w:rFonts w:hint="eastAsia" w:ascii="宋体"/>
          <w:sz w:val="24"/>
        </w:rPr>
        <w:t>5.若我方中标，愿意为本项目提交的纸质投标文件一式</w:t>
      </w:r>
      <w:r>
        <w:rPr>
          <w:rFonts w:hint="eastAsia" w:ascii="宋体"/>
          <w:sz w:val="24"/>
          <w:lang w:val="en-US" w:eastAsia="zh-CN"/>
        </w:rPr>
        <w:t>二</w:t>
      </w:r>
      <w:r>
        <w:rPr>
          <w:rFonts w:hint="eastAsia" w:ascii="宋体"/>
          <w:sz w:val="24"/>
        </w:rPr>
        <w:t>份，其中正本一份、副本</w:t>
      </w:r>
      <w:r>
        <w:rPr>
          <w:rFonts w:hint="eastAsia" w:ascii="宋体"/>
          <w:sz w:val="24"/>
          <w:lang w:val="en-US" w:eastAsia="zh-CN"/>
        </w:rPr>
        <w:t>一</w:t>
      </w:r>
      <w:r>
        <w:rPr>
          <w:rFonts w:hint="eastAsia" w:ascii="宋体"/>
          <w:sz w:val="24"/>
        </w:rPr>
        <w:t>份。</w:t>
      </w:r>
    </w:p>
    <w:p>
      <w:pPr>
        <w:spacing w:line="440" w:lineRule="exact"/>
        <w:ind w:firstLine="480" w:firstLineChars="200"/>
        <w:rPr>
          <w:rFonts w:ascii="宋体"/>
          <w:sz w:val="24"/>
        </w:rPr>
      </w:pPr>
      <w:r>
        <w:rPr>
          <w:rFonts w:hint="eastAsia" w:ascii="宋体"/>
          <w:sz w:val="24"/>
        </w:rPr>
        <w:t>6.我方愿意提供可能另外要求的、与采购投标有关的文件资料，并保证我方已提供和将要提供的文件是真实的、准确的。</w:t>
      </w:r>
    </w:p>
    <w:p>
      <w:pPr>
        <w:spacing w:line="440" w:lineRule="exact"/>
        <w:ind w:firstLine="480" w:firstLineChars="200"/>
        <w:rPr>
          <w:rFonts w:ascii="宋体"/>
          <w:sz w:val="24"/>
        </w:rPr>
      </w:pPr>
      <w:r>
        <w:rPr>
          <w:rFonts w:hint="eastAsia" w:ascii="宋体"/>
          <w:sz w:val="24"/>
        </w:rPr>
        <w:t>7、我单位提供如下通讯地址：                电子邮箱（地址），确认本项目相关法律文书均通过提供的以上地址送达，相关文书只要发送至以上电子邮箱（地址）即视为送达，投标人愿意承担一切法律后果。</w:t>
      </w:r>
    </w:p>
    <w:p>
      <w:pPr>
        <w:spacing w:line="440" w:lineRule="exact"/>
        <w:rPr>
          <w:rFonts w:ascii="宋体"/>
          <w:sz w:val="24"/>
        </w:rPr>
      </w:pPr>
      <w:r>
        <w:rPr>
          <w:rFonts w:hint="eastAsia" w:ascii="宋体"/>
          <w:sz w:val="24"/>
        </w:rPr>
        <w:t> </w:t>
      </w:r>
    </w:p>
    <w:p>
      <w:pPr>
        <w:spacing w:line="440" w:lineRule="exact"/>
        <w:jc w:val="right"/>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（盖单位章）</w:t>
      </w:r>
    </w:p>
    <w:p>
      <w:pPr>
        <w:spacing w:line="440" w:lineRule="exact"/>
        <w:jc w:val="right"/>
        <w:rPr>
          <w:rFonts w:ascii="宋体"/>
          <w:sz w:val="24"/>
        </w:rPr>
      </w:pPr>
    </w:p>
    <w:p>
      <w:pPr>
        <w:spacing w:line="440" w:lineRule="exact"/>
        <w:jc w:val="right"/>
        <w:rPr>
          <w:rFonts w:ascii="宋体"/>
          <w:sz w:val="24"/>
        </w:rPr>
      </w:pPr>
      <w:r>
        <w:rPr>
          <w:rFonts w:hint="eastAsia" w:ascii="宋体"/>
          <w:sz w:val="24"/>
        </w:rPr>
        <w:t>投标人法定代表人：</w:t>
      </w:r>
      <w:r>
        <w:rPr>
          <w:rFonts w:hint="eastAsia" w:ascii="宋体"/>
          <w:sz w:val="24"/>
          <w:u w:val="single"/>
        </w:rPr>
        <w:t xml:space="preserve">                      </w:t>
      </w:r>
      <w:r>
        <w:rPr>
          <w:rFonts w:hint="eastAsia" w:ascii="宋体"/>
          <w:sz w:val="24"/>
        </w:rPr>
        <w:t>（签章）</w:t>
      </w:r>
    </w:p>
    <w:p>
      <w:pPr>
        <w:spacing w:line="440" w:lineRule="exact"/>
        <w:ind w:firstLine="2520" w:firstLineChars="1050"/>
        <w:rPr>
          <w:rFonts w:ascii="宋体"/>
          <w:sz w:val="24"/>
        </w:rPr>
      </w:pPr>
      <w:r>
        <w:rPr>
          <w:rFonts w:hint="eastAsia" w:ascii="宋体"/>
          <w:sz w:val="24"/>
        </w:rPr>
        <w:t>日    期：</w:t>
      </w:r>
      <w:r>
        <w:rPr>
          <w:rFonts w:hint="eastAsia" w:ascii="宋体"/>
          <w:sz w:val="24"/>
          <w:u w:val="single"/>
        </w:rPr>
        <w:t xml:space="preserve">                 </w:t>
      </w:r>
    </w:p>
    <w:p>
      <w:pPr>
        <w:spacing w:line="440" w:lineRule="exact"/>
        <w:ind w:firstLine="2520" w:firstLineChars="1050"/>
        <w:rPr>
          <w:rFonts w:ascii="宋体"/>
          <w:sz w:val="24"/>
        </w:rPr>
      </w:pPr>
      <w:r>
        <w:rPr>
          <w:rFonts w:hint="eastAsia" w:ascii="宋体"/>
          <w:sz w:val="24"/>
        </w:rPr>
        <w:t>通讯地址：</w:t>
      </w:r>
      <w:r>
        <w:rPr>
          <w:rFonts w:hint="eastAsia" w:ascii="宋体"/>
          <w:sz w:val="24"/>
          <w:u w:val="single"/>
        </w:rPr>
        <w:t xml:space="preserve">                 </w:t>
      </w:r>
    </w:p>
    <w:p>
      <w:pPr>
        <w:spacing w:line="440" w:lineRule="exact"/>
        <w:ind w:firstLine="2520" w:firstLineChars="1050"/>
        <w:rPr>
          <w:rFonts w:ascii="宋体"/>
          <w:sz w:val="24"/>
        </w:rPr>
      </w:pPr>
      <w:r>
        <w:rPr>
          <w:rFonts w:hint="eastAsia" w:ascii="宋体"/>
          <w:sz w:val="24"/>
        </w:rPr>
        <w:t>电    话：</w:t>
      </w:r>
      <w:r>
        <w:rPr>
          <w:rFonts w:hint="eastAsia" w:ascii="宋体"/>
          <w:sz w:val="24"/>
          <w:u w:val="single"/>
        </w:rPr>
        <w:t xml:space="preserve">                 </w:t>
      </w:r>
    </w:p>
    <w:p>
      <w:pPr>
        <w:ind w:right="-178" w:rightChars="-85" w:firstLine="2520" w:firstLineChars="1050"/>
        <w:rPr>
          <w:rFonts w:hint="eastAsia" w:ascii="宋体"/>
          <w:sz w:val="24"/>
          <w:u w:val="single"/>
        </w:rPr>
      </w:pPr>
      <w:r>
        <w:rPr>
          <w:rFonts w:hint="eastAsia" w:ascii="宋体"/>
          <w:sz w:val="24"/>
        </w:rPr>
        <w:t>传    真：</w:t>
      </w:r>
      <w:r>
        <w:rPr>
          <w:rFonts w:hint="eastAsia" w:ascii="宋体"/>
          <w:sz w:val="24"/>
          <w:u w:val="single"/>
        </w:rPr>
        <w:t xml:space="preserve">                 </w:t>
      </w:r>
    </w:p>
    <w:p>
      <w:pPr>
        <w:pStyle w:val="22"/>
        <w:rPr>
          <w:rFonts w:hint="eastAsia" w:ascii="宋体"/>
          <w:sz w:val="24"/>
          <w:u w:val="single"/>
        </w:rPr>
      </w:pPr>
    </w:p>
    <w:p>
      <w:pPr>
        <w:rPr>
          <w:rFonts w:hint="eastAsia" w:ascii="宋体"/>
          <w:sz w:val="24"/>
          <w:u w:val="single"/>
        </w:rPr>
      </w:pPr>
    </w:p>
    <w:p>
      <w:pPr>
        <w:pStyle w:val="22"/>
        <w:rPr>
          <w:rFonts w:hint="eastAsia" w:ascii="宋体"/>
          <w:sz w:val="24"/>
          <w:u w:val="single"/>
        </w:rPr>
      </w:pPr>
    </w:p>
    <w:p/>
    <w:p>
      <w:pPr>
        <w:spacing w:line="360" w:lineRule="exact"/>
        <w:ind w:firstLine="443" w:firstLineChars="147"/>
        <w:rPr>
          <w:rFonts w:ascii="宋体" w:hAnsi="宋体"/>
          <w:b/>
          <w:sz w:val="30"/>
          <w:szCs w:val="30"/>
        </w:rPr>
      </w:pPr>
      <w:r>
        <w:rPr>
          <w:rFonts w:hint="eastAsia" w:ascii="宋体" w:hAnsi="宋体"/>
          <w:b/>
          <w:sz w:val="30"/>
          <w:szCs w:val="30"/>
        </w:rPr>
        <w:t>附件3</w:t>
      </w:r>
    </w:p>
    <w:p>
      <w:pPr>
        <w:spacing w:line="240" w:lineRule="auto"/>
        <w:ind w:firstLine="531" w:firstLineChars="147"/>
        <w:jc w:val="center"/>
        <w:rPr>
          <w:rFonts w:ascii="宋体"/>
          <w:b/>
          <w:sz w:val="36"/>
          <w:szCs w:val="36"/>
        </w:rPr>
      </w:pPr>
      <w:r>
        <w:rPr>
          <w:rFonts w:hint="eastAsia" w:ascii="宋体"/>
          <w:b/>
          <w:sz w:val="36"/>
          <w:szCs w:val="36"/>
        </w:rPr>
        <w:t>分项报价清单</w:t>
      </w:r>
    </w:p>
    <w:tbl>
      <w:tblPr>
        <w:tblStyle w:val="23"/>
        <w:tblW w:w="9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0"/>
        <w:gridCol w:w="1004"/>
        <w:gridCol w:w="2717"/>
        <w:gridCol w:w="819"/>
        <w:gridCol w:w="818"/>
        <w:gridCol w:w="1767"/>
        <w:gridCol w:w="1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trPr>
        <w:tc>
          <w:tcPr>
            <w:tcW w:w="95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both"/>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项目名称：全椒县华丰粮油储运有限公司科研楼消防备用电源采购及安装项目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trPr>
        <w:tc>
          <w:tcPr>
            <w:tcW w:w="67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0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71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19"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81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3532"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70"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10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271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81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81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176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综合单价</w:t>
            </w:r>
          </w:p>
        </w:tc>
        <w:tc>
          <w:tcPr>
            <w:tcW w:w="1765"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70"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10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271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81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81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176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c>
          <w:tcPr>
            <w:tcW w:w="176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6"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发电机房基础</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1、混凝土种类：商品混凝土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2、混凝土强度等级：C25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3、厚度：20cm</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1"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基础模板</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1、构件类型：发电机房基础</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3.600</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6"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发电机房</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1、发电机房</w:t>
            </w:r>
            <w:r>
              <w:rPr>
                <w:rFonts w:hint="eastAsia" w:ascii="宋体" w:hAnsi="宋体" w:eastAsia="宋体" w:cs="宋体"/>
                <w:sz w:val="21"/>
                <w:szCs w:val="21"/>
                <w:lang w:val="en-US" w:eastAsia="zh-CN"/>
              </w:rPr>
              <w:t>（活动板房，高度不低于2.5米）</w:t>
            </w:r>
            <w:r>
              <w:rPr>
                <w:rFonts w:hint="eastAsia" w:ascii="宋体" w:hAnsi="宋体" w:eastAsia="宋体" w:cs="宋体"/>
                <w:sz w:val="21"/>
                <w:szCs w:val="21"/>
                <w:lang w:val="en-US" w:eastAsia="zh-CN"/>
              </w:rPr>
              <w:br w:type="textWrapping"/>
            </w:r>
            <w:r>
              <w:rPr>
                <w:rFonts w:hint="eastAsia" w:ascii="宋体" w:hAnsi="宋体" w:eastAsia="宋体" w:cs="宋体"/>
                <w:i w:val="0"/>
                <w:iCs w:val="0"/>
                <w:color w:val="000000"/>
                <w:kern w:val="0"/>
                <w:sz w:val="21"/>
                <w:szCs w:val="21"/>
                <w:u w:val="none"/>
                <w:lang w:val="en-US" w:eastAsia="zh-CN" w:bidi="ar"/>
              </w:rPr>
              <w:t>2、包含室内开关及灯具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3、包含室内水泥地坪</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10.000</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3"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柴油发电机组</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1、名称：200KW柴油发电机（包含设备购买、运输、安装费用）</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1"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柴油发电机</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1、名称：系统调试</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6"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1、名称：4*240+1*120铜芯电缆</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7</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8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790"/>
              </w:tabs>
              <w:jc w:val="left"/>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人民币：       元（¥    元）</w:t>
            </w:r>
          </w:p>
        </w:tc>
      </w:tr>
    </w:tbl>
    <w:p>
      <w:pPr>
        <w:spacing w:line="440" w:lineRule="exact"/>
        <w:rPr>
          <w:rFonts w:hint="eastAsia" w:ascii="宋体"/>
          <w:b/>
          <w:color w:val="FF0000"/>
          <w:szCs w:val="21"/>
        </w:rPr>
      </w:pPr>
      <w:r>
        <w:rPr>
          <w:rFonts w:hint="eastAsia" w:ascii="宋体"/>
          <w:b/>
          <w:szCs w:val="21"/>
        </w:rPr>
        <w:t>注：1、所有投标只能选择一种方案，单价的报价只能是唯一，且须列出详细的分项报价</w:t>
      </w:r>
      <w:r>
        <w:rPr>
          <w:rFonts w:hint="eastAsia" w:ascii="宋体"/>
          <w:b/>
          <w:color w:val="FF0000"/>
          <w:szCs w:val="21"/>
          <w:highlight w:val="yellow"/>
        </w:rPr>
        <w:t>（与采购清单项相一致，不得缺项，</w:t>
      </w:r>
      <w:r>
        <w:rPr>
          <w:rFonts w:hint="eastAsia" w:ascii="宋体"/>
          <w:b/>
          <w:color w:val="FF0000"/>
          <w:szCs w:val="21"/>
        </w:rPr>
        <w:t>否则</w:t>
      </w:r>
      <w:r>
        <w:rPr>
          <w:rFonts w:hint="eastAsia" w:ascii="宋体" w:hAnsi="宋体"/>
          <w:b/>
          <w:color w:val="FF0000"/>
          <w:szCs w:val="21"/>
        </w:rPr>
        <w:t>视同包含在其他项目</w:t>
      </w:r>
      <w:r>
        <w:rPr>
          <w:rFonts w:hint="eastAsia" w:ascii="宋体"/>
          <w:b/>
          <w:color w:val="FF0000"/>
          <w:szCs w:val="21"/>
        </w:rPr>
        <w:t>。）</w:t>
      </w:r>
    </w:p>
    <w:p>
      <w:pPr>
        <w:widowControl/>
        <w:numPr>
          <w:ilvl w:val="0"/>
          <w:numId w:val="6"/>
        </w:numPr>
        <w:adjustRightInd w:val="0"/>
        <w:snapToGrid w:val="0"/>
        <w:spacing w:line="440" w:lineRule="exact"/>
        <w:ind w:firstLine="422" w:firstLineChars="200"/>
        <w:jc w:val="left"/>
        <w:rPr>
          <w:rFonts w:hint="eastAsia" w:ascii="宋体"/>
          <w:b/>
          <w:szCs w:val="21"/>
        </w:rPr>
      </w:pPr>
      <w:r>
        <w:rPr>
          <w:rFonts w:hint="eastAsia" w:ascii="宋体"/>
          <w:b/>
          <w:szCs w:val="21"/>
        </w:rPr>
        <w:t>投标报价采用综合单价法，综合单价包括：设备费、安装费、材料费、辅材费、运输费、管理费、利润、风险费用、相关交易服务费、代理费、</w:t>
      </w:r>
      <w:r>
        <w:rPr>
          <w:rFonts w:hint="eastAsia" w:ascii="宋体"/>
          <w:b/>
          <w:szCs w:val="21"/>
          <w:lang w:val="en-US" w:eastAsia="zh-CN"/>
        </w:rPr>
        <w:t>编制费、</w:t>
      </w:r>
      <w:r>
        <w:rPr>
          <w:rFonts w:hint="eastAsia" w:ascii="宋体"/>
          <w:b/>
          <w:szCs w:val="21"/>
        </w:rPr>
        <w:t>开标专家评审费、调试、验收、培训及后期服务及国家对中标单位征收的各种税费等所有一切费用，综合单价今后将不作任何调整。</w:t>
      </w:r>
    </w:p>
    <w:p>
      <w:pPr>
        <w:spacing w:line="440" w:lineRule="exact"/>
        <w:rPr>
          <w:rFonts w:hint="eastAsia" w:ascii="宋体"/>
          <w:b/>
          <w:szCs w:val="21"/>
        </w:rPr>
      </w:pPr>
    </w:p>
    <w:p>
      <w:pPr>
        <w:spacing w:line="480" w:lineRule="auto"/>
        <w:rPr>
          <w:rFonts w:hint="eastAsia" w:ascii="宋体"/>
          <w:sz w:val="24"/>
          <w:u w:val="single"/>
        </w:rPr>
      </w:pPr>
      <w:r>
        <w:rPr>
          <w:rFonts w:hint="eastAsia" w:ascii="宋体"/>
          <w:sz w:val="24"/>
        </w:rPr>
        <w:t>投标人名称（盖章）：</w:t>
      </w:r>
      <w:r>
        <w:rPr>
          <w:rFonts w:hint="eastAsia" w:ascii="宋体"/>
          <w:sz w:val="24"/>
          <w:u w:val="single"/>
        </w:rPr>
        <w:t xml:space="preserve">                                </w:t>
      </w:r>
    </w:p>
    <w:p>
      <w:pPr>
        <w:spacing w:line="480" w:lineRule="auto"/>
        <w:rPr>
          <w:rFonts w:hint="eastAsia" w:ascii="宋体"/>
          <w:sz w:val="24"/>
          <w:u w:val="single"/>
        </w:rPr>
      </w:pPr>
      <w:r>
        <w:rPr>
          <w:rFonts w:hint="eastAsia" w:ascii="宋体"/>
          <w:sz w:val="24"/>
        </w:rPr>
        <w:t>法定代表人 (签字或盖章)：</w:t>
      </w:r>
      <w:r>
        <w:rPr>
          <w:rFonts w:hint="eastAsia" w:ascii="宋体"/>
          <w:sz w:val="24"/>
          <w:u w:val="single"/>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480" w:lineRule="auto"/>
        <w:textAlignment w:val="auto"/>
        <w:rPr>
          <w:rFonts w:hint="eastAsia" w:ascii="宋体"/>
          <w:sz w:val="24"/>
        </w:rPr>
      </w:pPr>
      <w:r>
        <w:rPr>
          <w:rFonts w:hint="eastAsia" w:ascii="宋体"/>
          <w:sz w:val="24"/>
        </w:rPr>
        <w:t xml:space="preserve">日    </w:t>
      </w:r>
      <w:r>
        <w:rPr>
          <w:rFonts w:hint="eastAsia" w:ascii="宋体"/>
          <w:sz w:val="24"/>
          <w:lang w:val="en-US" w:eastAsia="zh-CN"/>
        </w:rPr>
        <w:t xml:space="preserve">   </w:t>
      </w:r>
      <w:r>
        <w:rPr>
          <w:rFonts w:hint="eastAsia" w:ascii="宋体"/>
          <w:sz w:val="24"/>
        </w:rPr>
        <w:t>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400" w:lineRule="exact"/>
        <w:rPr>
          <w:rFonts w:hint="eastAsia" w:eastAsia="宋体"/>
          <w:b/>
          <w:sz w:val="28"/>
          <w:szCs w:val="28"/>
          <w:lang w:eastAsia="zh-CN"/>
        </w:rPr>
      </w:pPr>
      <w:r>
        <w:rPr>
          <w:rFonts w:hint="eastAsia" w:ascii="宋体" w:hAnsi="宋体" w:cs="宋体"/>
          <w:b/>
          <w:sz w:val="28"/>
          <w:szCs w:val="28"/>
        </w:rPr>
        <w:t>附件</w:t>
      </w:r>
      <w:r>
        <w:rPr>
          <w:rFonts w:hint="eastAsia" w:ascii="宋体" w:hAnsi="宋体" w:cs="宋体"/>
          <w:b/>
          <w:sz w:val="28"/>
          <w:szCs w:val="28"/>
          <w:lang w:val="en-US" w:eastAsia="zh-CN"/>
        </w:rPr>
        <w:t>4</w:t>
      </w:r>
    </w:p>
    <w:p>
      <w:pPr>
        <w:jc w:val="center"/>
        <w:rPr>
          <w:rFonts w:ascii="宋体"/>
          <w:b/>
          <w:sz w:val="30"/>
          <w:szCs w:val="30"/>
        </w:rPr>
      </w:pPr>
      <w:r>
        <w:rPr>
          <w:rFonts w:hint="eastAsia" w:ascii="宋体"/>
          <w:b/>
          <w:sz w:val="30"/>
          <w:szCs w:val="30"/>
        </w:rPr>
        <w:t>服务承诺书</w:t>
      </w:r>
    </w:p>
    <w:p>
      <w:pPr>
        <w:ind w:firstLine="480" w:firstLineChars="200"/>
        <w:rPr>
          <w:rFonts w:ascii="宋体"/>
          <w:sz w:val="24"/>
        </w:rPr>
      </w:pPr>
    </w:p>
    <w:p>
      <w:pPr>
        <w:ind w:firstLine="480" w:firstLineChars="200"/>
        <w:rPr>
          <w:rFonts w:ascii="宋体"/>
          <w:b/>
          <w:sz w:val="24"/>
        </w:rPr>
      </w:pPr>
      <w:r>
        <w:rPr>
          <w:rFonts w:hint="eastAsia" w:ascii="宋体"/>
          <w:sz w:val="24"/>
        </w:rPr>
        <w:t>致：</w:t>
      </w:r>
      <w:r>
        <w:rPr>
          <w:rFonts w:hint="eastAsia" w:ascii="宋体"/>
          <w:sz w:val="24"/>
          <w:u w:val="single"/>
        </w:rPr>
        <w:t xml:space="preserve">               （采购人）</w:t>
      </w:r>
      <w:r>
        <w:rPr>
          <w:rFonts w:hint="eastAsia" w:ascii="宋体"/>
          <w:sz w:val="24"/>
        </w:rPr>
        <w:t>：</w:t>
      </w:r>
    </w:p>
    <w:p>
      <w:pPr>
        <w:spacing w:line="800" w:lineRule="exact"/>
        <w:ind w:firstLine="480" w:firstLineChars="200"/>
        <w:rPr>
          <w:rFonts w:ascii="宋体"/>
          <w:sz w:val="24"/>
        </w:rPr>
      </w:pPr>
      <w:r>
        <w:rPr>
          <w:rFonts w:hint="eastAsia" w:ascii="宋体"/>
          <w:sz w:val="24"/>
        </w:rPr>
        <w:t>本承诺声明：</w:t>
      </w:r>
      <w:r>
        <w:rPr>
          <w:rFonts w:hint="eastAsia" w:ascii="宋体"/>
          <w:sz w:val="24"/>
          <w:u w:val="single"/>
        </w:rPr>
        <w:t xml:space="preserve">                   </w:t>
      </w:r>
      <w:r>
        <w:rPr>
          <w:rFonts w:hint="eastAsia" w:ascii="宋体"/>
          <w:sz w:val="24"/>
        </w:rPr>
        <w:t>（投标人名称）对本招标文件的相关要求完全响应。若有幸中标将严格按照以上承诺进行服务。</w:t>
      </w:r>
    </w:p>
    <w:p>
      <w:pPr>
        <w:spacing w:line="800" w:lineRule="exact"/>
        <w:ind w:firstLine="480" w:firstLineChars="200"/>
        <w:rPr>
          <w:rFonts w:ascii="宋体"/>
          <w:sz w:val="24"/>
        </w:rPr>
      </w:pPr>
      <w:r>
        <w:rPr>
          <w:rFonts w:hint="eastAsia" w:ascii="宋体"/>
          <w:sz w:val="24"/>
        </w:rPr>
        <w:t>特此声明。</w:t>
      </w:r>
    </w:p>
    <w:p>
      <w:pPr>
        <w:spacing w:line="600" w:lineRule="exact"/>
        <w:rPr>
          <w:rFonts w:ascii="宋体"/>
          <w:sz w:val="24"/>
        </w:rPr>
      </w:pPr>
      <w:r>
        <w:rPr>
          <w:rFonts w:hint="eastAsia" w:ascii="宋体"/>
          <w:sz w:val="24"/>
        </w:rPr>
        <w:t> </w:t>
      </w:r>
    </w:p>
    <w:p>
      <w:pPr>
        <w:spacing w:line="480" w:lineRule="auto"/>
        <w:ind w:firstLine="480" w:firstLineChars="200"/>
        <w:rPr>
          <w:rFonts w:ascii="宋体" w:hAnsi="宋体"/>
          <w:sz w:val="24"/>
          <w:szCs w:val="21"/>
        </w:rPr>
      </w:pPr>
      <w:r>
        <w:rPr>
          <w:rFonts w:hint="eastAsia" w:ascii="宋体"/>
          <w:sz w:val="24"/>
        </w:rPr>
        <w:t xml:space="preserve">                </w:t>
      </w:r>
      <w:r>
        <w:rPr>
          <w:rFonts w:hint="eastAsia" w:ascii="宋体" w:hAnsi="宋体"/>
          <w:sz w:val="24"/>
          <w:szCs w:val="21"/>
        </w:rPr>
        <w:t>投标人名称：</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 w:val="24"/>
          <w:szCs w:val="21"/>
        </w:rPr>
        <w:t>（盖单位章）</w:t>
      </w:r>
    </w:p>
    <w:p>
      <w:pPr>
        <w:spacing w:line="480" w:lineRule="auto"/>
        <w:ind w:firstLine="480" w:firstLineChars="200"/>
        <w:jc w:val="right"/>
        <w:rPr>
          <w:rFonts w:ascii="宋体" w:hAnsi="宋体"/>
          <w:sz w:val="24"/>
          <w:szCs w:val="21"/>
        </w:rPr>
      </w:pPr>
      <w:r>
        <w:rPr>
          <w:rFonts w:hint="eastAsia" w:ascii="宋体" w:hAnsi="宋体"/>
          <w:sz w:val="24"/>
          <w:szCs w:val="21"/>
        </w:rPr>
        <w:t>法定代表人：</w:t>
      </w:r>
      <w:r>
        <w:rPr>
          <w:rFonts w:hint="eastAsia" w:ascii="宋体" w:hAnsi="宋体"/>
          <w:sz w:val="24"/>
          <w:szCs w:val="21"/>
          <w:u w:val="single"/>
        </w:rPr>
        <w:t xml:space="preserve">                               </w:t>
      </w:r>
      <w:r>
        <w:rPr>
          <w:rFonts w:hint="eastAsia" w:ascii="宋体" w:hAnsi="宋体"/>
          <w:sz w:val="24"/>
          <w:szCs w:val="21"/>
        </w:rPr>
        <w:t>(签章)</w:t>
      </w:r>
    </w:p>
    <w:p>
      <w:pPr>
        <w:spacing w:line="480" w:lineRule="auto"/>
        <w:jc w:val="right"/>
        <w:rPr>
          <w:rFonts w:ascii="宋体" w:hAnsi="宋体"/>
          <w:sz w:val="24"/>
          <w:szCs w:val="21"/>
        </w:rPr>
      </w:pPr>
      <w:r>
        <w:rPr>
          <w:rFonts w:hint="eastAsia" w:ascii="宋体" w:hAnsi="宋体"/>
          <w:sz w:val="24"/>
          <w:szCs w:val="21"/>
        </w:rPr>
        <w:t xml:space="preserve">                               日    期：</w:t>
      </w:r>
      <w:r>
        <w:rPr>
          <w:rFonts w:hint="eastAsia" w:ascii="宋体" w:hAnsi="宋体"/>
          <w:sz w:val="24"/>
          <w:szCs w:val="21"/>
          <w:u w:val="single"/>
        </w:rPr>
        <w:t xml:space="preserve">        </w:t>
      </w:r>
      <w:r>
        <w:rPr>
          <w:rFonts w:hint="eastAsia" w:ascii="宋体" w:hAnsi="宋体"/>
          <w:sz w:val="24"/>
          <w:szCs w:val="21"/>
        </w:rPr>
        <w:t>年</w:t>
      </w:r>
      <w:r>
        <w:rPr>
          <w:rFonts w:hint="eastAsia" w:ascii="宋体" w:hAnsi="宋体"/>
          <w:sz w:val="24"/>
          <w:szCs w:val="21"/>
          <w:u w:val="single"/>
        </w:rPr>
        <w:t xml:space="preserve">      </w:t>
      </w:r>
      <w:r>
        <w:rPr>
          <w:rFonts w:hint="eastAsia" w:ascii="宋体" w:hAnsi="宋体"/>
          <w:sz w:val="24"/>
          <w:szCs w:val="21"/>
        </w:rPr>
        <w:t>月</w:t>
      </w:r>
      <w:r>
        <w:rPr>
          <w:rFonts w:hint="eastAsia" w:ascii="宋体" w:hAnsi="宋体"/>
          <w:sz w:val="24"/>
          <w:szCs w:val="21"/>
          <w:u w:val="single"/>
        </w:rPr>
        <w:t xml:space="preserve">      </w:t>
      </w:r>
      <w:r>
        <w:rPr>
          <w:rFonts w:hint="eastAsia" w:ascii="宋体" w:hAnsi="宋体"/>
          <w:sz w:val="24"/>
          <w:szCs w:val="21"/>
        </w:rPr>
        <w:t>日</w:t>
      </w:r>
    </w:p>
    <w:p>
      <w:pPr>
        <w:spacing w:line="480" w:lineRule="auto"/>
        <w:rPr>
          <w:rFonts w:hint="eastAsia" w:eastAsia="宋体"/>
          <w:sz w:val="24"/>
          <w:lang w:eastAsia="zh-CN"/>
        </w:rPr>
      </w:pPr>
      <w:r>
        <w:rPr>
          <w:rFonts w:hint="eastAsia" w:ascii="宋体" w:hAnsi="宋体"/>
          <w:b/>
          <w:sz w:val="30"/>
          <w:szCs w:val="30"/>
        </w:rPr>
        <w:t>附件</w:t>
      </w:r>
      <w:r>
        <w:rPr>
          <w:rFonts w:hint="eastAsia" w:ascii="宋体" w:hAnsi="宋体"/>
          <w:b/>
          <w:sz w:val="30"/>
          <w:szCs w:val="30"/>
          <w:lang w:val="en-US" w:eastAsia="zh-CN"/>
        </w:rPr>
        <w:t>5</w:t>
      </w:r>
    </w:p>
    <w:p>
      <w:pPr>
        <w:spacing w:line="400" w:lineRule="exact"/>
        <w:ind w:firstLine="424" w:firstLineChars="202"/>
        <w:rPr>
          <w:rFonts w:ascii="宋体"/>
          <w:szCs w:val="21"/>
        </w:rPr>
      </w:pPr>
      <w:r>
        <w:rPr>
          <w:rFonts w:hint="eastAsia" w:ascii="宋体"/>
          <w:szCs w:val="21"/>
        </w:rPr>
        <w:t>招标文件商务评审中要求提供的其他相关资料。</w:t>
      </w:r>
    </w:p>
    <w:p>
      <w:pPr>
        <w:rPr>
          <w:rFonts w:hint="eastAsia" w:eastAsia="宋体"/>
          <w:sz w:val="24"/>
          <w:lang w:eastAsia="zh-CN"/>
        </w:rPr>
      </w:pPr>
      <w:r>
        <w:rPr>
          <w:rFonts w:hint="eastAsia" w:ascii="宋体" w:hAnsi="宋体"/>
          <w:b/>
          <w:sz w:val="30"/>
          <w:szCs w:val="30"/>
        </w:rPr>
        <w:t>附件</w:t>
      </w:r>
      <w:r>
        <w:rPr>
          <w:rFonts w:hint="eastAsia" w:ascii="宋体" w:hAnsi="宋体"/>
          <w:b/>
          <w:sz w:val="30"/>
          <w:szCs w:val="30"/>
          <w:lang w:val="en-US" w:eastAsia="zh-CN"/>
        </w:rPr>
        <w:t>6</w:t>
      </w:r>
    </w:p>
    <w:p>
      <w:pPr>
        <w:spacing w:line="380" w:lineRule="exact"/>
        <w:ind w:firstLine="424" w:firstLineChars="202"/>
        <w:rPr>
          <w:rFonts w:ascii="宋体"/>
          <w:szCs w:val="21"/>
        </w:rPr>
      </w:pPr>
      <w:r>
        <w:rPr>
          <w:rFonts w:hint="eastAsia" w:ascii="宋体"/>
          <w:szCs w:val="21"/>
        </w:rPr>
        <w:t>投标人认为需要提供的其他材料（如有）。</w:t>
      </w: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pStyle w:val="2"/>
      </w:pPr>
    </w:p>
    <w:p>
      <w:pPr>
        <w:pStyle w:val="13"/>
        <w:jc w:val="center"/>
        <w:rPr>
          <w:rFonts w:ascii="宋体" w:hAnsi="宋体" w:cs="Times New Roman"/>
          <w:b/>
          <w:sz w:val="30"/>
          <w:szCs w:val="30"/>
        </w:rPr>
      </w:pPr>
    </w:p>
    <w:p>
      <w:pPr>
        <w:spacing w:line="440" w:lineRule="exact"/>
        <w:jc w:val="center"/>
        <w:outlineLvl w:val="0"/>
        <w:rPr>
          <w:rFonts w:ascii="宋体"/>
          <w:b/>
          <w:sz w:val="32"/>
          <w:szCs w:val="32"/>
        </w:rPr>
      </w:pPr>
      <w:bookmarkStart w:id="64" w:name="_Toc29542"/>
      <w:bookmarkStart w:id="65" w:name="_Toc9372"/>
      <w:r>
        <w:rPr>
          <w:rFonts w:hint="eastAsia" w:ascii="宋体"/>
          <w:b/>
          <w:sz w:val="32"/>
          <w:szCs w:val="32"/>
        </w:rPr>
        <w:t>采购人、采购代理机构对本招标文件的确认</w:t>
      </w:r>
      <w:bookmarkEnd w:id="2"/>
      <w:bookmarkEnd w:id="64"/>
      <w:bookmarkEnd w:id="65"/>
    </w:p>
    <w:p>
      <w:pPr>
        <w:spacing w:line="440" w:lineRule="exact"/>
        <w:rPr>
          <w:rFonts w:ascii="宋体"/>
          <w:sz w:val="24"/>
          <w:u w:val="single"/>
        </w:rPr>
      </w:pPr>
    </w:p>
    <w:tbl>
      <w:tblPr>
        <w:tblStyle w:val="23"/>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tcPr>
          <w:p>
            <w:pPr>
              <w:spacing w:line="440" w:lineRule="exact"/>
              <w:ind w:firstLine="560" w:firstLineChars="200"/>
              <w:rPr>
                <w:rFonts w:ascii="宋体" w:cs="宋体"/>
                <w:sz w:val="28"/>
                <w:szCs w:val="28"/>
              </w:rPr>
            </w:pPr>
          </w:p>
          <w:p>
            <w:pPr>
              <w:spacing w:after="156" w:afterLines="50"/>
              <w:rPr>
                <w:rFonts w:ascii="宋体" w:cs="宋体"/>
                <w:sz w:val="28"/>
                <w:szCs w:val="28"/>
              </w:rPr>
            </w:pPr>
            <w:r>
              <w:rPr>
                <w:rFonts w:hint="eastAsia" w:ascii="宋体" w:cs="宋体"/>
                <w:sz w:val="28"/>
                <w:szCs w:val="28"/>
              </w:rPr>
              <w:t xml:space="preserve">   我单位对</w:t>
            </w:r>
            <w:r>
              <w:rPr>
                <w:rFonts w:hint="eastAsia" w:ascii="宋体" w:cs="宋体"/>
                <w:sz w:val="28"/>
                <w:szCs w:val="28"/>
                <w:u w:val="single"/>
                <w:lang w:eastAsia="zh-CN"/>
              </w:rPr>
              <w:t>全椒县华丰粮油储运有限公司科研楼消防备用电源采购及安装项目</w:t>
            </w:r>
            <w:r>
              <w:rPr>
                <w:rFonts w:hint="eastAsia" w:ascii="宋体" w:cs="宋体"/>
                <w:sz w:val="28"/>
                <w:szCs w:val="28"/>
              </w:rPr>
              <w:t>的招标文件进行确认。</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采购人：</w:t>
            </w:r>
            <w:r>
              <w:rPr>
                <w:rFonts w:hint="eastAsia" w:ascii="宋体" w:cs="宋体"/>
                <w:sz w:val="28"/>
                <w:szCs w:val="28"/>
                <w:lang w:eastAsia="zh-CN"/>
              </w:rPr>
              <w:t>全椒县华丰粮油储运有限公司</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委托代理人：</w:t>
            </w:r>
            <w:r>
              <w:rPr>
                <w:rFonts w:hint="eastAsia" w:ascii="宋体" w:cs="宋体"/>
                <w:sz w:val="28"/>
                <w:szCs w:val="28"/>
                <w:lang w:eastAsia="zh-CN"/>
              </w:rPr>
              <w:t>万人华</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联系电话：</w:t>
            </w:r>
            <w:r>
              <w:rPr>
                <w:rFonts w:hint="eastAsia" w:ascii="宋体" w:cs="宋体"/>
                <w:sz w:val="28"/>
                <w:szCs w:val="28"/>
                <w:lang w:eastAsia="zh-CN"/>
              </w:rPr>
              <w:t>0550-5250999</w:t>
            </w:r>
          </w:p>
          <w:p>
            <w:pPr>
              <w:spacing w:line="540" w:lineRule="exact"/>
              <w:ind w:firstLine="560" w:firstLineChars="200"/>
              <w:rPr>
                <w:rFonts w:ascii="宋体" w:cs="宋体"/>
                <w:sz w:val="28"/>
                <w:szCs w:val="28"/>
              </w:rPr>
            </w:pPr>
          </w:p>
          <w:p>
            <w:pPr>
              <w:spacing w:line="540" w:lineRule="exact"/>
              <w:ind w:firstLine="5600" w:firstLineChars="2000"/>
              <w:rPr>
                <w:rFonts w:ascii="宋体" w:cs="宋体"/>
                <w:sz w:val="28"/>
                <w:szCs w:val="28"/>
              </w:rPr>
            </w:pPr>
          </w:p>
          <w:p>
            <w:pPr>
              <w:spacing w:line="540" w:lineRule="exact"/>
              <w:ind w:firstLine="6300" w:firstLineChars="2250"/>
              <w:rPr>
                <w:rFonts w:ascii="宋体" w:cs="宋体"/>
                <w:sz w:val="28"/>
                <w:szCs w:val="28"/>
              </w:rPr>
            </w:pPr>
          </w:p>
          <w:p>
            <w:pPr>
              <w:spacing w:line="540" w:lineRule="exact"/>
              <w:ind w:firstLine="5880" w:firstLineChars="2100"/>
              <w:rPr>
                <w:rFonts w:ascii="宋体" w:cs="宋体"/>
                <w:sz w:val="28"/>
                <w:szCs w:val="28"/>
              </w:rPr>
            </w:pPr>
            <w:r>
              <w:rPr>
                <w:rFonts w:hint="eastAsia" w:ascii="宋体" w:cs="宋体"/>
                <w:sz w:val="28"/>
                <w:szCs w:val="28"/>
                <w:u w:val="single"/>
                <w:lang w:eastAsia="zh-CN"/>
              </w:rPr>
              <w:t>2023</w:t>
            </w:r>
            <w:r>
              <w:rPr>
                <w:rFonts w:hint="eastAsia" w:ascii="宋体" w:cs="宋体"/>
                <w:sz w:val="28"/>
                <w:szCs w:val="28"/>
              </w:rPr>
              <w:t>年</w:t>
            </w:r>
            <w:r>
              <w:rPr>
                <w:rFonts w:hint="eastAsia" w:ascii="宋体" w:cs="宋体"/>
                <w:sz w:val="28"/>
                <w:szCs w:val="28"/>
                <w:u w:val="single"/>
                <w:lang w:val="en-US" w:eastAsia="zh-CN"/>
              </w:rPr>
              <w:t>3</w:t>
            </w:r>
            <w:r>
              <w:rPr>
                <w:rFonts w:hint="eastAsia" w:ascii="宋体" w:cs="宋体"/>
                <w:sz w:val="28"/>
                <w:szCs w:val="28"/>
              </w:rPr>
              <w:t>月</w:t>
            </w:r>
          </w:p>
          <w:p>
            <w:pPr>
              <w:spacing w:line="540" w:lineRule="exact"/>
              <w:ind w:firstLine="5880" w:firstLineChars="2100"/>
              <w:rPr>
                <w:rFonts w:ascii="宋体" w:cs="宋体"/>
                <w:sz w:val="28"/>
                <w:szCs w:val="28"/>
              </w:rPr>
            </w:pP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tcPr>
          <w:p>
            <w:pPr>
              <w:spacing w:line="440" w:lineRule="exact"/>
              <w:rPr>
                <w:rFonts w:ascii="宋体" w:cs="宋体"/>
                <w:sz w:val="28"/>
                <w:szCs w:val="28"/>
              </w:rPr>
            </w:pPr>
          </w:p>
          <w:p>
            <w:pPr>
              <w:spacing w:line="520" w:lineRule="exact"/>
              <w:ind w:firstLine="560" w:firstLineChars="200"/>
              <w:rPr>
                <w:rFonts w:hint="eastAsia" w:ascii="宋体" w:eastAsia="宋体" w:cs="宋体"/>
                <w:sz w:val="28"/>
                <w:szCs w:val="28"/>
                <w:lang w:eastAsia="zh-CN"/>
              </w:rPr>
            </w:pPr>
            <w:r>
              <w:rPr>
                <w:rFonts w:hint="eastAsia" w:ascii="宋体" w:cs="宋体"/>
                <w:sz w:val="28"/>
                <w:szCs w:val="28"/>
              </w:rPr>
              <w:t>采购代理机构：</w:t>
            </w:r>
            <w:r>
              <w:rPr>
                <w:rFonts w:hint="eastAsia" w:ascii="宋体" w:cs="宋体"/>
                <w:sz w:val="28"/>
                <w:szCs w:val="28"/>
                <w:lang w:eastAsia="zh-CN"/>
              </w:rPr>
              <w:t>滁州市中盛工程项目管理有限公司</w:t>
            </w:r>
          </w:p>
          <w:p>
            <w:pPr>
              <w:spacing w:line="520" w:lineRule="exact"/>
              <w:ind w:firstLine="560" w:firstLineChars="200"/>
              <w:rPr>
                <w:rFonts w:hint="eastAsia" w:ascii="宋体" w:eastAsia="宋体" w:cs="宋体"/>
                <w:sz w:val="28"/>
                <w:szCs w:val="28"/>
                <w:lang w:eastAsia="zh-CN"/>
              </w:rPr>
            </w:pPr>
            <w:r>
              <w:rPr>
                <w:rFonts w:hint="eastAsia" w:ascii="宋体" w:cs="宋体"/>
                <w:sz w:val="28"/>
                <w:szCs w:val="28"/>
              </w:rPr>
              <w:t>联系人：</w:t>
            </w:r>
            <w:r>
              <w:rPr>
                <w:rFonts w:hint="eastAsia" w:ascii="宋体" w:cs="宋体"/>
                <w:sz w:val="28"/>
                <w:szCs w:val="28"/>
                <w:lang w:val="en-US" w:eastAsia="zh-CN"/>
              </w:rPr>
              <w:t>王佳</w:t>
            </w:r>
          </w:p>
          <w:p>
            <w:pPr>
              <w:spacing w:line="520" w:lineRule="exact"/>
              <w:ind w:firstLine="560" w:firstLineChars="200"/>
              <w:rPr>
                <w:rFonts w:hint="default" w:ascii="宋体" w:eastAsia="宋体" w:cs="宋体"/>
                <w:sz w:val="28"/>
                <w:szCs w:val="28"/>
                <w:lang w:val="en-US" w:eastAsia="zh-CN"/>
              </w:rPr>
            </w:pPr>
            <w:r>
              <w:rPr>
                <w:rFonts w:hint="eastAsia" w:ascii="宋体" w:cs="宋体"/>
                <w:sz w:val="28"/>
                <w:szCs w:val="28"/>
              </w:rPr>
              <w:t>电  话：</w:t>
            </w:r>
            <w:r>
              <w:rPr>
                <w:rFonts w:hint="eastAsia" w:ascii="宋体" w:cs="宋体"/>
                <w:sz w:val="28"/>
                <w:szCs w:val="28"/>
                <w:lang w:val="en-US" w:eastAsia="zh-CN"/>
              </w:rPr>
              <w:t>19955022922</w:t>
            </w:r>
          </w:p>
          <w:p>
            <w:pPr>
              <w:spacing w:line="520" w:lineRule="exact"/>
              <w:ind w:firstLine="6300" w:firstLineChars="2250"/>
              <w:rPr>
                <w:rFonts w:ascii="宋体" w:cs="宋体"/>
                <w:sz w:val="28"/>
                <w:szCs w:val="28"/>
              </w:rPr>
            </w:pPr>
          </w:p>
          <w:p>
            <w:pPr>
              <w:spacing w:line="520" w:lineRule="exact"/>
              <w:ind w:firstLine="6300" w:firstLineChars="2250"/>
              <w:rPr>
                <w:rFonts w:ascii="宋体" w:cs="宋体"/>
                <w:sz w:val="28"/>
                <w:szCs w:val="28"/>
              </w:rPr>
            </w:pPr>
          </w:p>
          <w:p>
            <w:pPr>
              <w:spacing w:line="540" w:lineRule="exact"/>
              <w:ind w:firstLine="5952" w:firstLineChars="2126"/>
              <w:rPr>
                <w:rFonts w:ascii="宋体" w:cs="宋体"/>
                <w:sz w:val="28"/>
                <w:szCs w:val="28"/>
              </w:rPr>
            </w:pPr>
            <w:r>
              <w:rPr>
                <w:rFonts w:hint="eastAsia" w:ascii="宋体" w:cs="宋体"/>
                <w:sz w:val="28"/>
                <w:szCs w:val="28"/>
                <w:u w:val="single"/>
                <w:lang w:eastAsia="zh-CN"/>
              </w:rPr>
              <w:t>2023</w:t>
            </w:r>
            <w:r>
              <w:rPr>
                <w:rFonts w:hint="eastAsia" w:ascii="宋体" w:cs="宋体"/>
                <w:sz w:val="28"/>
                <w:szCs w:val="28"/>
              </w:rPr>
              <w:t>年</w:t>
            </w:r>
            <w:r>
              <w:rPr>
                <w:rFonts w:hint="eastAsia" w:ascii="宋体" w:cs="宋体"/>
                <w:sz w:val="28"/>
                <w:szCs w:val="28"/>
                <w:u w:val="single"/>
                <w:lang w:val="en-US" w:eastAsia="zh-CN"/>
              </w:rPr>
              <w:t>3</w:t>
            </w:r>
            <w:r>
              <w:rPr>
                <w:rFonts w:hint="eastAsia" w:ascii="宋体" w:cs="宋体"/>
                <w:sz w:val="28"/>
                <w:szCs w:val="28"/>
              </w:rPr>
              <w:t>月</w:t>
            </w:r>
          </w:p>
        </w:tc>
      </w:tr>
    </w:tbl>
    <w:p/>
    <w:p/>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7ADB7B5-78F0-4478-BBCC-25B55117EB85}"/>
  </w:font>
  <w:font w:name="黑体">
    <w:panose1 w:val="02010609060101010101"/>
    <w:charset w:val="86"/>
    <w:family w:val="auto"/>
    <w:pitch w:val="default"/>
    <w:sig w:usb0="800002BF" w:usb1="38CF7CFA" w:usb2="00000016" w:usb3="00000000" w:csb0="00040001" w:csb1="00000000"/>
    <w:embedRegular r:id="rId2" w:fontKey="{557EA3B1-3AEE-4DC3-975A-6707C24D08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84764C5-19CB-4EBC-9603-F2D0996DD295}"/>
  </w:font>
  <w:font w:name="仿宋">
    <w:panose1 w:val="02010609060101010101"/>
    <w:charset w:val="86"/>
    <w:family w:val="auto"/>
    <w:pitch w:val="default"/>
    <w:sig w:usb0="800002BF" w:usb1="38CF7CFA" w:usb2="00000016" w:usb3="00000000" w:csb0="00040001" w:csb1="00000000"/>
    <w:embedRegular r:id="rId4" w:fontKey="{FD26A9F6-A188-4897-9D09-E1197DA81F15}"/>
  </w:font>
  <w:font w:name="仿宋_GB2312">
    <w:altName w:val="仿宋"/>
    <w:panose1 w:val="02010609030101010101"/>
    <w:charset w:val="86"/>
    <w:family w:val="modern"/>
    <w:pitch w:val="default"/>
    <w:sig w:usb0="00000000" w:usb1="00000000" w:usb2="00000000" w:usb3="00000000" w:csb0="00040000" w:csb1="00000000"/>
    <w:embedRegular r:id="rId5" w:fontKey="{C8317E01-B277-4294-AF83-D48A428BD07A}"/>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宋体-18030">
    <w:altName w:val="宋体"/>
    <w:panose1 w:val="00000000000000000000"/>
    <w:charset w:val="86"/>
    <w:family w:val="modern"/>
    <w:pitch w:val="default"/>
    <w:sig w:usb0="00000000" w:usb1="00000000" w:usb2="000A005E" w:usb3="00000000" w:csb0="00040001" w:csb1="00000000"/>
    <w:embedRegular r:id="rId6" w:fontKey="{D1590E5C-D1AA-45EC-ACCC-818AAFEF920C}"/>
  </w:font>
  <w:font w:name="幼圆">
    <w:panose1 w:val="02010509060101010101"/>
    <w:charset w:val="86"/>
    <w:family w:val="modern"/>
    <w:pitch w:val="default"/>
    <w:sig w:usb0="00000001" w:usb1="080E0000" w:usb2="00000000" w:usb3="00000000" w:csb0="00040000" w:csb1="00000000"/>
    <w:embedRegular r:id="rId7" w:fontKey="{474978DB-9846-4FC5-9EBC-C5FED9281165}"/>
  </w:font>
  <w:font w:name="ˎ̥">
    <w:altName w:val="Times New Roman"/>
    <w:panose1 w:val="00000000000000000000"/>
    <w:charset w:val="00"/>
    <w:family w:val="roman"/>
    <w:pitch w:val="default"/>
    <w:sig w:usb0="00000000" w:usb1="00000000" w:usb2="00000000" w:usb3="00000000" w:csb0="00040001" w:csb1="00000000"/>
    <w:embedRegular r:id="rId8" w:fontKey="{AA57E210-0B9F-4084-B6A6-B6B3B97913D7}"/>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6"/>
      </w:rPr>
    </w:pPr>
    <w:r>
      <w:fldChar w:fldCharType="begin"/>
    </w:r>
    <w:r>
      <w:rPr>
        <w:rStyle w:val="26"/>
      </w:rPr>
      <w:instrText xml:space="preserve">PAGE  </w:instrText>
    </w:r>
    <w:r>
      <w:fldChar w:fldCharType="separate"/>
    </w:r>
    <w:r>
      <w:rPr>
        <w:rStyle w:val="26"/>
      </w:rPr>
      <w:t>18</w:t>
    </w:r>
    <w:r>
      <w:fldChar w:fldCharType="end"/>
    </w:r>
  </w:p>
  <w:p>
    <w:pPr>
      <w:pStyle w:val="15"/>
      <w:tabs>
        <w:tab w:val="clear" w:pos="4153"/>
        <w:tab w:val="clear" w:pos="830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EE2C7"/>
    <w:multiLevelType w:val="singleLevel"/>
    <w:tmpl w:val="B43EE2C7"/>
    <w:lvl w:ilvl="0" w:tentative="0">
      <w:start w:val="1"/>
      <w:numFmt w:val="chineseCounting"/>
      <w:suff w:val="nothing"/>
      <w:lvlText w:val="%1、"/>
      <w:lvlJc w:val="left"/>
      <w:rPr>
        <w:rFonts w:hint="eastAsia"/>
      </w:rPr>
    </w:lvl>
  </w:abstractNum>
  <w:abstractNum w:abstractNumId="1">
    <w:nsid w:val="E455AD13"/>
    <w:multiLevelType w:val="singleLevel"/>
    <w:tmpl w:val="E455AD13"/>
    <w:lvl w:ilvl="0" w:tentative="0">
      <w:start w:val="1"/>
      <w:numFmt w:val="decimal"/>
      <w:suff w:val="nothing"/>
      <w:lvlText w:val="（%1）"/>
      <w:lvlJc w:val="left"/>
    </w:lvl>
  </w:abstractNum>
  <w:abstractNum w:abstractNumId="2">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4"/>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3">
    <w:nsid w:val="58E8E588"/>
    <w:multiLevelType w:val="singleLevel"/>
    <w:tmpl w:val="58E8E588"/>
    <w:lvl w:ilvl="0" w:tentative="0">
      <w:start w:val="1"/>
      <w:numFmt w:val="decimal"/>
      <w:lvlText w:val="%1."/>
      <w:lvlJc w:val="left"/>
      <w:pPr>
        <w:ind w:left="425" w:hanging="425"/>
      </w:pPr>
      <w:rPr>
        <w:rFonts w:hint="default"/>
      </w:rPr>
    </w:lvl>
  </w:abstractNum>
  <w:abstractNum w:abstractNumId="4">
    <w:nsid w:val="5A98A954"/>
    <w:multiLevelType w:val="singleLevel"/>
    <w:tmpl w:val="5A98A954"/>
    <w:lvl w:ilvl="0" w:tentative="0">
      <w:start w:val="2"/>
      <w:numFmt w:val="decimal"/>
      <w:suff w:val="nothing"/>
      <w:lvlText w:val="%1、"/>
      <w:lvlJc w:val="left"/>
    </w:lvl>
  </w:abstractNum>
  <w:abstractNum w:abstractNumId="5">
    <w:nsid w:val="61D85D54"/>
    <w:multiLevelType w:val="multilevel"/>
    <w:tmpl w:val="61D85D54"/>
    <w:lvl w:ilvl="0" w:tentative="0">
      <w:start w:val="2"/>
      <w:numFmt w:val="japaneseCounting"/>
      <w:lvlText w:val="第%1章"/>
      <w:lvlJc w:val="left"/>
      <w:pPr>
        <w:tabs>
          <w:tab w:val="left" w:pos="1770"/>
        </w:tabs>
        <w:ind w:left="1770" w:hanging="1770"/>
      </w:pPr>
    </w:lvl>
    <w:lvl w:ilvl="1" w:tentative="0">
      <w:start w:val="1"/>
      <w:numFmt w:val="decimal"/>
      <w:pStyle w:val="42"/>
      <w:lvlText w:val="%1、"/>
      <w:lvlJc w:val="left"/>
      <w:pPr>
        <w:tabs>
          <w:tab w:val="decimal" w:leader="dot" w:pos="2847"/>
        </w:tabs>
        <w:ind w:left="2847" w:hanging="720"/>
      </w:pPr>
      <w:rPr>
        <w:rFonts w:ascii="Times New Roman" w:hAnsi="Times New Roman" w:eastAsia="Times New Roman"/>
      </w:rPr>
    </w:lvl>
    <w:lvl w:ilvl="2" w:tentative="0">
      <w:start w:val="1"/>
      <w:numFmt w:val="upperLetter"/>
      <w:lvlText w:val="%1."/>
      <w:lvlJc w:val="left"/>
      <w:pPr>
        <w:tabs>
          <w:tab w:val="bar" w:pos="1200"/>
        </w:tabs>
        <w:ind w:left="1200" w:hanging="360"/>
      </w:pPr>
      <w:rPr>
        <w:rFonts w:ascii="Arial" w:hAnsi="Arial"/>
      </w:rPr>
    </w:lvl>
    <w:lvl w:ilvl="3" w:tentative="0">
      <w:start w:val="1"/>
      <w:numFmt w:val="decimal"/>
      <w:lvlText w:val="%1."/>
      <w:lvlJc w:val="left"/>
      <w:pPr>
        <w:tabs>
          <w:tab w:val="left" w:pos="1680"/>
        </w:tabs>
        <w:ind w:left="1680" w:hanging="420"/>
      </w:pPr>
    </w:lvl>
    <w:lvl w:ilvl="4" w:tentative="0">
      <w:start w:val="1"/>
      <w:numFmt w:val="lowerLetter"/>
      <w:lvlText w:val="%1)"/>
      <w:lvlJc w:val="left"/>
      <w:pPr>
        <w:tabs>
          <w:tab w:val="left" w:leader="dot" w:pos="2100"/>
        </w:tabs>
        <w:ind w:left="2100" w:hanging="420"/>
      </w:pPr>
    </w:lvl>
    <w:lvl w:ilvl="5" w:tentative="0">
      <w:start w:val="1"/>
      <w:numFmt w:val="lowerRoman"/>
      <w:lvlText w:val="%1."/>
      <w:lvlJc w:val="right"/>
      <w:pPr>
        <w:tabs>
          <w:tab w:val="center" w:leader="dot" w:pos="2520"/>
        </w:tabs>
        <w:ind w:left="2520" w:hanging="420"/>
      </w:pPr>
    </w:lvl>
    <w:lvl w:ilvl="6" w:tentative="0">
      <w:start w:val="1"/>
      <w:numFmt w:val="decimal"/>
      <w:lvlText w:val="%1."/>
      <w:lvlJc w:val="left"/>
      <w:pPr>
        <w:tabs>
          <w:tab w:val="decimal" w:leader="dot" w:pos="2940"/>
        </w:tabs>
        <w:ind w:left="2940" w:hanging="420"/>
      </w:pPr>
    </w:lvl>
    <w:lvl w:ilvl="7" w:tentative="0">
      <w:start w:val="1"/>
      <w:numFmt w:val="lowerLetter"/>
      <w:lvlText w:val="%1)"/>
      <w:lvlJc w:val="left"/>
      <w:pPr>
        <w:ind w:left="3360" w:hanging="420"/>
      </w:pPr>
    </w:lvl>
    <w:lvl w:ilvl="8" w:tentative="0">
      <w:start w:val="1"/>
      <w:numFmt w:val="lowerRoman"/>
      <w:lvlText w:val="%1."/>
      <w:lvlJc w:val="right"/>
      <w:pPr>
        <w:tabs>
          <w:tab w:val="left" w:leader="dot" w:pos="3780"/>
        </w:tabs>
        <w:ind w:left="3780" w:hanging="420"/>
      </w:p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BhZjk3ZTQ3NjM2NzgyNmQ1ODYwNzUyYWMzZTY3NTEifQ=="/>
  </w:docVars>
  <w:rsids>
    <w:rsidRoot w:val="73304BB4"/>
    <w:rsid w:val="00051EC0"/>
    <w:rsid w:val="000A1403"/>
    <w:rsid w:val="000B3AE7"/>
    <w:rsid w:val="0010364C"/>
    <w:rsid w:val="00103BB1"/>
    <w:rsid w:val="00104292"/>
    <w:rsid w:val="0016654A"/>
    <w:rsid w:val="00234702"/>
    <w:rsid w:val="002820F3"/>
    <w:rsid w:val="002A3FAB"/>
    <w:rsid w:val="002F36CB"/>
    <w:rsid w:val="00337ABA"/>
    <w:rsid w:val="00363A63"/>
    <w:rsid w:val="00384CD7"/>
    <w:rsid w:val="003D66E7"/>
    <w:rsid w:val="003E2795"/>
    <w:rsid w:val="00466668"/>
    <w:rsid w:val="004803C2"/>
    <w:rsid w:val="004903F8"/>
    <w:rsid w:val="004947F6"/>
    <w:rsid w:val="004F6841"/>
    <w:rsid w:val="00502C0B"/>
    <w:rsid w:val="005816ED"/>
    <w:rsid w:val="00583CCE"/>
    <w:rsid w:val="005E216C"/>
    <w:rsid w:val="005F2CEB"/>
    <w:rsid w:val="00642064"/>
    <w:rsid w:val="006E4DC0"/>
    <w:rsid w:val="006F06B2"/>
    <w:rsid w:val="00754A09"/>
    <w:rsid w:val="0080606B"/>
    <w:rsid w:val="00823664"/>
    <w:rsid w:val="00960534"/>
    <w:rsid w:val="00985CB3"/>
    <w:rsid w:val="009C0457"/>
    <w:rsid w:val="009D5E2D"/>
    <w:rsid w:val="00A04984"/>
    <w:rsid w:val="00A6699C"/>
    <w:rsid w:val="00AB5325"/>
    <w:rsid w:val="00CA2715"/>
    <w:rsid w:val="00D0355C"/>
    <w:rsid w:val="00D424FD"/>
    <w:rsid w:val="00D809B6"/>
    <w:rsid w:val="00EA2793"/>
    <w:rsid w:val="00EB3051"/>
    <w:rsid w:val="00EE0F9D"/>
    <w:rsid w:val="00F11407"/>
    <w:rsid w:val="00FD6B19"/>
    <w:rsid w:val="01C965AA"/>
    <w:rsid w:val="02B5057C"/>
    <w:rsid w:val="02C53448"/>
    <w:rsid w:val="031533B0"/>
    <w:rsid w:val="0341392A"/>
    <w:rsid w:val="03E6002D"/>
    <w:rsid w:val="03EF59EF"/>
    <w:rsid w:val="041C4B1A"/>
    <w:rsid w:val="043A34C9"/>
    <w:rsid w:val="04726A72"/>
    <w:rsid w:val="054D63FC"/>
    <w:rsid w:val="05E6189B"/>
    <w:rsid w:val="060E1E81"/>
    <w:rsid w:val="06487BF7"/>
    <w:rsid w:val="068C2316"/>
    <w:rsid w:val="06E2554C"/>
    <w:rsid w:val="07195788"/>
    <w:rsid w:val="077B1BE6"/>
    <w:rsid w:val="07D34230"/>
    <w:rsid w:val="082C5E68"/>
    <w:rsid w:val="087C450A"/>
    <w:rsid w:val="08BA2252"/>
    <w:rsid w:val="08C8163F"/>
    <w:rsid w:val="09483977"/>
    <w:rsid w:val="095610C0"/>
    <w:rsid w:val="09896C94"/>
    <w:rsid w:val="0A3077E3"/>
    <w:rsid w:val="0A767003"/>
    <w:rsid w:val="0AA73683"/>
    <w:rsid w:val="0ABC564C"/>
    <w:rsid w:val="0D497F65"/>
    <w:rsid w:val="0DA84649"/>
    <w:rsid w:val="0E826180"/>
    <w:rsid w:val="0F80468F"/>
    <w:rsid w:val="106D3104"/>
    <w:rsid w:val="10D07F67"/>
    <w:rsid w:val="10DD4032"/>
    <w:rsid w:val="11872451"/>
    <w:rsid w:val="11D71A2F"/>
    <w:rsid w:val="11EB162D"/>
    <w:rsid w:val="12666B0D"/>
    <w:rsid w:val="12B20E27"/>
    <w:rsid w:val="131661B2"/>
    <w:rsid w:val="13BA3B9D"/>
    <w:rsid w:val="13D11F9A"/>
    <w:rsid w:val="13FA37E0"/>
    <w:rsid w:val="140F7DA7"/>
    <w:rsid w:val="14485602"/>
    <w:rsid w:val="14F01DC0"/>
    <w:rsid w:val="14FB68C1"/>
    <w:rsid w:val="155040BE"/>
    <w:rsid w:val="15BC3EB6"/>
    <w:rsid w:val="1634152F"/>
    <w:rsid w:val="16467EA3"/>
    <w:rsid w:val="16554CD9"/>
    <w:rsid w:val="1696768F"/>
    <w:rsid w:val="17685A4A"/>
    <w:rsid w:val="179663E1"/>
    <w:rsid w:val="18216983"/>
    <w:rsid w:val="182179EE"/>
    <w:rsid w:val="184312B2"/>
    <w:rsid w:val="18927616"/>
    <w:rsid w:val="18CA0FAF"/>
    <w:rsid w:val="196D061D"/>
    <w:rsid w:val="19E412A8"/>
    <w:rsid w:val="19F5287F"/>
    <w:rsid w:val="1A47489D"/>
    <w:rsid w:val="1AA263C0"/>
    <w:rsid w:val="1B2B1A85"/>
    <w:rsid w:val="1BCB2805"/>
    <w:rsid w:val="1C146D3E"/>
    <w:rsid w:val="1C9E62A7"/>
    <w:rsid w:val="1CEC714F"/>
    <w:rsid w:val="1D5E1B59"/>
    <w:rsid w:val="1D6A59B8"/>
    <w:rsid w:val="1D8E4CA6"/>
    <w:rsid w:val="1DE66782"/>
    <w:rsid w:val="1E041D3F"/>
    <w:rsid w:val="1E704EFA"/>
    <w:rsid w:val="1E800AE0"/>
    <w:rsid w:val="1E824008"/>
    <w:rsid w:val="1EA815CE"/>
    <w:rsid w:val="20211A2D"/>
    <w:rsid w:val="20343507"/>
    <w:rsid w:val="207F7337"/>
    <w:rsid w:val="209A3E39"/>
    <w:rsid w:val="20DE4E77"/>
    <w:rsid w:val="22204030"/>
    <w:rsid w:val="2296011F"/>
    <w:rsid w:val="22EA576F"/>
    <w:rsid w:val="23D30FB2"/>
    <w:rsid w:val="24010419"/>
    <w:rsid w:val="24390A80"/>
    <w:rsid w:val="24627327"/>
    <w:rsid w:val="25C0584C"/>
    <w:rsid w:val="264A68F7"/>
    <w:rsid w:val="27994E1E"/>
    <w:rsid w:val="27D23E6D"/>
    <w:rsid w:val="282568D3"/>
    <w:rsid w:val="286401FD"/>
    <w:rsid w:val="28970E3B"/>
    <w:rsid w:val="28F25728"/>
    <w:rsid w:val="29E40765"/>
    <w:rsid w:val="2B27265A"/>
    <w:rsid w:val="2B6F0B72"/>
    <w:rsid w:val="2B7A3660"/>
    <w:rsid w:val="2BA44744"/>
    <w:rsid w:val="2C3D5B67"/>
    <w:rsid w:val="2DA21F9F"/>
    <w:rsid w:val="2E3E34C4"/>
    <w:rsid w:val="2E431BA2"/>
    <w:rsid w:val="2EE841B3"/>
    <w:rsid w:val="2EEA4666"/>
    <w:rsid w:val="2EF252C9"/>
    <w:rsid w:val="2FC50565"/>
    <w:rsid w:val="302A7B51"/>
    <w:rsid w:val="32D901C3"/>
    <w:rsid w:val="32EE7A8D"/>
    <w:rsid w:val="33067447"/>
    <w:rsid w:val="33376DC6"/>
    <w:rsid w:val="33A92618"/>
    <w:rsid w:val="34E315ED"/>
    <w:rsid w:val="35090084"/>
    <w:rsid w:val="353353E6"/>
    <w:rsid w:val="35576525"/>
    <w:rsid w:val="35B85895"/>
    <w:rsid w:val="36197052"/>
    <w:rsid w:val="361C22C7"/>
    <w:rsid w:val="375B137F"/>
    <w:rsid w:val="38751B61"/>
    <w:rsid w:val="38EC4892"/>
    <w:rsid w:val="390165AB"/>
    <w:rsid w:val="396511C1"/>
    <w:rsid w:val="39CB2739"/>
    <w:rsid w:val="3B106173"/>
    <w:rsid w:val="3C3A5405"/>
    <w:rsid w:val="3C8F555D"/>
    <w:rsid w:val="3DA836E1"/>
    <w:rsid w:val="3EC80C19"/>
    <w:rsid w:val="3EDD3C2E"/>
    <w:rsid w:val="3F110209"/>
    <w:rsid w:val="3FE907CA"/>
    <w:rsid w:val="40406036"/>
    <w:rsid w:val="40791106"/>
    <w:rsid w:val="415B2013"/>
    <w:rsid w:val="41D45231"/>
    <w:rsid w:val="41E900EE"/>
    <w:rsid w:val="42774331"/>
    <w:rsid w:val="428E5DF7"/>
    <w:rsid w:val="42EB522F"/>
    <w:rsid w:val="4315275B"/>
    <w:rsid w:val="439B5A5E"/>
    <w:rsid w:val="43B43D70"/>
    <w:rsid w:val="4450382F"/>
    <w:rsid w:val="44901643"/>
    <w:rsid w:val="44975B23"/>
    <w:rsid w:val="44F93ED3"/>
    <w:rsid w:val="45020BD7"/>
    <w:rsid w:val="45096949"/>
    <w:rsid w:val="46BA49A9"/>
    <w:rsid w:val="48550106"/>
    <w:rsid w:val="48BA1657"/>
    <w:rsid w:val="4905406F"/>
    <w:rsid w:val="49AD7706"/>
    <w:rsid w:val="49DB4214"/>
    <w:rsid w:val="4B3850C6"/>
    <w:rsid w:val="4B3C24D4"/>
    <w:rsid w:val="4D005B8C"/>
    <w:rsid w:val="4D76279B"/>
    <w:rsid w:val="4DA30113"/>
    <w:rsid w:val="4DEC39CE"/>
    <w:rsid w:val="4EC339FD"/>
    <w:rsid w:val="4ED953E6"/>
    <w:rsid w:val="4F325750"/>
    <w:rsid w:val="4F50695C"/>
    <w:rsid w:val="4F640E9A"/>
    <w:rsid w:val="4FB53309"/>
    <w:rsid w:val="4FE16A01"/>
    <w:rsid w:val="4FF8280E"/>
    <w:rsid w:val="50CC30A1"/>
    <w:rsid w:val="51F0407C"/>
    <w:rsid w:val="535366CB"/>
    <w:rsid w:val="540C067F"/>
    <w:rsid w:val="55723B26"/>
    <w:rsid w:val="55EB1F51"/>
    <w:rsid w:val="56A530FF"/>
    <w:rsid w:val="56D24873"/>
    <w:rsid w:val="57F834F2"/>
    <w:rsid w:val="58300A12"/>
    <w:rsid w:val="58421D1B"/>
    <w:rsid w:val="5869627D"/>
    <w:rsid w:val="58AD3C35"/>
    <w:rsid w:val="58E72968"/>
    <w:rsid w:val="59E124FD"/>
    <w:rsid w:val="5A333F8F"/>
    <w:rsid w:val="5A9A640F"/>
    <w:rsid w:val="5ABC1E82"/>
    <w:rsid w:val="5BDB5F54"/>
    <w:rsid w:val="5BF5556E"/>
    <w:rsid w:val="5C62230B"/>
    <w:rsid w:val="5C995114"/>
    <w:rsid w:val="5D220156"/>
    <w:rsid w:val="5D817F3F"/>
    <w:rsid w:val="5DC267B6"/>
    <w:rsid w:val="5E4A07E8"/>
    <w:rsid w:val="5EAB4E30"/>
    <w:rsid w:val="5EE864A7"/>
    <w:rsid w:val="5FB33894"/>
    <w:rsid w:val="601C4ACC"/>
    <w:rsid w:val="6062465A"/>
    <w:rsid w:val="60E924E7"/>
    <w:rsid w:val="615350A7"/>
    <w:rsid w:val="617C49F4"/>
    <w:rsid w:val="61A96D9C"/>
    <w:rsid w:val="61AD7C03"/>
    <w:rsid w:val="61C04DB3"/>
    <w:rsid w:val="61D65077"/>
    <w:rsid w:val="61DA18ED"/>
    <w:rsid w:val="61E93C5D"/>
    <w:rsid w:val="62327F9F"/>
    <w:rsid w:val="63646A59"/>
    <w:rsid w:val="63695368"/>
    <w:rsid w:val="63910FA5"/>
    <w:rsid w:val="64260545"/>
    <w:rsid w:val="645616C0"/>
    <w:rsid w:val="64D220AC"/>
    <w:rsid w:val="64F90BFC"/>
    <w:rsid w:val="66066815"/>
    <w:rsid w:val="664B7C6C"/>
    <w:rsid w:val="66E270B9"/>
    <w:rsid w:val="674911AA"/>
    <w:rsid w:val="67AF7087"/>
    <w:rsid w:val="6883696D"/>
    <w:rsid w:val="68E72EA8"/>
    <w:rsid w:val="68FB180B"/>
    <w:rsid w:val="695521E8"/>
    <w:rsid w:val="6A244227"/>
    <w:rsid w:val="6AD96F31"/>
    <w:rsid w:val="6ADB4C8E"/>
    <w:rsid w:val="6B010F23"/>
    <w:rsid w:val="6B7A33F3"/>
    <w:rsid w:val="6BAF07A6"/>
    <w:rsid w:val="6BC61152"/>
    <w:rsid w:val="6BE13EA7"/>
    <w:rsid w:val="6BF36762"/>
    <w:rsid w:val="6C1376F5"/>
    <w:rsid w:val="6C476F50"/>
    <w:rsid w:val="6D597A63"/>
    <w:rsid w:val="6D5A5EB7"/>
    <w:rsid w:val="6D8444AF"/>
    <w:rsid w:val="6D9B1E06"/>
    <w:rsid w:val="6DD1696A"/>
    <w:rsid w:val="6DD21396"/>
    <w:rsid w:val="6E0562AE"/>
    <w:rsid w:val="6E2A1CD4"/>
    <w:rsid w:val="6E6B287F"/>
    <w:rsid w:val="6EAF6748"/>
    <w:rsid w:val="6EC1108A"/>
    <w:rsid w:val="6EE37FEF"/>
    <w:rsid w:val="6F3976F7"/>
    <w:rsid w:val="6F85184A"/>
    <w:rsid w:val="6FC501C4"/>
    <w:rsid w:val="7060687D"/>
    <w:rsid w:val="70B76AA3"/>
    <w:rsid w:val="70D04A4A"/>
    <w:rsid w:val="70E47FAA"/>
    <w:rsid w:val="70FB1FD8"/>
    <w:rsid w:val="712D4819"/>
    <w:rsid w:val="715063C5"/>
    <w:rsid w:val="716E4365"/>
    <w:rsid w:val="72755D5A"/>
    <w:rsid w:val="72D27849"/>
    <w:rsid w:val="73304BB4"/>
    <w:rsid w:val="7341380F"/>
    <w:rsid w:val="738B6AFF"/>
    <w:rsid w:val="73BF4C00"/>
    <w:rsid w:val="740262AF"/>
    <w:rsid w:val="74251F64"/>
    <w:rsid w:val="745B2492"/>
    <w:rsid w:val="7487608D"/>
    <w:rsid w:val="749A7498"/>
    <w:rsid w:val="74F73C82"/>
    <w:rsid w:val="751C46F1"/>
    <w:rsid w:val="752A215D"/>
    <w:rsid w:val="756C76D5"/>
    <w:rsid w:val="756F16E9"/>
    <w:rsid w:val="75A44294"/>
    <w:rsid w:val="76041E89"/>
    <w:rsid w:val="77771C88"/>
    <w:rsid w:val="78675D65"/>
    <w:rsid w:val="78785236"/>
    <w:rsid w:val="78E36A8A"/>
    <w:rsid w:val="78FC7F00"/>
    <w:rsid w:val="798207AA"/>
    <w:rsid w:val="79885064"/>
    <w:rsid w:val="7B0861E3"/>
    <w:rsid w:val="7B3157A0"/>
    <w:rsid w:val="7B476F8E"/>
    <w:rsid w:val="7B4801C8"/>
    <w:rsid w:val="7BBB4825"/>
    <w:rsid w:val="7BC31440"/>
    <w:rsid w:val="7C816740"/>
    <w:rsid w:val="7D1963F4"/>
    <w:rsid w:val="7D350420"/>
    <w:rsid w:val="7E26799C"/>
    <w:rsid w:val="7E37423A"/>
    <w:rsid w:val="7E7814DC"/>
    <w:rsid w:val="7E7929E3"/>
    <w:rsid w:val="7F7E3E6F"/>
    <w:rsid w:val="7FB87A2E"/>
    <w:rsid w:val="7FD979F6"/>
    <w:rsid w:val="7FEA6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pPr>
    <w:rPr>
      <w:rFonts w:ascii="Times New Roman" w:hAnsi="Times New Roman" w:eastAsia="宋体" w:cstheme="minorBidi"/>
      <w:color w:val="000000"/>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numPr>
        <w:ilvl w:val="1"/>
        <w:numId w:val="1"/>
      </w:numPr>
      <w:adjustRightInd w:val="0"/>
      <w:spacing w:line="360" w:lineRule="atLeast"/>
      <w:textAlignment w:val="baseline"/>
      <w:outlineLvl w:val="1"/>
    </w:pPr>
    <w:rPr>
      <w:sz w:val="24"/>
    </w:rPr>
  </w:style>
  <w:style w:type="paragraph" w:styleId="5">
    <w:name w:val="heading 3"/>
    <w:basedOn w:val="1"/>
    <w:next w:val="1"/>
    <w:qFormat/>
    <w:uiPriority w:val="1"/>
    <w:pPr>
      <w:spacing w:before="65"/>
      <w:ind w:left="1258" w:right="1587"/>
      <w:jc w:val="center"/>
      <w:outlineLvl w:val="3"/>
    </w:pPr>
    <w:rPr>
      <w:rFonts w:ascii="宋体" w:hAnsi="宋体" w:eastAsia="宋体" w:cs="宋体"/>
      <w:sz w:val="28"/>
      <w:szCs w:val="28"/>
      <w:lang w:val="zh-CN" w:eastAsia="zh-CN" w:bidi="zh-CN"/>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szCs w:val="20"/>
    </w:rPr>
  </w:style>
  <w:style w:type="paragraph" w:styleId="6">
    <w:name w:val="Normal Indent"/>
    <w:basedOn w:val="1"/>
    <w:qFormat/>
    <w:uiPriority w:val="0"/>
    <w:pPr>
      <w:widowControl w:val="0"/>
      <w:adjustRightInd w:val="0"/>
      <w:spacing w:line="360" w:lineRule="atLeast"/>
      <w:ind w:firstLine="482"/>
      <w:textAlignment w:val="baseline"/>
    </w:pPr>
    <w:rPr>
      <w:rFonts w:cs="Times New Roman"/>
      <w:color w:val="auto"/>
      <w:sz w:val="24"/>
    </w:rPr>
  </w:style>
  <w:style w:type="paragraph" w:styleId="7">
    <w:name w:val="annotation text"/>
    <w:basedOn w:val="1"/>
    <w:link w:val="49"/>
    <w:qFormat/>
    <w:uiPriority w:val="0"/>
    <w:pPr>
      <w:widowControl w:val="0"/>
      <w:spacing w:line="240" w:lineRule="auto"/>
      <w:jc w:val="left"/>
    </w:pPr>
    <w:rPr>
      <w:rFonts w:cs="Times New Roman"/>
      <w:color w:val="auto"/>
      <w:kern w:val="2"/>
      <w:szCs w:val="24"/>
    </w:rPr>
  </w:style>
  <w:style w:type="paragraph" w:styleId="8">
    <w:name w:val="Body Text"/>
    <w:basedOn w:val="1"/>
    <w:next w:val="9"/>
    <w:qFormat/>
    <w:uiPriority w:val="99"/>
    <w:pPr>
      <w:widowControl w:val="0"/>
      <w:spacing w:after="120" w:line="240" w:lineRule="auto"/>
    </w:pPr>
    <w:rPr>
      <w:rFonts w:cs="Times New Roman"/>
      <w:szCs w:val="24"/>
    </w:rPr>
  </w:style>
  <w:style w:type="paragraph" w:styleId="9">
    <w:name w:val="Date"/>
    <w:basedOn w:val="1"/>
    <w:next w:val="1"/>
    <w:qFormat/>
    <w:uiPriority w:val="0"/>
    <w:pPr>
      <w:widowControl w:val="0"/>
      <w:spacing w:line="240" w:lineRule="auto"/>
    </w:pPr>
    <w:rPr>
      <w:rFonts w:ascii="Arial" w:hAnsi="Arial" w:eastAsia="仿宋_GB2312" w:cs="Times New Roman"/>
      <w:kern w:val="2"/>
      <w:sz w:val="32"/>
      <w:u w:color="000000"/>
    </w:rPr>
  </w:style>
  <w:style w:type="paragraph" w:styleId="10">
    <w:name w:val="Body Text Indent"/>
    <w:basedOn w:val="1"/>
    <w:next w:val="11"/>
    <w:qFormat/>
    <w:uiPriority w:val="0"/>
    <w:pPr>
      <w:spacing w:after="120"/>
      <w:ind w:left="200" w:leftChars="200"/>
    </w:pPr>
  </w:style>
  <w:style w:type="paragraph" w:styleId="11">
    <w:name w:val="envelope return"/>
    <w:basedOn w:val="1"/>
    <w:qFormat/>
    <w:uiPriority w:val="0"/>
    <w:pPr>
      <w:snapToGrid w:val="0"/>
    </w:pPr>
    <w:rPr>
      <w:rFonts w:ascii="Arial" w:hAnsi="Arial"/>
    </w:rPr>
  </w:style>
  <w:style w:type="paragraph" w:styleId="12">
    <w:name w:val="Plain Text"/>
    <w:basedOn w:val="1"/>
    <w:next w:val="13"/>
    <w:qFormat/>
    <w:uiPriority w:val="99"/>
    <w:rPr>
      <w:rFonts w:ascii="宋体"/>
      <w:u w:color="000000"/>
    </w:rPr>
  </w:style>
  <w:style w:type="paragraph" w:styleId="13">
    <w:name w:val="List"/>
    <w:basedOn w:val="1"/>
    <w:qFormat/>
    <w:uiPriority w:val="0"/>
    <w:pPr>
      <w:widowControl w:val="0"/>
      <w:spacing w:line="240" w:lineRule="auto"/>
      <w:ind w:left="420" w:hanging="420"/>
    </w:pPr>
    <w:rPr>
      <w:rFonts w:ascii="Arial" w:hAnsi="Arial" w:eastAsia="楷体_GB2312"/>
      <w:color w:val="auto"/>
      <w:kern w:val="2"/>
      <w:sz w:val="28"/>
    </w:rPr>
  </w:style>
  <w:style w:type="paragraph" w:styleId="14">
    <w:name w:val="Body Text Indent 2"/>
    <w:basedOn w:val="1"/>
    <w:qFormat/>
    <w:uiPriority w:val="0"/>
    <w:pPr>
      <w:spacing w:after="120" w:line="480" w:lineRule="auto"/>
      <w:ind w:left="420" w:leftChars="2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39"/>
    <w:pPr>
      <w:widowControl w:val="0"/>
      <w:spacing w:line="240" w:lineRule="auto"/>
    </w:pPr>
    <w:rPr>
      <w:rFonts w:cs="Times New Roman"/>
      <w:color w:val="auto"/>
      <w:kern w:val="2"/>
      <w:szCs w:val="24"/>
    </w:rPr>
  </w:style>
  <w:style w:type="paragraph" w:styleId="18">
    <w:name w:val="toc 2"/>
    <w:basedOn w:val="1"/>
    <w:next w:val="1"/>
    <w:qFormat/>
    <w:uiPriority w:val="0"/>
    <w:pPr>
      <w:ind w:left="420" w:leftChars="200"/>
    </w:pPr>
  </w:style>
  <w:style w:type="paragraph" w:styleId="19">
    <w:name w:val="Normal (Web)"/>
    <w:basedOn w:val="1"/>
    <w:qFormat/>
    <w:uiPriority w:val="0"/>
    <w:pPr>
      <w:jc w:val="left"/>
    </w:pPr>
    <w:rPr>
      <w:rFonts w:cs="Times New Roman"/>
      <w:sz w:val="24"/>
    </w:rPr>
  </w:style>
  <w:style w:type="paragraph" w:styleId="20">
    <w:name w:val="annotation subject"/>
    <w:basedOn w:val="7"/>
    <w:next w:val="7"/>
    <w:link w:val="50"/>
    <w:qFormat/>
    <w:uiPriority w:val="0"/>
    <w:pPr>
      <w:widowControl/>
      <w:spacing w:line="357" w:lineRule="atLeast"/>
    </w:pPr>
    <w:rPr>
      <w:rFonts w:cstheme="minorBidi"/>
      <w:b/>
      <w:bCs/>
      <w:color w:val="000000"/>
      <w:kern w:val="0"/>
      <w:szCs w:val="20"/>
    </w:rPr>
  </w:style>
  <w:style w:type="paragraph" w:styleId="21">
    <w:name w:val="Body Text First Indent"/>
    <w:basedOn w:val="8"/>
    <w:qFormat/>
    <w:uiPriority w:val="0"/>
    <w:pPr>
      <w:ind w:firstLine="420" w:firstLineChars="100"/>
    </w:pPr>
  </w:style>
  <w:style w:type="paragraph" w:styleId="22">
    <w:name w:val="Body Text First Indent 2"/>
    <w:basedOn w:val="10"/>
    <w:next w:val="1"/>
    <w:qFormat/>
    <w:uiPriority w:val="0"/>
    <w:pPr>
      <w:ind w:left="420" w:firstLine="420" w:firstLineChars="200"/>
    </w:pPr>
  </w:style>
  <w:style w:type="table" w:styleId="24">
    <w:name w:val="Table Grid"/>
    <w:basedOn w:val="2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6">
    <w:name w:val="page number"/>
    <w:basedOn w:val="25"/>
    <w:qFormat/>
    <w:uiPriority w:val="0"/>
  </w:style>
  <w:style w:type="character" w:styleId="27">
    <w:name w:val="FollowedHyperlink"/>
    <w:basedOn w:val="25"/>
    <w:qFormat/>
    <w:uiPriority w:val="0"/>
    <w:rPr>
      <w:color w:val="800080"/>
      <w:u w:val="none"/>
    </w:rPr>
  </w:style>
  <w:style w:type="character" w:styleId="28">
    <w:name w:val="HTML Definition"/>
    <w:basedOn w:val="25"/>
    <w:qFormat/>
    <w:uiPriority w:val="0"/>
  </w:style>
  <w:style w:type="character" w:styleId="29">
    <w:name w:val="HTML Typewriter"/>
    <w:basedOn w:val="25"/>
    <w:qFormat/>
    <w:uiPriority w:val="0"/>
    <w:rPr>
      <w:rFonts w:ascii="monospace" w:hAnsi="monospace" w:eastAsia="monospace" w:cs="monospace"/>
      <w:sz w:val="20"/>
    </w:rPr>
  </w:style>
  <w:style w:type="character" w:styleId="30">
    <w:name w:val="HTML Acronym"/>
    <w:basedOn w:val="25"/>
    <w:qFormat/>
    <w:uiPriority w:val="0"/>
  </w:style>
  <w:style w:type="character" w:styleId="31">
    <w:name w:val="HTML Variable"/>
    <w:basedOn w:val="25"/>
    <w:qFormat/>
    <w:uiPriority w:val="0"/>
  </w:style>
  <w:style w:type="character" w:styleId="32">
    <w:name w:val="Hyperlink"/>
    <w:qFormat/>
    <w:uiPriority w:val="99"/>
    <w:rPr>
      <w:color w:val="333333"/>
      <w:u w:val="none"/>
    </w:rPr>
  </w:style>
  <w:style w:type="character" w:styleId="33">
    <w:name w:val="HTML Code"/>
    <w:basedOn w:val="25"/>
    <w:qFormat/>
    <w:uiPriority w:val="0"/>
    <w:rPr>
      <w:rFonts w:hint="default" w:ascii="monospace" w:hAnsi="monospace" w:eastAsia="monospace" w:cs="monospace"/>
      <w:sz w:val="20"/>
    </w:rPr>
  </w:style>
  <w:style w:type="character" w:styleId="34">
    <w:name w:val="annotation reference"/>
    <w:basedOn w:val="25"/>
    <w:qFormat/>
    <w:uiPriority w:val="0"/>
    <w:rPr>
      <w:sz w:val="21"/>
      <w:szCs w:val="21"/>
    </w:rPr>
  </w:style>
  <w:style w:type="character" w:styleId="35">
    <w:name w:val="HTML Cite"/>
    <w:basedOn w:val="25"/>
    <w:qFormat/>
    <w:uiPriority w:val="0"/>
  </w:style>
  <w:style w:type="character" w:styleId="36">
    <w:name w:val="HTML Keyboard"/>
    <w:basedOn w:val="25"/>
    <w:qFormat/>
    <w:uiPriority w:val="0"/>
    <w:rPr>
      <w:rFonts w:hint="default" w:ascii="monospace" w:hAnsi="monospace" w:eastAsia="monospace" w:cs="monospace"/>
      <w:sz w:val="20"/>
    </w:rPr>
  </w:style>
  <w:style w:type="character" w:styleId="37">
    <w:name w:val="HTML Sample"/>
    <w:basedOn w:val="25"/>
    <w:qFormat/>
    <w:uiPriority w:val="0"/>
    <w:rPr>
      <w:rFonts w:hint="default" w:ascii="monospace" w:hAnsi="monospace" w:eastAsia="monospace" w:cs="monospace"/>
    </w:rPr>
  </w:style>
  <w:style w:type="paragraph" w:customStyle="1" w:styleId="38">
    <w:name w:val="BodyText1I2"/>
    <w:basedOn w:val="39"/>
    <w:next w:val="1"/>
    <w:qFormat/>
    <w:uiPriority w:val="0"/>
    <w:pPr>
      <w:bidi w:val="0"/>
      <w:spacing w:before="0" w:after="120" w:line="360" w:lineRule="auto"/>
      <w:ind w:left="420" w:leftChars="200" w:right="0" w:firstLine="420" w:firstLineChars="200"/>
      <w:jc w:val="left"/>
      <w:textAlignment w:val="baseline"/>
    </w:pPr>
  </w:style>
  <w:style w:type="paragraph" w:customStyle="1" w:styleId="39">
    <w:name w:val="BodyTextIndent"/>
    <w:basedOn w:val="1"/>
    <w:next w:val="40"/>
    <w:qFormat/>
    <w:uiPriority w:val="0"/>
    <w:pPr>
      <w:bidi w:val="0"/>
      <w:spacing w:before="0" w:after="120" w:line="360" w:lineRule="auto"/>
      <w:ind w:left="420" w:leftChars="200" w:right="0" w:firstLine="0"/>
      <w:jc w:val="left"/>
      <w:textAlignment w:val="baseline"/>
    </w:pPr>
    <w:rPr>
      <w:rFonts w:ascii="Times New Roman" w:hAnsi="Times New Roman" w:eastAsia="宋体"/>
      <w:color w:val="000000"/>
      <w:position w:val="0"/>
      <w:sz w:val="21"/>
      <w:szCs w:val="24"/>
      <w:lang w:val="en-US" w:eastAsia="en-US" w:bidi="en-US"/>
    </w:rPr>
  </w:style>
  <w:style w:type="paragraph" w:customStyle="1" w:styleId="40">
    <w:name w:val="EnvelopeReturn"/>
    <w:basedOn w:val="1"/>
    <w:qFormat/>
    <w:uiPriority w:val="0"/>
    <w:pPr>
      <w:bidi w:val="0"/>
      <w:snapToGrid w:val="0"/>
      <w:spacing w:before="0" w:after="0" w:line="240" w:lineRule="auto"/>
      <w:ind w:left="0" w:right="0" w:firstLine="0"/>
      <w:jc w:val="left"/>
      <w:textAlignment w:val="baseline"/>
    </w:pPr>
    <w:rPr>
      <w:rFonts w:ascii="Arial" w:hAnsi="Arial" w:eastAsia="Times New Roman"/>
      <w:color w:val="000000"/>
      <w:position w:val="0"/>
      <w:sz w:val="24"/>
      <w:szCs w:val="24"/>
      <w:lang w:val="en-US" w:eastAsia="en-US" w:bidi="en-US"/>
    </w:rPr>
  </w:style>
  <w:style w:type="character" w:customStyle="1" w:styleId="41">
    <w:name w:val="NormalCharacter"/>
    <w:semiHidden/>
    <w:qFormat/>
    <w:uiPriority w:val="0"/>
    <w:rPr>
      <w:rFonts w:ascii="Times New Roman" w:hAnsi="Times New Roman" w:eastAsia="宋体" w:cstheme="minorBidi"/>
      <w:color w:val="000000"/>
      <w:sz w:val="21"/>
      <w:lang w:val="en-US" w:eastAsia="zh-CN" w:bidi="ar-SA"/>
    </w:rPr>
  </w:style>
  <w:style w:type="paragraph" w:customStyle="1" w:styleId="42">
    <w:name w:val="Heading2"/>
    <w:basedOn w:val="1"/>
    <w:next w:val="1"/>
    <w:qFormat/>
    <w:uiPriority w:val="0"/>
    <w:pPr>
      <w:keepNext/>
      <w:keepLines/>
      <w:numPr>
        <w:ilvl w:val="1"/>
        <w:numId w:val="2"/>
      </w:numPr>
      <w:spacing w:line="400" w:lineRule="exact"/>
      <w:ind w:left="0" w:firstLine="0"/>
      <w:jc w:val="left"/>
    </w:pPr>
    <w:rPr>
      <w:b/>
    </w:rPr>
  </w:style>
  <w:style w:type="paragraph" w:customStyle="1" w:styleId="43">
    <w:name w:val="Table Paragraph"/>
    <w:basedOn w:val="1"/>
    <w:qFormat/>
    <w:uiPriority w:val="1"/>
    <w:pPr>
      <w:widowControl w:val="0"/>
      <w:spacing w:line="240" w:lineRule="auto"/>
    </w:pPr>
    <w:rPr>
      <w:rFonts w:cs="Times New Roman"/>
      <w:color w:val="auto"/>
      <w:kern w:val="2"/>
      <w:szCs w:val="24"/>
    </w:rPr>
  </w:style>
  <w:style w:type="paragraph" w:customStyle="1" w:styleId="44">
    <w:name w:val="节标题"/>
    <w:basedOn w:val="1"/>
    <w:next w:val="1"/>
    <w:qFormat/>
    <w:uiPriority w:val="0"/>
    <w:pPr>
      <w:spacing w:line="289" w:lineRule="atLeast"/>
      <w:jc w:val="center"/>
      <w:textAlignment w:val="baseline"/>
    </w:pPr>
    <w:rPr>
      <w:rFonts w:cs="Times New Roman"/>
      <w:sz w:val="28"/>
      <w:u w:color="000000"/>
    </w:rPr>
  </w:style>
  <w:style w:type="paragraph" w:customStyle="1" w:styleId="45">
    <w:name w:val="正文正"/>
    <w:basedOn w:val="1"/>
    <w:qFormat/>
    <w:uiPriority w:val="0"/>
    <w:pPr>
      <w:spacing w:line="560" w:lineRule="exact"/>
      <w:ind w:firstLine="561"/>
    </w:pPr>
    <w:rPr>
      <w:rFonts w:ascii="Calibri" w:hAnsi="Calibri"/>
      <w:sz w:val="28"/>
      <w:szCs w:val="24"/>
    </w:rPr>
  </w:style>
  <w:style w:type="character" w:customStyle="1" w:styleId="46">
    <w:name w:val="layui-this"/>
    <w:basedOn w:val="25"/>
    <w:qFormat/>
    <w:uiPriority w:val="0"/>
    <w:rPr>
      <w:bdr w:val="single" w:color="EEEEEE" w:sz="4" w:space="0"/>
      <w:shd w:val="clear" w:color="auto" w:fill="FFFFFF"/>
    </w:rPr>
  </w:style>
  <w:style w:type="character" w:customStyle="1" w:styleId="47">
    <w:name w:val="first-child"/>
    <w:basedOn w:val="25"/>
    <w:qFormat/>
    <w:uiPriority w:val="0"/>
  </w:style>
  <w:style w:type="paragraph" w:customStyle="1" w:styleId="48">
    <w:name w:val="列表段落1"/>
    <w:basedOn w:val="1"/>
    <w:qFormat/>
    <w:uiPriority w:val="0"/>
    <w:pPr>
      <w:ind w:firstLine="420" w:firstLineChars="200"/>
    </w:pPr>
    <w:rPr>
      <w:rFonts w:cs="Calibri"/>
      <w:szCs w:val="21"/>
    </w:rPr>
  </w:style>
  <w:style w:type="character" w:customStyle="1" w:styleId="49">
    <w:name w:val="批注文字 字符"/>
    <w:basedOn w:val="25"/>
    <w:link w:val="7"/>
    <w:qFormat/>
    <w:uiPriority w:val="0"/>
    <w:rPr>
      <w:kern w:val="2"/>
      <w:sz w:val="21"/>
      <w:szCs w:val="24"/>
    </w:rPr>
  </w:style>
  <w:style w:type="character" w:customStyle="1" w:styleId="50">
    <w:name w:val="批注主题 字符"/>
    <w:basedOn w:val="49"/>
    <w:link w:val="20"/>
    <w:qFormat/>
    <w:uiPriority w:val="0"/>
    <w:rPr>
      <w:rFonts w:cstheme="minorBidi"/>
      <w:b/>
      <w:bCs/>
      <w:color w:val="000000"/>
      <w:kern w:val="2"/>
      <w:sz w:val="21"/>
      <w:szCs w:val="24"/>
    </w:rPr>
  </w:style>
  <w:style w:type="paragraph" w:styleId="51">
    <w:name w:val="List Paragraph"/>
    <w:basedOn w:val="1"/>
    <w:next w:val="52"/>
    <w:qFormat/>
    <w:uiPriority w:val="99"/>
    <w:pPr>
      <w:ind w:firstLine="420" w:firstLineChars="200"/>
    </w:pPr>
  </w:style>
  <w:style w:type="paragraph" w:customStyle="1" w:styleId="52">
    <w:name w:val="_Style 2"/>
    <w:basedOn w:val="1"/>
    <w:qFormat/>
    <w:uiPriority w:val="0"/>
    <w:pPr>
      <w:ind w:firstLine="420" w:firstLineChars="200"/>
    </w:pPr>
  </w:style>
  <w:style w:type="paragraph" w:customStyle="1" w:styleId="53">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Pages>
  <Words>18871</Words>
  <Characters>19997</Characters>
  <Lines>364</Lines>
  <Paragraphs>102</Paragraphs>
  <TotalTime>6</TotalTime>
  <ScaleCrop>false</ScaleCrop>
  <LinksUpToDate>false</LinksUpToDate>
  <CharactersWithSpaces>22324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2021-11-05T15:14:00Z</dcterms:created>
  <dc:creator>NTKO</dc:creator>
  <cp:lastModifiedBy>wanrenhua</cp:lastModifiedBy>
  <cp:lastPrinted>2022-03-10T07:22:00Z</cp:lastPrinted>
  <dcterms:modified xsi:type="dcterms:W3CDTF">2023-03-24T04:01:20Z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7AC37A7F548A4970839BFB57B5367A9A</vt:lpwstr>
  </property>
</Properties>
</file>