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beforeLines="100" w:after="156" w:afterLines="50"/>
        <w:jc w:val="center"/>
        <w:rPr>
          <w:rFonts w:hint="eastAsia" w:ascii="黑体" w:hAnsi="黑体" w:eastAsia="黑体" w:cs="黑体"/>
          <w:color w:val="333333"/>
          <w:sz w:val="48"/>
          <w:szCs w:val="48"/>
          <w:lang w:eastAsia="zh-CN"/>
        </w:rPr>
      </w:pPr>
      <w:r>
        <w:rPr>
          <w:rFonts w:hint="eastAsia" w:ascii="黑体" w:hAnsi="黑体" w:eastAsia="黑体" w:cs="黑体"/>
          <w:color w:val="333333"/>
          <w:sz w:val="48"/>
          <w:szCs w:val="48"/>
          <w:lang w:eastAsia="zh-CN"/>
        </w:rPr>
        <w:t>全椒县华丰粮油储运有限公司科研综合楼智能化工程采购项目</w:t>
      </w:r>
    </w:p>
    <w:p>
      <w:pPr>
        <w:ind w:firstLine="2891" w:firstLineChars="900"/>
        <w:rPr>
          <w:rStyle w:val="41"/>
          <w:rFonts w:hint="default" w:ascii="宋体" w:hAnsi="宋体"/>
          <w:b/>
          <w:sz w:val="32"/>
          <w:szCs w:val="32"/>
          <w:lang w:val="en-US"/>
        </w:rPr>
      </w:pPr>
    </w:p>
    <w:p>
      <w:pPr>
        <w:pStyle w:val="22"/>
        <w:rPr>
          <w:rFonts w:hint="default"/>
          <w:lang w:val="en-US"/>
        </w:rPr>
      </w:pPr>
    </w:p>
    <w:p>
      <w:pPr>
        <w:rPr>
          <w:rFonts w:hint="default"/>
          <w:lang w:val="en-US"/>
        </w:rPr>
      </w:pPr>
    </w:p>
    <w:p>
      <w:pPr>
        <w:pStyle w:val="22"/>
        <w:rPr>
          <w:rFonts w:hint="default"/>
          <w:lang w:val="en-US"/>
        </w:rPr>
      </w:pPr>
    </w:p>
    <w:p>
      <w:pPr>
        <w:spacing w:line="1320" w:lineRule="auto"/>
        <w:jc w:val="center"/>
        <w:rPr>
          <w:rStyle w:val="41"/>
          <w:rFonts w:ascii="宋体" w:hAnsi="宋体"/>
          <w:b/>
          <w:sz w:val="72"/>
          <w:szCs w:val="72"/>
        </w:rPr>
      </w:pPr>
      <w:r>
        <w:rPr>
          <w:rStyle w:val="41"/>
          <w:rFonts w:hint="eastAsia" w:ascii="宋体" w:hAnsi="宋体"/>
          <w:b/>
          <w:sz w:val="72"/>
          <w:szCs w:val="72"/>
          <w:lang w:val="en-US"/>
        </w:rPr>
        <w:t>招</w:t>
      </w:r>
    </w:p>
    <w:p>
      <w:pPr>
        <w:spacing w:line="1320" w:lineRule="auto"/>
        <w:jc w:val="center"/>
        <w:rPr>
          <w:rStyle w:val="41"/>
          <w:rFonts w:hint="eastAsia" w:ascii="宋体" w:hAnsi="宋体"/>
          <w:b/>
          <w:sz w:val="72"/>
          <w:szCs w:val="72"/>
          <w:lang w:val="en-US"/>
        </w:rPr>
      </w:pPr>
      <w:r>
        <w:rPr>
          <w:rStyle w:val="41"/>
          <w:rFonts w:hint="eastAsia" w:ascii="宋体" w:hAnsi="宋体"/>
          <w:b/>
          <w:sz w:val="72"/>
          <w:szCs w:val="72"/>
          <w:lang w:val="en-US"/>
        </w:rPr>
        <w:t>标</w:t>
      </w:r>
    </w:p>
    <w:p>
      <w:pPr>
        <w:spacing w:line="1320" w:lineRule="auto"/>
        <w:jc w:val="center"/>
        <w:rPr>
          <w:rStyle w:val="41"/>
          <w:rFonts w:ascii="宋体" w:hAnsi="宋体"/>
          <w:b/>
          <w:sz w:val="72"/>
          <w:szCs w:val="72"/>
        </w:rPr>
      </w:pPr>
      <w:r>
        <w:rPr>
          <w:rStyle w:val="41"/>
          <w:rFonts w:ascii="宋体" w:hAnsi="宋体"/>
          <w:b/>
          <w:sz w:val="72"/>
          <w:szCs w:val="72"/>
        </w:rPr>
        <w:t>文</w:t>
      </w:r>
    </w:p>
    <w:p>
      <w:pPr>
        <w:spacing w:line="1320" w:lineRule="auto"/>
        <w:jc w:val="center"/>
        <w:rPr>
          <w:rStyle w:val="41"/>
          <w:rFonts w:ascii="宋体" w:hAnsi="宋体"/>
          <w:b/>
          <w:sz w:val="72"/>
          <w:szCs w:val="72"/>
        </w:rPr>
      </w:pPr>
      <w:r>
        <w:rPr>
          <w:rStyle w:val="41"/>
          <w:rFonts w:ascii="宋体" w:hAnsi="宋体"/>
          <w:b/>
          <w:sz w:val="72"/>
          <w:szCs w:val="72"/>
        </w:rPr>
        <w:t>件</w:t>
      </w:r>
    </w:p>
    <w:p>
      <w:pPr>
        <w:ind w:firstLine="3640" w:firstLineChars="1300"/>
        <w:rPr>
          <w:rStyle w:val="41"/>
          <w:rFonts w:ascii="宋体" w:hAnsi="宋体"/>
          <w:sz w:val="28"/>
          <w:szCs w:val="28"/>
        </w:rPr>
      </w:pPr>
    </w:p>
    <w:p>
      <w:pPr>
        <w:ind w:left="0" w:leftChars="0" w:firstLine="1063" w:firstLineChars="353"/>
        <w:rPr>
          <w:rStyle w:val="41"/>
          <w:rFonts w:ascii="宋体" w:hAnsi="宋体" w:cs="宋体"/>
          <w:b/>
          <w:bCs/>
          <w:sz w:val="30"/>
          <w:szCs w:val="30"/>
        </w:rPr>
      </w:pPr>
      <w:r>
        <w:rPr>
          <w:rStyle w:val="41"/>
          <w:rFonts w:ascii="宋体" w:hAnsi="宋体" w:cs="宋体"/>
          <w:b/>
          <w:bCs/>
          <w:sz w:val="30"/>
          <w:szCs w:val="30"/>
        </w:rPr>
        <w:t>采   购   人：</w:t>
      </w:r>
      <w:r>
        <w:rPr>
          <w:rFonts w:hint="eastAsia" w:ascii="宋体" w:cs="Times New Roman"/>
          <w:b/>
          <w:sz w:val="32"/>
          <w:szCs w:val="32"/>
          <w:u w:val="single"/>
          <w:lang w:eastAsia="zh-CN"/>
        </w:rPr>
        <w:t>全椒县华丰粮油储运有限公司</w:t>
      </w:r>
      <w:r>
        <w:rPr>
          <w:rStyle w:val="41"/>
          <w:rFonts w:ascii="宋体" w:hAnsi="宋体" w:cs="宋体"/>
          <w:b/>
          <w:bCs/>
          <w:sz w:val="30"/>
          <w:szCs w:val="30"/>
        </w:rPr>
        <w:t>（盖章）</w:t>
      </w:r>
    </w:p>
    <w:p>
      <w:pPr>
        <w:spacing w:line="1000" w:lineRule="exact"/>
        <w:ind w:left="0" w:leftChars="0" w:firstLine="1063" w:firstLineChars="353"/>
        <w:rPr>
          <w:rStyle w:val="41"/>
          <w:rFonts w:ascii="宋体" w:hAnsi="宋体" w:cs="宋体"/>
          <w:b/>
          <w:bCs/>
          <w:sz w:val="30"/>
          <w:szCs w:val="30"/>
        </w:rPr>
      </w:pPr>
      <w:r>
        <w:rPr>
          <w:rStyle w:val="41"/>
          <w:rFonts w:ascii="宋体" w:hAnsi="宋体" w:cs="宋体"/>
          <w:b/>
          <w:bCs/>
          <w:sz w:val="30"/>
          <w:szCs w:val="30"/>
        </w:rPr>
        <w:t>采购代理机构：</w:t>
      </w:r>
      <w:r>
        <w:rPr>
          <w:rFonts w:hint="eastAsia" w:ascii="宋体"/>
          <w:b/>
          <w:sz w:val="32"/>
          <w:szCs w:val="32"/>
          <w:u w:val="single"/>
          <w:lang w:eastAsia="zh-CN"/>
        </w:rPr>
        <w:t>安徽佳兴工程项目管理有限公司</w:t>
      </w:r>
      <w:r>
        <w:rPr>
          <w:rStyle w:val="41"/>
          <w:rFonts w:ascii="宋体" w:hAnsi="宋体" w:cs="宋体"/>
          <w:b/>
          <w:bCs/>
          <w:sz w:val="30"/>
          <w:szCs w:val="30"/>
        </w:rPr>
        <w:t>（盖章）</w:t>
      </w:r>
    </w:p>
    <w:p>
      <w:pPr>
        <w:spacing w:line="320" w:lineRule="exact"/>
        <w:jc w:val="center"/>
        <w:rPr>
          <w:rStyle w:val="41"/>
          <w:rFonts w:ascii="宋体" w:hAnsi="宋体" w:cs="宋体"/>
          <w:b/>
          <w:bCs/>
          <w:sz w:val="30"/>
          <w:szCs w:val="30"/>
        </w:rPr>
      </w:pPr>
    </w:p>
    <w:p>
      <w:pPr>
        <w:jc w:val="center"/>
        <w:rPr>
          <w:rStyle w:val="41"/>
          <w:rFonts w:ascii="宋体" w:hAnsi="宋体" w:cs="宋体"/>
          <w:b/>
          <w:bCs/>
          <w:sz w:val="30"/>
          <w:szCs w:val="30"/>
        </w:rPr>
      </w:pPr>
      <w:r>
        <w:rPr>
          <w:rStyle w:val="41"/>
          <w:rFonts w:hint="eastAsia" w:ascii="宋体" w:hAnsi="宋体" w:cs="宋体"/>
          <w:b/>
          <w:bCs/>
          <w:sz w:val="30"/>
          <w:szCs w:val="30"/>
          <w:u w:val="single"/>
          <w:lang w:val="en-US"/>
        </w:rPr>
        <w:t>2022</w:t>
      </w:r>
      <w:r>
        <w:rPr>
          <w:rStyle w:val="41"/>
          <w:rFonts w:ascii="宋体" w:hAnsi="宋体" w:cs="宋体"/>
          <w:b/>
          <w:bCs/>
          <w:sz w:val="30"/>
          <w:szCs w:val="30"/>
        </w:rPr>
        <w:t>年</w:t>
      </w:r>
      <w:r>
        <w:rPr>
          <w:rStyle w:val="41"/>
          <w:rFonts w:hint="eastAsia" w:ascii="宋体" w:hAnsi="宋体" w:cs="宋体"/>
          <w:b/>
          <w:bCs/>
          <w:sz w:val="30"/>
          <w:szCs w:val="30"/>
          <w:u w:val="single"/>
          <w:lang w:val="en-US"/>
        </w:rPr>
        <w:t>8</w:t>
      </w:r>
      <w:r>
        <w:rPr>
          <w:rStyle w:val="41"/>
          <w:rFonts w:ascii="宋体" w:hAnsi="宋体" w:cs="宋体"/>
          <w:b/>
          <w:bCs/>
          <w:sz w:val="30"/>
          <w:szCs w:val="30"/>
        </w:rPr>
        <w:t>月</w:t>
      </w:r>
    </w:p>
    <w:p>
      <w:pPr>
        <w:spacing w:line="360" w:lineRule="exact"/>
        <w:jc w:val="center"/>
        <w:rPr>
          <w:b/>
          <w:sz w:val="36"/>
        </w:rPr>
      </w:pPr>
    </w:p>
    <w:p>
      <w:pPr>
        <w:spacing w:line="360" w:lineRule="exact"/>
        <w:jc w:val="center"/>
        <w:rPr>
          <w:b/>
          <w:sz w:val="36"/>
        </w:rPr>
      </w:pPr>
      <w:r>
        <w:rPr>
          <w:rFonts w:hint="eastAsia"/>
          <w:b/>
          <w:sz w:val="36"/>
        </w:rPr>
        <w:t>目  录</w:t>
      </w:r>
    </w:p>
    <w:p>
      <w:pPr>
        <w:pStyle w:val="17"/>
        <w:tabs>
          <w:tab w:val="right" w:leader="dot" w:pos="9746"/>
        </w:tabs>
        <w:spacing w:line="360" w:lineRule="auto"/>
        <w:rPr>
          <w:sz w:val="22"/>
          <w:szCs w:val="28"/>
        </w:rPr>
      </w:pPr>
      <w:r>
        <w:rPr>
          <w:b/>
          <w:sz w:val="56"/>
          <w:szCs w:val="44"/>
        </w:rPr>
        <w:fldChar w:fldCharType="begin"/>
      </w:r>
      <w:r>
        <w:rPr>
          <w:b/>
          <w:sz w:val="56"/>
          <w:szCs w:val="44"/>
        </w:rPr>
        <w:instrText xml:space="preserve">TOC \o "1-1" \h \u </w:instrText>
      </w:r>
      <w:r>
        <w:rPr>
          <w:b/>
          <w:sz w:val="56"/>
          <w:szCs w:val="44"/>
        </w:rPr>
        <w:fldChar w:fldCharType="separate"/>
      </w:r>
      <w:r>
        <w:rPr>
          <w:sz w:val="22"/>
          <w:szCs w:val="44"/>
        </w:rPr>
        <w:fldChar w:fldCharType="begin"/>
      </w:r>
      <w:r>
        <w:rPr>
          <w:sz w:val="22"/>
          <w:szCs w:val="44"/>
        </w:rPr>
        <w:instrText xml:space="preserve"> HYPERLINK \l _Toc4182 </w:instrText>
      </w:r>
      <w:r>
        <w:rPr>
          <w:sz w:val="22"/>
          <w:szCs w:val="44"/>
        </w:rPr>
        <w:fldChar w:fldCharType="separate"/>
      </w:r>
      <w:r>
        <w:rPr>
          <w:rFonts w:hint="eastAsia" w:ascii="宋体"/>
          <w:sz w:val="22"/>
          <w:szCs w:val="36"/>
        </w:rPr>
        <w:t>第一章  招标公告</w:t>
      </w:r>
      <w:r>
        <w:rPr>
          <w:sz w:val="22"/>
          <w:szCs w:val="28"/>
        </w:rPr>
        <w:tab/>
      </w:r>
      <w:r>
        <w:rPr>
          <w:sz w:val="22"/>
          <w:szCs w:val="28"/>
        </w:rPr>
        <w:fldChar w:fldCharType="begin"/>
      </w:r>
      <w:r>
        <w:rPr>
          <w:sz w:val="22"/>
          <w:szCs w:val="28"/>
        </w:rPr>
        <w:instrText xml:space="preserve"> PAGEREF _Toc4182 \h </w:instrText>
      </w:r>
      <w:r>
        <w:rPr>
          <w:sz w:val="22"/>
          <w:szCs w:val="28"/>
        </w:rPr>
        <w:fldChar w:fldCharType="separate"/>
      </w:r>
      <w:r>
        <w:rPr>
          <w:sz w:val="22"/>
          <w:szCs w:val="28"/>
        </w:rPr>
        <w:t>3</w:t>
      </w:r>
      <w:r>
        <w:rPr>
          <w:sz w:val="22"/>
          <w:szCs w:val="28"/>
        </w:rPr>
        <w:fldChar w:fldCharType="end"/>
      </w:r>
      <w:r>
        <w:rPr>
          <w:sz w:val="22"/>
          <w:szCs w:val="44"/>
        </w:rPr>
        <w:fldChar w:fldCharType="end"/>
      </w:r>
    </w:p>
    <w:p>
      <w:pPr>
        <w:pStyle w:val="17"/>
        <w:tabs>
          <w:tab w:val="right" w:leader="dot" w:pos="9746"/>
        </w:tabs>
        <w:spacing w:line="360" w:lineRule="auto"/>
        <w:rPr>
          <w:sz w:val="22"/>
          <w:szCs w:val="28"/>
        </w:rPr>
      </w:pPr>
      <w:r>
        <w:rPr>
          <w:sz w:val="22"/>
          <w:szCs w:val="32"/>
        </w:rPr>
        <w:fldChar w:fldCharType="begin"/>
      </w:r>
      <w:r>
        <w:rPr>
          <w:sz w:val="22"/>
          <w:szCs w:val="32"/>
        </w:rPr>
        <w:instrText xml:space="preserve"> HYPERLINK \l _Toc18389 </w:instrText>
      </w:r>
      <w:r>
        <w:rPr>
          <w:sz w:val="22"/>
          <w:szCs w:val="32"/>
        </w:rPr>
        <w:fldChar w:fldCharType="separate"/>
      </w:r>
      <w:r>
        <w:rPr>
          <w:rFonts w:hint="eastAsia" w:ascii="宋体"/>
          <w:sz w:val="22"/>
          <w:szCs w:val="36"/>
        </w:rPr>
        <w:t>第二章</w:t>
      </w:r>
      <w:r>
        <w:rPr>
          <w:rFonts w:hint="eastAsia" w:ascii="宋体"/>
          <w:sz w:val="22"/>
          <w:szCs w:val="36"/>
          <w:lang w:val="en-US" w:eastAsia="zh-CN"/>
        </w:rPr>
        <w:t xml:space="preserve">  </w:t>
      </w:r>
      <w:r>
        <w:rPr>
          <w:rFonts w:hint="eastAsia" w:ascii="宋体"/>
          <w:sz w:val="22"/>
          <w:szCs w:val="36"/>
        </w:rPr>
        <w:t>投标人须知</w:t>
      </w:r>
      <w:r>
        <w:rPr>
          <w:sz w:val="22"/>
          <w:szCs w:val="28"/>
        </w:rPr>
        <w:tab/>
      </w:r>
      <w:r>
        <w:rPr>
          <w:sz w:val="22"/>
          <w:szCs w:val="28"/>
        </w:rPr>
        <w:fldChar w:fldCharType="begin"/>
      </w:r>
      <w:r>
        <w:rPr>
          <w:sz w:val="22"/>
          <w:szCs w:val="28"/>
        </w:rPr>
        <w:instrText xml:space="preserve"> PAGEREF _Toc18389 \h </w:instrText>
      </w:r>
      <w:r>
        <w:rPr>
          <w:sz w:val="22"/>
          <w:szCs w:val="28"/>
        </w:rPr>
        <w:fldChar w:fldCharType="separate"/>
      </w:r>
      <w:r>
        <w:rPr>
          <w:sz w:val="22"/>
          <w:szCs w:val="28"/>
        </w:rPr>
        <w:t>5</w:t>
      </w:r>
      <w:r>
        <w:rPr>
          <w:sz w:val="22"/>
          <w:szCs w:val="28"/>
        </w:rPr>
        <w:fldChar w:fldCharType="end"/>
      </w:r>
      <w:r>
        <w:rPr>
          <w:sz w:val="22"/>
          <w:szCs w:val="32"/>
        </w:rPr>
        <w:fldChar w:fldCharType="end"/>
      </w:r>
    </w:p>
    <w:p>
      <w:pPr>
        <w:pStyle w:val="17"/>
        <w:tabs>
          <w:tab w:val="right" w:leader="dot" w:pos="9746"/>
        </w:tabs>
        <w:spacing w:line="360" w:lineRule="auto"/>
        <w:rPr>
          <w:sz w:val="22"/>
          <w:szCs w:val="28"/>
        </w:rPr>
      </w:pPr>
      <w:r>
        <w:rPr>
          <w:sz w:val="22"/>
          <w:szCs w:val="32"/>
        </w:rPr>
        <w:fldChar w:fldCharType="begin"/>
      </w:r>
      <w:r>
        <w:rPr>
          <w:sz w:val="22"/>
          <w:szCs w:val="32"/>
        </w:rPr>
        <w:instrText xml:space="preserve"> HYPERLINK \l _Toc14862 </w:instrText>
      </w:r>
      <w:r>
        <w:rPr>
          <w:sz w:val="22"/>
          <w:szCs w:val="32"/>
        </w:rPr>
        <w:fldChar w:fldCharType="separate"/>
      </w:r>
      <w:r>
        <w:rPr>
          <w:rFonts w:hint="eastAsia" w:ascii="宋体"/>
          <w:sz w:val="22"/>
          <w:szCs w:val="36"/>
        </w:rPr>
        <w:t xml:space="preserve">第三章 </w:t>
      </w:r>
      <w:r>
        <w:rPr>
          <w:rFonts w:hint="eastAsia" w:ascii="宋体"/>
          <w:sz w:val="22"/>
          <w:szCs w:val="36"/>
          <w:lang w:val="en-US" w:eastAsia="zh-CN"/>
        </w:rPr>
        <w:t xml:space="preserve"> </w:t>
      </w:r>
      <w:r>
        <w:rPr>
          <w:rFonts w:hint="eastAsia" w:ascii="宋体"/>
          <w:sz w:val="22"/>
          <w:szCs w:val="36"/>
        </w:rPr>
        <w:t>评标办法（</w:t>
      </w:r>
      <w:r>
        <w:rPr>
          <w:rFonts w:hint="eastAsia" w:ascii="宋体"/>
          <w:sz w:val="22"/>
          <w:szCs w:val="36"/>
          <w:lang w:eastAsia="zh-CN"/>
        </w:rPr>
        <w:t>最低价评标法</w:t>
      </w:r>
      <w:r>
        <w:rPr>
          <w:rFonts w:hint="eastAsia" w:ascii="宋体"/>
          <w:sz w:val="22"/>
          <w:szCs w:val="36"/>
        </w:rPr>
        <w:t>）</w:t>
      </w:r>
      <w:r>
        <w:rPr>
          <w:sz w:val="22"/>
          <w:szCs w:val="28"/>
        </w:rPr>
        <w:tab/>
      </w:r>
      <w:r>
        <w:rPr>
          <w:sz w:val="22"/>
          <w:szCs w:val="28"/>
        </w:rPr>
        <w:fldChar w:fldCharType="begin"/>
      </w:r>
      <w:r>
        <w:rPr>
          <w:sz w:val="22"/>
          <w:szCs w:val="28"/>
        </w:rPr>
        <w:instrText xml:space="preserve"> PAGEREF _Toc14862 \h </w:instrText>
      </w:r>
      <w:r>
        <w:rPr>
          <w:sz w:val="22"/>
          <w:szCs w:val="28"/>
        </w:rPr>
        <w:fldChar w:fldCharType="separate"/>
      </w:r>
      <w:r>
        <w:rPr>
          <w:sz w:val="22"/>
          <w:szCs w:val="28"/>
        </w:rPr>
        <w:t>17</w:t>
      </w:r>
      <w:r>
        <w:rPr>
          <w:sz w:val="22"/>
          <w:szCs w:val="28"/>
        </w:rPr>
        <w:fldChar w:fldCharType="end"/>
      </w:r>
      <w:r>
        <w:rPr>
          <w:sz w:val="22"/>
          <w:szCs w:val="32"/>
        </w:rPr>
        <w:fldChar w:fldCharType="end"/>
      </w:r>
    </w:p>
    <w:p>
      <w:pPr>
        <w:pStyle w:val="17"/>
        <w:tabs>
          <w:tab w:val="right" w:leader="dot" w:pos="9746"/>
        </w:tabs>
        <w:spacing w:line="360" w:lineRule="auto"/>
        <w:rPr>
          <w:sz w:val="22"/>
          <w:szCs w:val="28"/>
        </w:rPr>
      </w:pPr>
      <w:r>
        <w:rPr>
          <w:sz w:val="22"/>
          <w:szCs w:val="32"/>
        </w:rPr>
        <w:fldChar w:fldCharType="begin"/>
      </w:r>
      <w:r>
        <w:rPr>
          <w:sz w:val="22"/>
          <w:szCs w:val="32"/>
        </w:rPr>
        <w:instrText xml:space="preserve"> HYPERLINK \l _Toc20278 </w:instrText>
      </w:r>
      <w:r>
        <w:rPr>
          <w:sz w:val="22"/>
          <w:szCs w:val="32"/>
        </w:rPr>
        <w:fldChar w:fldCharType="separate"/>
      </w:r>
      <w:r>
        <w:rPr>
          <w:rFonts w:hint="eastAsia" w:ascii="宋体"/>
          <w:sz w:val="22"/>
          <w:szCs w:val="36"/>
        </w:rPr>
        <w:t>第四章  采购需求及技术参数要求</w:t>
      </w:r>
      <w:r>
        <w:rPr>
          <w:sz w:val="22"/>
          <w:szCs w:val="28"/>
        </w:rPr>
        <w:tab/>
      </w:r>
      <w:r>
        <w:rPr>
          <w:sz w:val="22"/>
          <w:szCs w:val="28"/>
        </w:rPr>
        <w:fldChar w:fldCharType="begin"/>
      </w:r>
      <w:r>
        <w:rPr>
          <w:sz w:val="22"/>
          <w:szCs w:val="28"/>
        </w:rPr>
        <w:instrText xml:space="preserve"> PAGEREF _Toc20278 \h </w:instrText>
      </w:r>
      <w:r>
        <w:rPr>
          <w:sz w:val="22"/>
          <w:szCs w:val="28"/>
        </w:rPr>
        <w:fldChar w:fldCharType="separate"/>
      </w:r>
      <w:r>
        <w:rPr>
          <w:sz w:val="22"/>
          <w:szCs w:val="28"/>
        </w:rPr>
        <w:t>20</w:t>
      </w:r>
      <w:r>
        <w:rPr>
          <w:sz w:val="22"/>
          <w:szCs w:val="28"/>
        </w:rPr>
        <w:fldChar w:fldCharType="end"/>
      </w:r>
      <w:r>
        <w:rPr>
          <w:sz w:val="22"/>
          <w:szCs w:val="32"/>
        </w:rPr>
        <w:fldChar w:fldCharType="end"/>
      </w:r>
    </w:p>
    <w:p>
      <w:pPr>
        <w:pStyle w:val="17"/>
        <w:tabs>
          <w:tab w:val="right" w:leader="dot" w:pos="9746"/>
        </w:tabs>
        <w:spacing w:line="360" w:lineRule="auto"/>
        <w:rPr>
          <w:sz w:val="22"/>
          <w:szCs w:val="28"/>
        </w:rPr>
      </w:pPr>
      <w:r>
        <w:rPr>
          <w:sz w:val="22"/>
          <w:szCs w:val="32"/>
        </w:rPr>
        <w:fldChar w:fldCharType="begin"/>
      </w:r>
      <w:r>
        <w:rPr>
          <w:sz w:val="22"/>
          <w:szCs w:val="32"/>
        </w:rPr>
        <w:instrText xml:space="preserve"> HYPERLINK \l _Toc27255 </w:instrText>
      </w:r>
      <w:r>
        <w:rPr>
          <w:sz w:val="22"/>
          <w:szCs w:val="32"/>
        </w:rPr>
        <w:fldChar w:fldCharType="separate"/>
      </w:r>
      <w:r>
        <w:rPr>
          <w:rFonts w:hint="eastAsia" w:ascii="宋体"/>
          <w:sz w:val="22"/>
          <w:szCs w:val="36"/>
        </w:rPr>
        <w:t>第五章  合同条款及格式</w:t>
      </w:r>
      <w:r>
        <w:rPr>
          <w:sz w:val="22"/>
          <w:szCs w:val="28"/>
        </w:rPr>
        <w:tab/>
      </w:r>
      <w:r>
        <w:rPr>
          <w:sz w:val="22"/>
          <w:szCs w:val="28"/>
        </w:rPr>
        <w:fldChar w:fldCharType="begin"/>
      </w:r>
      <w:r>
        <w:rPr>
          <w:sz w:val="22"/>
          <w:szCs w:val="28"/>
        </w:rPr>
        <w:instrText xml:space="preserve"> PAGEREF _Toc27255 \h </w:instrText>
      </w:r>
      <w:r>
        <w:rPr>
          <w:sz w:val="22"/>
          <w:szCs w:val="28"/>
        </w:rPr>
        <w:fldChar w:fldCharType="separate"/>
      </w:r>
      <w:r>
        <w:rPr>
          <w:sz w:val="22"/>
          <w:szCs w:val="28"/>
        </w:rPr>
        <w:t>29</w:t>
      </w:r>
      <w:r>
        <w:rPr>
          <w:sz w:val="22"/>
          <w:szCs w:val="28"/>
        </w:rPr>
        <w:fldChar w:fldCharType="end"/>
      </w:r>
      <w:r>
        <w:rPr>
          <w:sz w:val="22"/>
          <w:szCs w:val="32"/>
        </w:rPr>
        <w:fldChar w:fldCharType="end"/>
      </w:r>
    </w:p>
    <w:p>
      <w:pPr>
        <w:pStyle w:val="17"/>
        <w:tabs>
          <w:tab w:val="right" w:leader="dot" w:pos="9746"/>
        </w:tabs>
        <w:spacing w:line="360" w:lineRule="auto"/>
        <w:rPr>
          <w:sz w:val="22"/>
          <w:szCs w:val="28"/>
        </w:rPr>
      </w:pPr>
      <w:r>
        <w:rPr>
          <w:sz w:val="22"/>
          <w:szCs w:val="32"/>
        </w:rPr>
        <w:fldChar w:fldCharType="begin"/>
      </w:r>
      <w:r>
        <w:rPr>
          <w:sz w:val="22"/>
          <w:szCs w:val="32"/>
        </w:rPr>
        <w:instrText xml:space="preserve"> HYPERLINK \l _Toc28150 </w:instrText>
      </w:r>
      <w:r>
        <w:rPr>
          <w:sz w:val="22"/>
          <w:szCs w:val="32"/>
        </w:rPr>
        <w:fldChar w:fldCharType="separate"/>
      </w:r>
      <w:r>
        <w:rPr>
          <w:rFonts w:hint="eastAsia" w:ascii="宋体"/>
          <w:sz w:val="22"/>
          <w:szCs w:val="36"/>
        </w:rPr>
        <w:t>第六章  投标文件格式</w:t>
      </w:r>
      <w:r>
        <w:rPr>
          <w:sz w:val="22"/>
          <w:szCs w:val="28"/>
        </w:rPr>
        <w:tab/>
      </w:r>
      <w:r>
        <w:rPr>
          <w:sz w:val="22"/>
          <w:szCs w:val="28"/>
        </w:rPr>
        <w:fldChar w:fldCharType="begin"/>
      </w:r>
      <w:r>
        <w:rPr>
          <w:sz w:val="22"/>
          <w:szCs w:val="28"/>
        </w:rPr>
        <w:instrText xml:space="preserve"> PAGEREF _Toc28150 \h </w:instrText>
      </w:r>
      <w:r>
        <w:rPr>
          <w:sz w:val="22"/>
          <w:szCs w:val="28"/>
        </w:rPr>
        <w:fldChar w:fldCharType="separate"/>
      </w:r>
      <w:r>
        <w:rPr>
          <w:sz w:val="22"/>
          <w:szCs w:val="28"/>
        </w:rPr>
        <w:t>35</w:t>
      </w:r>
      <w:r>
        <w:rPr>
          <w:sz w:val="22"/>
          <w:szCs w:val="28"/>
        </w:rPr>
        <w:fldChar w:fldCharType="end"/>
      </w:r>
      <w:r>
        <w:rPr>
          <w:sz w:val="22"/>
          <w:szCs w:val="32"/>
        </w:rPr>
        <w:fldChar w:fldCharType="end"/>
      </w:r>
    </w:p>
    <w:p>
      <w:pPr>
        <w:pStyle w:val="17"/>
        <w:tabs>
          <w:tab w:val="right" w:leader="dot" w:pos="9746"/>
        </w:tabs>
        <w:spacing w:line="360" w:lineRule="auto"/>
        <w:rPr>
          <w:sz w:val="22"/>
          <w:szCs w:val="28"/>
        </w:rPr>
      </w:pPr>
      <w:r>
        <w:rPr>
          <w:sz w:val="22"/>
          <w:szCs w:val="32"/>
        </w:rPr>
        <w:fldChar w:fldCharType="begin"/>
      </w:r>
      <w:r>
        <w:rPr>
          <w:sz w:val="22"/>
          <w:szCs w:val="32"/>
        </w:rPr>
        <w:instrText xml:space="preserve"> HYPERLINK \l _Toc29542 </w:instrText>
      </w:r>
      <w:r>
        <w:rPr>
          <w:sz w:val="22"/>
          <w:szCs w:val="32"/>
        </w:rPr>
        <w:fldChar w:fldCharType="separate"/>
      </w:r>
      <w:r>
        <w:rPr>
          <w:rFonts w:hint="eastAsia" w:ascii="宋体"/>
          <w:sz w:val="22"/>
          <w:szCs w:val="36"/>
        </w:rPr>
        <w:t>采购人、采购代理机构对本招标文件的确认</w:t>
      </w:r>
      <w:r>
        <w:rPr>
          <w:sz w:val="22"/>
          <w:szCs w:val="28"/>
        </w:rPr>
        <w:tab/>
      </w:r>
      <w:r>
        <w:rPr>
          <w:sz w:val="22"/>
          <w:szCs w:val="28"/>
        </w:rPr>
        <w:fldChar w:fldCharType="begin"/>
      </w:r>
      <w:r>
        <w:rPr>
          <w:sz w:val="22"/>
          <w:szCs w:val="28"/>
        </w:rPr>
        <w:instrText xml:space="preserve"> PAGEREF _Toc29542 \h </w:instrText>
      </w:r>
      <w:r>
        <w:rPr>
          <w:sz w:val="22"/>
          <w:szCs w:val="28"/>
        </w:rPr>
        <w:fldChar w:fldCharType="separate"/>
      </w:r>
      <w:r>
        <w:rPr>
          <w:sz w:val="22"/>
          <w:szCs w:val="28"/>
        </w:rPr>
        <w:t>48</w:t>
      </w:r>
      <w:r>
        <w:rPr>
          <w:sz w:val="22"/>
          <w:szCs w:val="28"/>
        </w:rPr>
        <w:fldChar w:fldCharType="end"/>
      </w:r>
      <w:r>
        <w:rPr>
          <w:sz w:val="22"/>
          <w:szCs w:val="32"/>
        </w:rPr>
        <w:fldChar w:fldCharType="end"/>
      </w:r>
    </w:p>
    <w:p>
      <w:pPr>
        <w:spacing w:line="360" w:lineRule="auto"/>
        <w:jc w:val="center"/>
        <w:rPr>
          <w:sz w:val="28"/>
          <w:szCs w:val="32"/>
        </w:rPr>
      </w:pPr>
      <w:r>
        <w:rPr>
          <w:sz w:val="22"/>
          <w:szCs w:val="32"/>
        </w:rPr>
        <w:fldChar w:fldCharType="end"/>
      </w:r>
    </w:p>
    <w:p>
      <w:pPr>
        <w:pStyle w:val="38"/>
        <w:rPr>
          <w:sz w:val="24"/>
          <w:szCs w:val="28"/>
        </w:rPr>
      </w:pPr>
    </w:p>
    <w:p>
      <w:pPr>
        <w:rPr>
          <w:sz w:val="24"/>
          <w:szCs w:val="28"/>
        </w:rPr>
      </w:pPr>
    </w:p>
    <w:p>
      <w:pPr>
        <w:pStyle w:val="38"/>
        <w:rPr>
          <w:sz w:val="24"/>
          <w:szCs w:val="28"/>
        </w:rPr>
      </w:pPr>
    </w:p>
    <w:p>
      <w:pPr>
        <w:rPr>
          <w:sz w:val="24"/>
          <w:szCs w:val="28"/>
        </w:rPr>
      </w:pPr>
    </w:p>
    <w:p>
      <w:pPr>
        <w:pStyle w:val="38"/>
        <w:rPr>
          <w:sz w:val="24"/>
          <w:szCs w:val="28"/>
        </w:rPr>
      </w:pPr>
    </w:p>
    <w:p>
      <w:pPr>
        <w:rPr>
          <w:sz w:val="24"/>
          <w:szCs w:val="28"/>
        </w:rPr>
      </w:pPr>
    </w:p>
    <w:p>
      <w:pPr>
        <w:pStyle w:val="38"/>
        <w:rPr>
          <w:sz w:val="24"/>
          <w:szCs w:val="28"/>
        </w:rPr>
      </w:pPr>
    </w:p>
    <w:p>
      <w:pPr>
        <w:rPr>
          <w:sz w:val="24"/>
          <w:szCs w:val="28"/>
        </w:rPr>
      </w:pPr>
    </w:p>
    <w:p>
      <w:pPr>
        <w:pStyle w:val="38"/>
        <w:rPr>
          <w:sz w:val="24"/>
          <w:szCs w:val="28"/>
        </w:rPr>
      </w:pPr>
    </w:p>
    <w:p>
      <w:pPr>
        <w:rPr>
          <w:sz w:val="24"/>
          <w:szCs w:val="28"/>
        </w:rPr>
      </w:pPr>
    </w:p>
    <w:p>
      <w:pPr>
        <w:pStyle w:val="38"/>
        <w:rPr>
          <w:sz w:val="24"/>
          <w:szCs w:val="28"/>
        </w:rPr>
      </w:pPr>
    </w:p>
    <w:p>
      <w:pPr>
        <w:rPr>
          <w:sz w:val="24"/>
          <w:szCs w:val="28"/>
        </w:rPr>
      </w:pPr>
    </w:p>
    <w:p>
      <w:pPr>
        <w:pStyle w:val="38"/>
        <w:rPr>
          <w:sz w:val="24"/>
          <w:szCs w:val="28"/>
        </w:rPr>
      </w:pPr>
    </w:p>
    <w:p>
      <w:pPr>
        <w:rPr>
          <w:sz w:val="24"/>
          <w:szCs w:val="28"/>
        </w:rPr>
      </w:pPr>
    </w:p>
    <w:p>
      <w:pPr>
        <w:pStyle w:val="38"/>
        <w:rPr>
          <w:sz w:val="24"/>
          <w:szCs w:val="28"/>
        </w:rPr>
      </w:pPr>
    </w:p>
    <w:p>
      <w:pPr>
        <w:rPr>
          <w:sz w:val="24"/>
          <w:szCs w:val="28"/>
        </w:rPr>
      </w:pPr>
    </w:p>
    <w:p>
      <w:pPr>
        <w:pStyle w:val="38"/>
        <w:rPr>
          <w:sz w:val="24"/>
          <w:szCs w:val="28"/>
        </w:rPr>
      </w:pPr>
    </w:p>
    <w:p>
      <w:pPr>
        <w:rPr>
          <w:sz w:val="24"/>
          <w:szCs w:val="28"/>
        </w:rPr>
      </w:pPr>
    </w:p>
    <w:p>
      <w:pPr>
        <w:pStyle w:val="38"/>
        <w:rPr>
          <w:sz w:val="24"/>
          <w:szCs w:val="28"/>
        </w:rPr>
      </w:pPr>
    </w:p>
    <w:p>
      <w:pPr>
        <w:pageBreakBefore w:val="0"/>
        <w:widowControl/>
        <w:kinsoku/>
        <w:wordWrap/>
        <w:overflowPunct/>
        <w:topLinePunct w:val="0"/>
        <w:autoSpaceDE/>
        <w:autoSpaceDN/>
        <w:bidi w:val="0"/>
        <w:adjustRightInd/>
        <w:snapToGrid/>
        <w:spacing w:before="156" w:beforeLines="50" w:after="156" w:afterLines="50"/>
        <w:jc w:val="center"/>
        <w:outlineLvl w:val="0"/>
        <w:rPr>
          <w:rFonts w:ascii="宋体"/>
          <w:b/>
          <w:color w:val="auto"/>
          <w:sz w:val="32"/>
          <w:szCs w:val="32"/>
        </w:rPr>
      </w:pPr>
      <w:bookmarkStart w:id="0" w:name="_Toc4182"/>
      <w:bookmarkStart w:id="1" w:name="_Toc8967"/>
      <w:r>
        <w:rPr>
          <w:rFonts w:hint="eastAsia" w:ascii="宋体"/>
          <w:b/>
          <w:color w:val="auto"/>
          <w:sz w:val="32"/>
          <w:szCs w:val="32"/>
        </w:rPr>
        <w:t>第一章  招标公告</w:t>
      </w:r>
      <w:bookmarkEnd w:id="0"/>
      <w:bookmarkEnd w:id="1"/>
    </w:p>
    <w:p>
      <w:pPr>
        <w:pStyle w:val="53"/>
        <w:keepNext w:val="0"/>
        <w:keepLines w:val="0"/>
        <w:pageBreakBefore w:val="0"/>
        <w:kinsoku/>
        <w:overflowPunct/>
        <w:topLinePunct w:val="0"/>
        <w:autoSpaceDE/>
        <w:autoSpaceDN/>
        <w:bidi w:val="0"/>
        <w:adjustRightInd/>
        <w:snapToGrid/>
        <w:spacing w:line="360" w:lineRule="auto"/>
        <w:textAlignment w:val="auto"/>
        <w:rPr>
          <w:rFonts w:hint="eastAsia" w:ascii="仿宋" w:hAnsi="仿宋" w:eastAsia="仿宋" w:cs="仿宋"/>
          <w:color w:val="auto"/>
          <w:kern w:val="0"/>
          <w:sz w:val="24"/>
          <w:szCs w:val="24"/>
          <w:lang w:eastAsia="zh-CN"/>
        </w:rPr>
      </w:pPr>
      <w:bookmarkStart w:id="2" w:name="_Toc58430333"/>
      <w:r>
        <w:rPr>
          <w:rFonts w:hint="eastAsia" w:ascii="仿宋" w:hAnsi="仿宋" w:eastAsia="仿宋" w:cs="仿宋"/>
          <w:color w:val="auto"/>
          <w:kern w:val="0"/>
          <w:sz w:val="24"/>
          <w:szCs w:val="24"/>
          <w:lang w:val="en-US" w:eastAsia="zh-CN"/>
        </w:rPr>
        <w:t>一、</w:t>
      </w:r>
      <w:r>
        <w:rPr>
          <w:rFonts w:hint="eastAsia" w:ascii="仿宋" w:hAnsi="仿宋" w:eastAsia="仿宋" w:cs="仿宋"/>
          <w:color w:val="auto"/>
          <w:kern w:val="0"/>
          <w:sz w:val="24"/>
          <w:szCs w:val="24"/>
        </w:rPr>
        <w:t>项目名称</w:t>
      </w:r>
      <w:r>
        <w:rPr>
          <w:rFonts w:hint="eastAsia" w:ascii="仿宋" w:hAnsi="仿宋" w:eastAsia="仿宋" w:cs="仿宋"/>
          <w:color w:val="auto"/>
          <w:kern w:val="0"/>
          <w:sz w:val="24"/>
          <w:szCs w:val="24"/>
          <w:lang w:val="en-US" w:eastAsia="zh-CN"/>
        </w:rPr>
        <w:t>:全椒县华丰粮油储运有限公司科研综合楼智能化工程采购项目</w:t>
      </w:r>
    </w:p>
    <w:p>
      <w:pPr>
        <w:pStyle w:val="53"/>
        <w:keepNext w:val="0"/>
        <w:keepLines w:val="0"/>
        <w:pageBreakBefore w:val="0"/>
        <w:kinsoku/>
        <w:overflowPunct/>
        <w:topLinePunct w:val="0"/>
        <w:autoSpaceDE/>
        <w:autoSpaceDN/>
        <w:bidi w:val="0"/>
        <w:adjustRightInd/>
        <w:snapToGrid/>
        <w:spacing w:line="360" w:lineRule="auto"/>
        <w:textAlignment w:val="auto"/>
        <w:rPr>
          <w:rFonts w:hint="eastAsia" w:ascii="仿宋" w:hAnsi="仿宋" w:eastAsia="仿宋" w:cs="仿宋"/>
          <w:color w:val="auto"/>
          <w:kern w:val="0"/>
          <w:sz w:val="24"/>
          <w:szCs w:val="24"/>
          <w:lang w:eastAsia="zh-CN"/>
        </w:rPr>
      </w:pPr>
      <w:r>
        <w:rPr>
          <w:rFonts w:hint="eastAsia" w:ascii="仿宋" w:hAnsi="仿宋" w:eastAsia="仿宋" w:cs="仿宋"/>
          <w:color w:val="auto"/>
          <w:kern w:val="0"/>
          <w:sz w:val="24"/>
          <w:szCs w:val="24"/>
          <w:lang w:val="en-US" w:eastAsia="zh-CN"/>
        </w:rPr>
        <w:t>二、</w:t>
      </w:r>
      <w:r>
        <w:rPr>
          <w:rFonts w:hint="eastAsia" w:ascii="仿宋" w:hAnsi="仿宋" w:eastAsia="仿宋" w:cs="仿宋"/>
          <w:color w:val="auto"/>
          <w:kern w:val="0"/>
          <w:sz w:val="24"/>
          <w:szCs w:val="24"/>
        </w:rPr>
        <w:t>项目地点</w:t>
      </w:r>
      <w:r>
        <w:rPr>
          <w:rFonts w:hint="eastAsia" w:ascii="仿宋" w:hAnsi="仿宋" w:eastAsia="仿宋" w:cs="仿宋"/>
          <w:color w:val="auto"/>
          <w:kern w:val="0"/>
          <w:sz w:val="24"/>
          <w:szCs w:val="24"/>
          <w:lang w:val="en-US" w:eastAsia="zh-CN"/>
        </w:rPr>
        <w:t>:</w:t>
      </w:r>
      <w:r>
        <w:rPr>
          <w:rFonts w:hint="eastAsia" w:ascii="仿宋" w:hAnsi="仿宋" w:eastAsia="仿宋" w:cs="仿宋"/>
          <w:color w:val="auto"/>
          <w:kern w:val="0"/>
          <w:sz w:val="24"/>
          <w:szCs w:val="24"/>
          <w:lang w:eastAsia="zh-CN"/>
        </w:rPr>
        <w:t>全椒县</w:t>
      </w:r>
      <w:r>
        <w:rPr>
          <w:rFonts w:hint="eastAsia" w:ascii="仿宋" w:hAnsi="仿宋" w:eastAsia="仿宋" w:cs="仿宋"/>
          <w:color w:val="auto"/>
          <w:kern w:val="0"/>
          <w:sz w:val="24"/>
          <w:szCs w:val="24"/>
          <w:lang w:val="en-US" w:eastAsia="zh-CN"/>
        </w:rPr>
        <w:t>十字镇</w:t>
      </w:r>
      <w:r>
        <w:rPr>
          <w:rFonts w:hint="eastAsia" w:ascii="仿宋" w:hAnsi="仿宋" w:eastAsia="仿宋" w:cs="仿宋"/>
          <w:color w:val="auto"/>
          <w:kern w:val="0"/>
          <w:sz w:val="24"/>
          <w:szCs w:val="24"/>
          <w:lang w:eastAsia="zh-CN"/>
        </w:rPr>
        <w:t>境内</w:t>
      </w:r>
    </w:p>
    <w:p>
      <w:pPr>
        <w:pStyle w:val="53"/>
        <w:keepNext w:val="0"/>
        <w:keepLines w:val="0"/>
        <w:pageBreakBefore w:val="0"/>
        <w:kinsoku/>
        <w:overflowPunct/>
        <w:topLinePunct w:val="0"/>
        <w:autoSpaceDE/>
        <w:autoSpaceDN/>
        <w:bidi w:val="0"/>
        <w:adjustRightInd/>
        <w:snapToGrid/>
        <w:spacing w:line="360" w:lineRule="auto"/>
        <w:textAlignment w:val="auto"/>
        <w:rPr>
          <w:rFonts w:hint="eastAsia" w:ascii="仿宋" w:hAnsi="仿宋" w:eastAsia="仿宋" w:cs="仿宋"/>
          <w:color w:val="auto"/>
          <w:kern w:val="0"/>
          <w:sz w:val="24"/>
          <w:szCs w:val="24"/>
          <w:lang w:val="en-US" w:eastAsia="zh-CN"/>
        </w:rPr>
      </w:pPr>
      <w:r>
        <w:rPr>
          <w:rFonts w:hint="eastAsia" w:ascii="仿宋" w:hAnsi="仿宋" w:eastAsia="仿宋" w:cs="仿宋"/>
          <w:color w:val="auto"/>
          <w:sz w:val="24"/>
          <w:szCs w:val="24"/>
          <w:lang w:val="en-US" w:eastAsia="zh-CN"/>
        </w:rPr>
        <w:t>三、</w:t>
      </w:r>
      <w:r>
        <w:rPr>
          <w:rFonts w:hint="eastAsia" w:ascii="仿宋" w:hAnsi="仿宋" w:eastAsia="仿宋" w:cs="仿宋"/>
          <w:color w:val="auto"/>
          <w:sz w:val="24"/>
          <w:szCs w:val="24"/>
        </w:rPr>
        <w:t>招标单位</w:t>
      </w:r>
      <w:r>
        <w:rPr>
          <w:rFonts w:hint="eastAsia" w:ascii="仿宋" w:hAnsi="仿宋" w:eastAsia="仿宋" w:cs="仿宋"/>
          <w:color w:val="auto"/>
          <w:sz w:val="24"/>
          <w:szCs w:val="24"/>
          <w:lang w:val="en-US" w:eastAsia="zh-CN"/>
        </w:rPr>
        <w:t>:</w:t>
      </w:r>
      <w:r>
        <w:rPr>
          <w:rFonts w:hint="eastAsia" w:ascii="仿宋" w:hAnsi="仿宋" w:eastAsia="仿宋" w:cs="仿宋"/>
          <w:color w:val="auto"/>
          <w:kern w:val="0"/>
          <w:sz w:val="24"/>
          <w:szCs w:val="24"/>
          <w:lang w:eastAsia="zh-CN"/>
        </w:rPr>
        <w:t>全椒县华丰粮油储运有限公司</w:t>
      </w:r>
    </w:p>
    <w:p>
      <w:pPr>
        <w:pStyle w:val="53"/>
        <w:keepNext w:val="0"/>
        <w:keepLines w:val="0"/>
        <w:pageBreakBefore w:val="0"/>
        <w:kinsoku/>
        <w:overflowPunct/>
        <w:topLinePunct w:val="0"/>
        <w:autoSpaceDE/>
        <w:autoSpaceDN/>
        <w:bidi w:val="0"/>
        <w:adjustRightInd/>
        <w:snapToGrid/>
        <w:spacing w:line="360" w:lineRule="auto"/>
        <w:textAlignment w:val="auto"/>
        <w:rPr>
          <w:rFonts w:hint="default" w:ascii="仿宋" w:hAnsi="仿宋" w:eastAsia="仿宋" w:cs="仿宋"/>
          <w:b/>
          <w:bCs/>
          <w:color w:val="auto"/>
          <w:sz w:val="24"/>
          <w:szCs w:val="24"/>
          <w:lang w:val="en-US" w:eastAsia="zh-CN"/>
        </w:rPr>
      </w:pPr>
      <w:r>
        <w:rPr>
          <w:rFonts w:hint="eastAsia" w:ascii="仿宋" w:hAnsi="仿宋" w:eastAsia="仿宋" w:cs="仿宋"/>
          <w:color w:val="auto"/>
          <w:kern w:val="0"/>
          <w:sz w:val="24"/>
          <w:szCs w:val="24"/>
          <w:lang w:val="en-US" w:eastAsia="zh-CN"/>
        </w:rPr>
        <w:t>四、</w:t>
      </w:r>
      <w:r>
        <w:rPr>
          <w:rFonts w:hint="eastAsia" w:ascii="仿宋" w:hAnsi="仿宋" w:eastAsia="仿宋" w:cs="仿宋"/>
          <w:color w:val="auto"/>
          <w:kern w:val="0"/>
          <w:sz w:val="24"/>
          <w:szCs w:val="24"/>
        </w:rPr>
        <w:t>招标方式</w:t>
      </w:r>
      <w:r>
        <w:rPr>
          <w:rFonts w:hint="eastAsia" w:ascii="仿宋" w:hAnsi="仿宋" w:eastAsia="仿宋" w:cs="仿宋"/>
          <w:color w:val="auto"/>
          <w:kern w:val="0"/>
          <w:sz w:val="24"/>
          <w:szCs w:val="24"/>
          <w:lang w:val="en-US" w:eastAsia="zh-CN"/>
        </w:rPr>
        <w:t>:公开招标</w:t>
      </w:r>
    </w:p>
    <w:p>
      <w:pPr>
        <w:keepNext w:val="0"/>
        <w:keepLines w:val="0"/>
        <w:pageBreakBefore w:val="0"/>
        <w:widowControl/>
        <w:kinsoku/>
        <w:wordWrap w:val="0"/>
        <w:overflowPunct/>
        <w:topLinePunct w:val="0"/>
        <w:autoSpaceDE/>
        <w:autoSpaceDN/>
        <w:bidi w:val="0"/>
        <w:adjustRightInd/>
        <w:snapToGrid/>
        <w:spacing w:line="360" w:lineRule="auto"/>
        <w:ind w:firstLine="480" w:firstLineChars="200"/>
        <w:jc w:val="both"/>
        <w:textAlignment w:val="auto"/>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五、</w:t>
      </w:r>
      <w:r>
        <w:rPr>
          <w:rFonts w:hint="eastAsia" w:ascii="仿宋" w:hAnsi="仿宋" w:eastAsia="仿宋" w:cs="仿宋"/>
          <w:color w:val="auto"/>
          <w:kern w:val="0"/>
          <w:sz w:val="24"/>
          <w:szCs w:val="24"/>
        </w:rPr>
        <w:t>投标资质要求</w:t>
      </w:r>
      <w:r>
        <w:rPr>
          <w:rFonts w:hint="eastAsia" w:ascii="仿宋" w:hAnsi="仿宋" w:eastAsia="仿宋" w:cs="仿宋"/>
          <w:color w:val="auto"/>
          <w:kern w:val="0"/>
          <w:sz w:val="24"/>
          <w:szCs w:val="24"/>
          <w:lang w:val="en-US" w:eastAsia="zh-CN"/>
        </w:rPr>
        <w:t>:</w:t>
      </w:r>
    </w:p>
    <w:p>
      <w:pPr>
        <w:keepNext w:val="0"/>
        <w:keepLines w:val="0"/>
        <w:pageBreakBefore w:val="0"/>
        <w:widowControl/>
        <w:kinsoku/>
        <w:wordWrap w:val="0"/>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1.满足《中华人民共和国政府采购法》第二十二条规定；</w:t>
      </w:r>
    </w:p>
    <w:p>
      <w:pPr>
        <w:keepNext w:val="0"/>
        <w:keepLines w:val="0"/>
        <w:pageBreakBefore w:val="0"/>
        <w:widowControl/>
        <w:kinsoku/>
        <w:wordWrap w:val="0"/>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2.落实政府采购政策需满足的资格要求：无</w:t>
      </w:r>
    </w:p>
    <w:p>
      <w:pPr>
        <w:keepNext w:val="0"/>
        <w:keepLines w:val="0"/>
        <w:pageBreakBefore w:val="0"/>
        <w:widowControl/>
        <w:kinsoku/>
        <w:wordWrap w:val="0"/>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3.本项目的特定资格要求：供应商须具有独立法人资格，具有合法有效的营业执照、组织机构代码证、税务登记证（或三证合一的营业执照）</w:t>
      </w:r>
      <w:r>
        <w:rPr>
          <w:rFonts w:hint="eastAsia" w:ascii="仿宋" w:hAnsi="仿宋" w:eastAsia="仿宋" w:cs="仿宋"/>
          <w:color w:val="auto"/>
          <w:sz w:val="24"/>
          <w:szCs w:val="24"/>
          <w:lang w:eastAsia="zh-CN"/>
        </w:rPr>
        <w:t>；投标人具有相应的供货和安装、调试能力，并有良好的技术支持能力和较强的售后服务能力；</w:t>
      </w:r>
      <w:r>
        <w:rPr>
          <w:rFonts w:hint="eastAsia" w:ascii="仿宋" w:hAnsi="仿宋" w:eastAsia="仿宋" w:cs="仿宋"/>
          <w:color w:val="auto"/>
          <w:sz w:val="24"/>
          <w:szCs w:val="24"/>
        </w:rPr>
        <w:t>。</w:t>
      </w:r>
    </w:p>
    <w:p>
      <w:pPr>
        <w:keepNext w:val="0"/>
        <w:keepLines w:val="0"/>
        <w:pageBreakBefore w:val="0"/>
        <w:widowControl/>
        <w:kinsoku/>
        <w:wordWrap w:val="0"/>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4.信誉要求：供应商不得存在以下情形：</w:t>
      </w:r>
    </w:p>
    <w:p>
      <w:pPr>
        <w:keepNext w:val="0"/>
        <w:keepLines w:val="0"/>
        <w:pageBreakBefore w:val="0"/>
        <w:widowControl/>
        <w:kinsoku/>
        <w:wordWrap w:val="0"/>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①供应商被人民法院列入失信被执行人的；</w:t>
      </w:r>
    </w:p>
    <w:p>
      <w:pPr>
        <w:keepNext w:val="0"/>
        <w:keepLines w:val="0"/>
        <w:pageBreakBefore w:val="0"/>
        <w:widowControl/>
        <w:kinsoku/>
        <w:wordWrap w:val="0"/>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②供应商或其法定代表人被人民检察院列入行贿犯罪档案的；</w:t>
      </w:r>
    </w:p>
    <w:p>
      <w:pPr>
        <w:keepNext w:val="0"/>
        <w:keepLines w:val="0"/>
        <w:pageBreakBefore w:val="0"/>
        <w:widowControl/>
        <w:kinsoku/>
        <w:wordWrap w:val="0"/>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③供应商被市场监督管理部门列入经营异常名录或者严重违法企业名单的；</w:t>
      </w:r>
    </w:p>
    <w:p>
      <w:pPr>
        <w:keepNext w:val="0"/>
        <w:keepLines w:val="0"/>
        <w:pageBreakBefore w:val="0"/>
        <w:widowControl/>
        <w:kinsoku/>
        <w:wordWrap w:val="0"/>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④供应商被税收部门列入重大税收违法案件当事人的；</w:t>
      </w:r>
    </w:p>
    <w:p>
      <w:pPr>
        <w:keepNext w:val="0"/>
        <w:keepLines w:val="0"/>
        <w:pageBreakBefore w:val="0"/>
        <w:widowControl/>
        <w:kinsoku/>
        <w:wordWrap w:val="0"/>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⑤供应商被政府采购监管部门列入政府采购严重违法失信行为记录名单的；</w:t>
      </w:r>
    </w:p>
    <w:p>
      <w:pPr>
        <w:keepNext w:val="0"/>
        <w:keepLines w:val="0"/>
        <w:pageBreakBefore w:val="0"/>
        <w:widowControl/>
        <w:kinsoku/>
        <w:wordWrap w:val="0"/>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⑥在“信用中国”网站上披露仍在公示期的严重失信行为的；</w:t>
      </w:r>
    </w:p>
    <w:p>
      <w:pPr>
        <w:keepNext w:val="0"/>
        <w:keepLines w:val="0"/>
        <w:pageBreakBefore w:val="0"/>
        <w:widowControl/>
        <w:kinsoku/>
        <w:wordWrap w:val="0"/>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⑦被滁州市县两级行业主管部门及公管部门禁止在一定期限内参加政府采购活动且在禁止期限内的；</w:t>
      </w:r>
    </w:p>
    <w:p>
      <w:pPr>
        <w:keepNext w:val="0"/>
        <w:keepLines w:val="0"/>
        <w:pageBreakBefore w:val="0"/>
        <w:widowControl/>
        <w:kinsoku/>
        <w:wordWrap w:val="0"/>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⑧被滁州市县两级公管部门记入不良行为记录或者信用信息记录，且在披露期内的；</w:t>
      </w:r>
    </w:p>
    <w:p>
      <w:pPr>
        <w:keepNext w:val="0"/>
        <w:keepLines w:val="0"/>
        <w:pageBreakBefore w:val="0"/>
        <w:widowControl/>
        <w:kinsoku/>
        <w:wordWrap w:val="0"/>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⑨被人力资源社会保障行政部门列入拖欠农民工工资“黑名单”的；</w:t>
      </w:r>
    </w:p>
    <w:p>
      <w:pPr>
        <w:pStyle w:val="53"/>
        <w:keepNext w:val="0"/>
        <w:keepLines w:val="0"/>
        <w:pageBreakBefore w:val="0"/>
        <w:kinsoku/>
        <w:overflowPunct/>
        <w:topLinePunct w:val="0"/>
        <w:autoSpaceDE/>
        <w:autoSpaceDN/>
        <w:bidi w:val="0"/>
        <w:adjustRightInd/>
        <w:snapToGrid/>
        <w:spacing w:line="360" w:lineRule="auto"/>
        <w:textAlignment w:val="auto"/>
        <w:rPr>
          <w:rFonts w:hint="eastAsia" w:ascii="仿宋" w:hAnsi="仿宋" w:eastAsia="仿宋" w:cs="仿宋"/>
          <w:color w:val="auto"/>
          <w:kern w:val="0"/>
          <w:sz w:val="24"/>
          <w:szCs w:val="24"/>
          <w:lang w:eastAsia="zh-CN"/>
        </w:rPr>
      </w:pPr>
      <w:r>
        <w:rPr>
          <w:rFonts w:hint="eastAsia" w:ascii="仿宋" w:hAnsi="仿宋" w:eastAsia="仿宋" w:cs="仿宋"/>
          <w:color w:val="auto"/>
          <w:kern w:val="0"/>
          <w:sz w:val="24"/>
          <w:szCs w:val="24"/>
          <w:lang w:val="en-US" w:eastAsia="zh-CN"/>
        </w:rPr>
        <w:t>六、</w:t>
      </w:r>
      <w:r>
        <w:rPr>
          <w:rFonts w:hint="eastAsia" w:ascii="仿宋" w:hAnsi="仿宋" w:eastAsia="仿宋" w:cs="仿宋"/>
          <w:color w:val="auto"/>
          <w:kern w:val="0"/>
          <w:sz w:val="24"/>
          <w:szCs w:val="24"/>
        </w:rPr>
        <w:t>项目规模</w:t>
      </w:r>
      <w:r>
        <w:rPr>
          <w:rFonts w:hint="eastAsia" w:ascii="仿宋" w:hAnsi="仿宋" w:eastAsia="仿宋" w:cs="仿宋"/>
          <w:color w:val="auto"/>
          <w:kern w:val="0"/>
          <w:sz w:val="24"/>
          <w:szCs w:val="24"/>
          <w:lang w:val="en-US" w:eastAsia="zh-CN"/>
        </w:rPr>
        <w:t>:</w:t>
      </w:r>
      <w:r>
        <w:rPr>
          <w:rFonts w:hint="eastAsia" w:ascii="仿宋" w:hAnsi="仿宋" w:eastAsia="仿宋" w:cs="仿宋"/>
          <w:color w:val="auto"/>
          <w:kern w:val="0"/>
          <w:sz w:val="24"/>
          <w:szCs w:val="24"/>
        </w:rPr>
        <w:t>投资约</w:t>
      </w:r>
      <w:r>
        <w:rPr>
          <w:rFonts w:hint="eastAsia" w:ascii="仿宋" w:hAnsi="仿宋" w:eastAsia="仿宋" w:cs="仿宋"/>
          <w:color w:val="auto"/>
          <w:kern w:val="0"/>
          <w:sz w:val="24"/>
          <w:szCs w:val="24"/>
          <w:lang w:val="en-US" w:eastAsia="zh-CN"/>
        </w:rPr>
        <w:t>135678.59元</w:t>
      </w:r>
    </w:p>
    <w:p>
      <w:pPr>
        <w:pStyle w:val="53"/>
        <w:keepNext w:val="0"/>
        <w:keepLines w:val="0"/>
        <w:pageBreakBefore w:val="0"/>
        <w:kinsoku/>
        <w:overflowPunct/>
        <w:topLinePunct w:val="0"/>
        <w:autoSpaceDE/>
        <w:autoSpaceDN/>
        <w:bidi w:val="0"/>
        <w:adjustRightInd/>
        <w:snapToGrid/>
        <w:spacing w:line="360" w:lineRule="auto"/>
        <w:textAlignment w:val="auto"/>
        <w:rPr>
          <w:rFonts w:hint="eastAsia" w:ascii="仿宋" w:hAnsi="仿宋" w:eastAsia="仿宋" w:cs="仿宋"/>
          <w:color w:val="auto"/>
          <w:kern w:val="0"/>
          <w:sz w:val="24"/>
          <w:szCs w:val="24"/>
          <w:lang w:eastAsia="zh-CN"/>
        </w:rPr>
      </w:pPr>
      <w:r>
        <w:rPr>
          <w:rFonts w:hint="eastAsia" w:ascii="仿宋" w:hAnsi="仿宋" w:eastAsia="仿宋" w:cs="仿宋"/>
          <w:color w:val="auto"/>
          <w:kern w:val="0"/>
          <w:sz w:val="24"/>
          <w:szCs w:val="24"/>
          <w:lang w:val="en-US" w:eastAsia="zh-CN"/>
        </w:rPr>
        <w:t>七、</w:t>
      </w:r>
      <w:r>
        <w:rPr>
          <w:rFonts w:hint="eastAsia" w:ascii="仿宋" w:hAnsi="仿宋" w:eastAsia="仿宋" w:cs="仿宋"/>
          <w:color w:val="auto"/>
          <w:kern w:val="0"/>
          <w:sz w:val="24"/>
          <w:szCs w:val="24"/>
        </w:rPr>
        <w:t>招标范围</w:t>
      </w:r>
      <w:r>
        <w:rPr>
          <w:rFonts w:hint="eastAsia" w:ascii="仿宋" w:hAnsi="仿宋" w:eastAsia="仿宋" w:cs="仿宋"/>
          <w:color w:val="auto"/>
          <w:kern w:val="0"/>
          <w:sz w:val="24"/>
          <w:szCs w:val="24"/>
          <w:lang w:val="en-US" w:eastAsia="zh-CN"/>
        </w:rPr>
        <w:t>:</w:t>
      </w:r>
      <w:r>
        <w:rPr>
          <w:rFonts w:hint="eastAsia" w:ascii="仿宋" w:hAnsi="仿宋" w:eastAsia="仿宋" w:cs="仿宋"/>
          <w:color w:val="auto"/>
          <w:kern w:val="0"/>
          <w:sz w:val="24"/>
          <w:szCs w:val="24"/>
        </w:rPr>
        <w:t>本</w:t>
      </w:r>
      <w:r>
        <w:rPr>
          <w:rFonts w:hint="eastAsia" w:ascii="仿宋" w:hAnsi="仿宋" w:eastAsia="仿宋" w:cs="仿宋"/>
          <w:color w:val="auto"/>
          <w:kern w:val="0"/>
          <w:sz w:val="24"/>
          <w:szCs w:val="24"/>
          <w:lang w:eastAsia="zh-CN"/>
        </w:rPr>
        <w:t>项目招标</w:t>
      </w:r>
      <w:r>
        <w:rPr>
          <w:rFonts w:hint="eastAsia" w:ascii="仿宋" w:hAnsi="仿宋" w:eastAsia="仿宋" w:cs="仿宋"/>
          <w:color w:val="auto"/>
          <w:kern w:val="0"/>
          <w:sz w:val="24"/>
          <w:szCs w:val="24"/>
        </w:rPr>
        <w:t>文件中</w:t>
      </w:r>
      <w:r>
        <w:rPr>
          <w:rFonts w:hint="eastAsia" w:ascii="仿宋" w:hAnsi="仿宋" w:eastAsia="仿宋" w:cs="仿宋"/>
          <w:color w:val="auto"/>
          <w:kern w:val="0"/>
          <w:sz w:val="24"/>
          <w:szCs w:val="24"/>
          <w:lang w:eastAsia="zh-CN"/>
        </w:rPr>
        <w:t>约定的</w:t>
      </w:r>
      <w:r>
        <w:rPr>
          <w:rFonts w:hint="eastAsia" w:ascii="仿宋" w:hAnsi="仿宋" w:eastAsia="仿宋" w:cs="仿宋"/>
          <w:color w:val="auto"/>
          <w:kern w:val="0"/>
          <w:sz w:val="24"/>
          <w:szCs w:val="24"/>
        </w:rPr>
        <w:t>所有</w:t>
      </w:r>
      <w:r>
        <w:rPr>
          <w:rFonts w:hint="eastAsia" w:ascii="仿宋" w:hAnsi="仿宋" w:eastAsia="仿宋" w:cs="仿宋"/>
          <w:color w:val="auto"/>
          <w:kern w:val="0"/>
          <w:sz w:val="24"/>
          <w:szCs w:val="24"/>
          <w:lang w:eastAsia="zh-CN"/>
        </w:rPr>
        <w:t>内容</w:t>
      </w:r>
    </w:p>
    <w:p>
      <w:pPr>
        <w:pStyle w:val="53"/>
        <w:keepNext w:val="0"/>
        <w:keepLines w:val="0"/>
        <w:pageBreakBefore w:val="0"/>
        <w:kinsoku/>
        <w:overflowPunct/>
        <w:topLinePunct w:val="0"/>
        <w:autoSpaceDE/>
        <w:autoSpaceDN/>
        <w:bidi w:val="0"/>
        <w:adjustRightInd/>
        <w:snapToGrid/>
        <w:spacing w:line="360" w:lineRule="auto"/>
        <w:textAlignment w:val="auto"/>
        <w:rPr>
          <w:rFonts w:hint="eastAsia" w:ascii="仿宋" w:hAnsi="仿宋" w:eastAsia="仿宋" w:cs="仿宋"/>
          <w:color w:val="auto"/>
          <w:kern w:val="0"/>
          <w:sz w:val="24"/>
          <w:szCs w:val="24"/>
          <w:lang w:val="en-US" w:eastAsia="zh-CN"/>
        </w:rPr>
      </w:pPr>
      <w:r>
        <w:rPr>
          <w:rFonts w:hint="eastAsia" w:ascii="仿宋" w:hAnsi="仿宋" w:eastAsia="仿宋" w:cs="仿宋"/>
          <w:color w:val="auto"/>
          <w:spacing w:val="-4"/>
          <w:kern w:val="0"/>
          <w:sz w:val="24"/>
          <w:szCs w:val="24"/>
          <w:lang w:val="en-US" w:eastAsia="zh-CN"/>
        </w:rPr>
        <w:t>八、</w:t>
      </w:r>
      <w:r>
        <w:rPr>
          <w:rFonts w:hint="eastAsia" w:ascii="仿宋" w:hAnsi="仿宋" w:eastAsia="仿宋" w:cs="仿宋"/>
          <w:color w:val="auto"/>
          <w:spacing w:val="-4"/>
          <w:kern w:val="0"/>
          <w:sz w:val="24"/>
          <w:szCs w:val="24"/>
        </w:rPr>
        <w:t>项目概</w:t>
      </w:r>
      <w:r>
        <w:rPr>
          <w:rFonts w:hint="eastAsia" w:ascii="仿宋" w:hAnsi="仿宋" w:eastAsia="仿宋" w:cs="仿宋"/>
          <w:color w:val="auto"/>
          <w:kern w:val="0"/>
          <w:sz w:val="24"/>
          <w:szCs w:val="24"/>
        </w:rPr>
        <w:t>况：</w:t>
      </w:r>
      <w:r>
        <w:rPr>
          <w:rFonts w:hint="eastAsia" w:ascii="仿宋" w:hAnsi="仿宋" w:eastAsia="仿宋" w:cs="仿宋"/>
          <w:color w:val="auto"/>
          <w:kern w:val="0"/>
          <w:sz w:val="24"/>
          <w:szCs w:val="24"/>
          <w:lang w:val="en-US" w:eastAsia="zh-CN"/>
        </w:rPr>
        <w:t>全椒县华丰粮油储运有限公司科研综合楼智能化工程采购项目</w:t>
      </w:r>
      <w:r>
        <w:rPr>
          <w:rFonts w:hint="eastAsia" w:ascii="仿宋" w:hAnsi="仿宋" w:eastAsia="仿宋" w:cs="仿宋"/>
          <w:color w:val="auto"/>
          <w:kern w:val="0"/>
          <w:sz w:val="24"/>
          <w:szCs w:val="24"/>
        </w:rPr>
        <w:t>。</w:t>
      </w:r>
    </w:p>
    <w:p>
      <w:pPr>
        <w:pStyle w:val="53"/>
        <w:keepNext w:val="0"/>
        <w:keepLines w:val="0"/>
        <w:pageBreakBefore w:val="0"/>
        <w:kinsoku/>
        <w:overflowPunct/>
        <w:topLinePunct w:val="0"/>
        <w:autoSpaceDE/>
        <w:autoSpaceDN/>
        <w:bidi w:val="0"/>
        <w:adjustRightInd/>
        <w:snapToGrid/>
        <w:spacing w:line="360" w:lineRule="auto"/>
        <w:textAlignment w:val="auto"/>
        <w:rPr>
          <w:rFonts w:hint="eastAsia" w:ascii="仿宋" w:hAnsi="仿宋" w:eastAsia="仿宋" w:cs="仿宋"/>
          <w:color w:val="auto"/>
          <w:kern w:val="0"/>
          <w:sz w:val="24"/>
          <w:szCs w:val="24"/>
        </w:rPr>
      </w:pPr>
      <w:r>
        <w:rPr>
          <w:rFonts w:hint="eastAsia" w:ascii="仿宋" w:hAnsi="仿宋" w:eastAsia="仿宋" w:cs="仿宋"/>
          <w:color w:val="auto"/>
          <w:kern w:val="0"/>
          <w:sz w:val="24"/>
          <w:szCs w:val="24"/>
          <w:lang w:val="en-US" w:eastAsia="zh-CN"/>
        </w:rPr>
        <w:t>九、</w:t>
      </w:r>
      <w:r>
        <w:rPr>
          <w:rFonts w:hint="eastAsia" w:ascii="仿宋" w:hAnsi="仿宋" w:eastAsia="仿宋" w:cs="仿宋"/>
          <w:color w:val="auto"/>
          <w:kern w:val="0"/>
          <w:sz w:val="24"/>
          <w:szCs w:val="24"/>
        </w:rPr>
        <w:t>标段划分：一个标段</w:t>
      </w:r>
    </w:p>
    <w:p>
      <w:pPr>
        <w:pStyle w:val="53"/>
        <w:keepNext w:val="0"/>
        <w:keepLines w:val="0"/>
        <w:pageBreakBefore w:val="0"/>
        <w:kinsoku/>
        <w:overflowPunct/>
        <w:topLinePunct w:val="0"/>
        <w:autoSpaceDE/>
        <w:autoSpaceDN/>
        <w:bidi w:val="0"/>
        <w:adjustRightInd/>
        <w:snapToGrid/>
        <w:spacing w:line="360" w:lineRule="auto"/>
        <w:textAlignment w:val="auto"/>
        <w:rPr>
          <w:rFonts w:hint="eastAsia" w:ascii="仿宋" w:hAnsi="仿宋" w:eastAsia="仿宋" w:cs="仿宋"/>
          <w:color w:val="auto"/>
          <w:kern w:val="0"/>
          <w:sz w:val="24"/>
          <w:szCs w:val="24"/>
        </w:rPr>
      </w:pPr>
      <w:r>
        <w:rPr>
          <w:rFonts w:hint="eastAsia" w:ascii="仿宋" w:hAnsi="仿宋" w:eastAsia="仿宋" w:cs="仿宋"/>
          <w:color w:val="auto"/>
          <w:kern w:val="0"/>
          <w:sz w:val="24"/>
          <w:szCs w:val="24"/>
          <w:lang w:val="en-US" w:eastAsia="zh-CN"/>
        </w:rPr>
        <w:t>十、</w:t>
      </w:r>
      <w:r>
        <w:rPr>
          <w:rFonts w:hint="eastAsia" w:ascii="仿宋" w:hAnsi="仿宋" w:eastAsia="仿宋" w:cs="仿宋"/>
          <w:color w:val="auto"/>
          <w:kern w:val="0"/>
          <w:sz w:val="24"/>
          <w:szCs w:val="24"/>
        </w:rPr>
        <w:t>评标办法：</w:t>
      </w:r>
      <w:r>
        <w:rPr>
          <w:rFonts w:hint="eastAsia" w:ascii="仿宋" w:hAnsi="仿宋" w:eastAsia="仿宋" w:cs="仿宋"/>
          <w:color w:val="auto"/>
          <w:kern w:val="0"/>
          <w:sz w:val="24"/>
          <w:szCs w:val="24"/>
          <w:lang w:val="en-US" w:eastAsia="zh-CN"/>
        </w:rPr>
        <w:t>最低价评标法</w:t>
      </w:r>
    </w:p>
    <w:p>
      <w:pPr>
        <w:pStyle w:val="53"/>
        <w:keepNext w:val="0"/>
        <w:keepLines w:val="0"/>
        <w:pageBreakBefore w:val="0"/>
        <w:kinsoku/>
        <w:overflowPunct/>
        <w:topLinePunct w:val="0"/>
        <w:autoSpaceDE/>
        <w:autoSpaceDN/>
        <w:bidi w:val="0"/>
        <w:adjustRightInd/>
        <w:snapToGrid/>
        <w:spacing w:line="360" w:lineRule="auto"/>
        <w:textAlignment w:val="auto"/>
        <w:rPr>
          <w:rFonts w:hint="eastAsia" w:ascii="仿宋" w:hAnsi="仿宋" w:eastAsia="仿宋" w:cs="仿宋"/>
          <w:b w:val="0"/>
          <w:bCs w:val="0"/>
          <w:color w:val="auto"/>
          <w:sz w:val="24"/>
          <w:szCs w:val="24"/>
          <w:lang w:val="en-US" w:eastAsia="zh-CN"/>
        </w:rPr>
      </w:pPr>
      <w:r>
        <w:rPr>
          <w:rFonts w:hint="eastAsia" w:ascii="仿宋" w:hAnsi="仿宋" w:eastAsia="仿宋" w:cs="仿宋"/>
          <w:b w:val="0"/>
          <w:bCs w:val="0"/>
          <w:color w:val="auto"/>
          <w:sz w:val="24"/>
          <w:szCs w:val="24"/>
          <w:lang w:val="en-US" w:eastAsia="zh-CN"/>
        </w:rPr>
        <w:t>十一、资金来源：自筹资金</w:t>
      </w:r>
    </w:p>
    <w:p>
      <w:pPr>
        <w:pStyle w:val="53"/>
        <w:keepNext w:val="0"/>
        <w:keepLines w:val="0"/>
        <w:pageBreakBefore w:val="0"/>
        <w:kinsoku/>
        <w:overflowPunct/>
        <w:topLinePunct w:val="0"/>
        <w:autoSpaceDE/>
        <w:autoSpaceDN/>
        <w:bidi w:val="0"/>
        <w:adjustRightInd/>
        <w:snapToGrid/>
        <w:spacing w:line="360" w:lineRule="auto"/>
        <w:ind w:left="0" w:leftChars="0" w:firstLine="480" w:firstLineChars="200"/>
        <w:textAlignment w:val="auto"/>
        <w:rPr>
          <w:rFonts w:hint="eastAsia" w:ascii="仿宋" w:hAnsi="仿宋" w:eastAsia="仿宋" w:cs="仿宋"/>
          <w:b w:val="0"/>
          <w:bCs w:val="0"/>
          <w:color w:val="auto"/>
          <w:sz w:val="24"/>
          <w:szCs w:val="24"/>
          <w:lang w:val="en-US" w:eastAsia="zh-CN"/>
        </w:rPr>
      </w:pPr>
      <w:r>
        <w:rPr>
          <w:rFonts w:hint="eastAsia" w:ascii="仿宋" w:hAnsi="仿宋" w:eastAsia="仿宋" w:cs="仿宋"/>
          <w:b w:val="0"/>
          <w:bCs w:val="0"/>
          <w:color w:val="auto"/>
          <w:sz w:val="24"/>
          <w:szCs w:val="24"/>
          <w:lang w:val="en-US" w:eastAsia="zh-CN"/>
        </w:rPr>
        <w:t>十二、项目款支付方式：详见招标文件</w:t>
      </w:r>
    </w:p>
    <w:p>
      <w:pPr>
        <w:keepNext w:val="0"/>
        <w:keepLines w:val="0"/>
        <w:pageBreakBefore w:val="0"/>
        <w:widowControl/>
        <w:kinsoku/>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sz w:val="24"/>
          <w:szCs w:val="24"/>
          <w:u w:val="single"/>
        </w:rPr>
      </w:pPr>
      <w:r>
        <w:rPr>
          <w:rFonts w:hint="eastAsia" w:ascii="仿宋" w:hAnsi="仿宋" w:eastAsia="仿宋" w:cs="仿宋"/>
          <w:color w:val="auto"/>
          <w:sz w:val="24"/>
          <w:szCs w:val="24"/>
          <w:lang w:val="en-US" w:eastAsia="zh-CN"/>
        </w:rPr>
        <w:t>十三、</w:t>
      </w:r>
      <w:r>
        <w:rPr>
          <w:rFonts w:hint="eastAsia" w:ascii="仿宋" w:hAnsi="仿宋" w:eastAsia="仿宋" w:cs="仿宋"/>
          <w:color w:val="auto"/>
          <w:sz w:val="24"/>
          <w:szCs w:val="24"/>
        </w:rPr>
        <w:t>招标文件领取时间</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highlight w:val="none"/>
          <w:u w:val="single"/>
        </w:rPr>
        <w:t>202</w:t>
      </w:r>
      <w:r>
        <w:rPr>
          <w:rFonts w:hint="eastAsia" w:ascii="仿宋" w:hAnsi="仿宋" w:eastAsia="仿宋" w:cs="仿宋"/>
          <w:color w:val="auto"/>
          <w:sz w:val="24"/>
          <w:szCs w:val="24"/>
          <w:highlight w:val="none"/>
          <w:u w:val="single"/>
          <w:lang w:val="en-US" w:eastAsia="zh-CN"/>
        </w:rPr>
        <w:t>2</w:t>
      </w:r>
      <w:r>
        <w:rPr>
          <w:rFonts w:hint="eastAsia" w:ascii="仿宋" w:hAnsi="仿宋" w:eastAsia="仿宋" w:cs="仿宋"/>
          <w:color w:val="auto"/>
          <w:sz w:val="24"/>
          <w:szCs w:val="24"/>
          <w:highlight w:val="none"/>
          <w:u w:val="single"/>
        </w:rPr>
        <w:t>年</w:t>
      </w:r>
      <w:r>
        <w:rPr>
          <w:rFonts w:hint="eastAsia" w:ascii="仿宋" w:hAnsi="仿宋" w:eastAsia="仿宋" w:cs="仿宋"/>
          <w:color w:val="auto"/>
          <w:sz w:val="24"/>
          <w:szCs w:val="24"/>
          <w:highlight w:val="none"/>
          <w:u w:val="single"/>
          <w:lang w:val="en-US" w:eastAsia="zh-CN"/>
        </w:rPr>
        <w:t>08</w:t>
      </w:r>
      <w:r>
        <w:rPr>
          <w:rFonts w:hint="eastAsia" w:ascii="仿宋" w:hAnsi="仿宋" w:eastAsia="仿宋" w:cs="仿宋"/>
          <w:color w:val="auto"/>
          <w:sz w:val="24"/>
          <w:szCs w:val="24"/>
          <w:highlight w:val="none"/>
          <w:u w:val="single"/>
        </w:rPr>
        <w:t>月</w:t>
      </w:r>
      <w:r>
        <w:rPr>
          <w:rFonts w:hint="eastAsia" w:ascii="仿宋" w:hAnsi="仿宋" w:eastAsia="仿宋" w:cs="仿宋"/>
          <w:color w:val="auto"/>
          <w:sz w:val="24"/>
          <w:szCs w:val="24"/>
          <w:highlight w:val="none"/>
          <w:u w:val="single"/>
          <w:lang w:val="en-US" w:eastAsia="zh-CN"/>
        </w:rPr>
        <w:t>23</w:t>
      </w:r>
      <w:r>
        <w:rPr>
          <w:rFonts w:hint="eastAsia" w:ascii="仿宋" w:hAnsi="仿宋" w:eastAsia="仿宋" w:cs="仿宋"/>
          <w:color w:val="auto"/>
          <w:sz w:val="24"/>
          <w:szCs w:val="24"/>
          <w:highlight w:val="none"/>
          <w:u w:val="single"/>
        </w:rPr>
        <w:t>日-202</w:t>
      </w:r>
      <w:r>
        <w:rPr>
          <w:rFonts w:hint="eastAsia" w:ascii="仿宋" w:hAnsi="仿宋" w:eastAsia="仿宋" w:cs="仿宋"/>
          <w:color w:val="auto"/>
          <w:sz w:val="24"/>
          <w:szCs w:val="24"/>
          <w:highlight w:val="none"/>
          <w:u w:val="single"/>
          <w:lang w:val="en-US" w:eastAsia="zh-CN"/>
        </w:rPr>
        <w:t>2</w:t>
      </w:r>
      <w:r>
        <w:rPr>
          <w:rFonts w:hint="eastAsia" w:ascii="仿宋" w:hAnsi="仿宋" w:eastAsia="仿宋" w:cs="仿宋"/>
          <w:color w:val="auto"/>
          <w:sz w:val="24"/>
          <w:szCs w:val="24"/>
          <w:highlight w:val="none"/>
          <w:u w:val="single"/>
        </w:rPr>
        <w:t>年</w:t>
      </w:r>
      <w:r>
        <w:rPr>
          <w:rFonts w:hint="eastAsia" w:ascii="仿宋" w:hAnsi="仿宋" w:eastAsia="仿宋" w:cs="仿宋"/>
          <w:color w:val="auto"/>
          <w:sz w:val="24"/>
          <w:szCs w:val="24"/>
          <w:highlight w:val="none"/>
          <w:u w:val="single"/>
          <w:lang w:val="en-US" w:eastAsia="zh-CN"/>
        </w:rPr>
        <w:t>08</w:t>
      </w:r>
      <w:r>
        <w:rPr>
          <w:rFonts w:hint="eastAsia" w:ascii="仿宋" w:hAnsi="仿宋" w:eastAsia="仿宋" w:cs="仿宋"/>
          <w:color w:val="auto"/>
          <w:sz w:val="24"/>
          <w:szCs w:val="24"/>
          <w:highlight w:val="none"/>
          <w:u w:val="single"/>
        </w:rPr>
        <w:t>月</w:t>
      </w:r>
      <w:r>
        <w:rPr>
          <w:rFonts w:hint="eastAsia" w:ascii="仿宋" w:hAnsi="仿宋" w:eastAsia="仿宋" w:cs="仿宋"/>
          <w:color w:val="auto"/>
          <w:sz w:val="24"/>
          <w:szCs w:val="24"/>
          <w:highlight w:val="none"/>
          <w:u w:val="single"/>
          <w:lang w:val="en-US" w:eastAsia="zh-CN"/>
        </w:rPr>
        <w:t>27</w:t>
      </w:r>
      <w:r>
        <w:rPr>
          <w:rFonts w:hint="eastAsia" w:ascii="仿宋" w:hAnsi="仿宋" w:eastAsia="仿宋" w:cs="仿宋"/>
          <w:color w:val="auto"/>
          <w:sz w:val="24"/>
          <w:szCs w:val="24"/>
          <w:highlight w:val="none"/>
          <w:u w:val="single"/>
        </w:rPr>
        <w:t>日1</w:t>
      </w:r>
      <w:r>
        <w:rPr>
          <w:rFonts w:hint="eastAsia" w:ascii="仿宋" w:hAnsi="仿宋" w:eastAsia="仿宋" w:cs="仿宋"/>
          <w:color w:val="auto"/>
          <w:sz w:val="24"/>
          <w:szCs w:val="24"/>
          <w:highlight w:val="none"/>
          <w:u w:val="single"/>
          <w:lang w:val="en-US" w:eastAsia="zh-CN"/>
        </w:rPr>
        <w:t>5</w:t>
      </w:r>
      <w:r>
        <w:rPr>
          <w:rFonts w:hint="eastAsia" w:ascii="仿宋" w:hAnsi="仿宋" w:eastAsia="仿宋" w:cs="仿宋"/>
          <w:color w:val="auto"/>
          <w:sz w:val="24"/>
          <w:szCs w:val="24"/>
          <w:highlight w:val="none"/>
          <w:u w:val="single"/>
        </w:rPr>
        <w:t>时</w:t>
      </w:r>
      <w:r>
        <w:rPr>
          <w:rFonts w:hint="eastAsia" w:ascii="仿宋" w:hAnsi="仿宋" w:eastAsia="仿宋" w:cs="仿宋"/>
          <w:color w:val="auto"/>
          <w:sz w:val="24"/>
          <w:szCs w:val="24"/>
          <w:highlight w:val="none"/>
          <w:u w:val="single"/>
          <w:lang w:val="en-US" w:eastAsia="zh-CN"/>
        </w:rPr>
        <w:t>0</w:t>
      </w:r>
      <w:r>
        <w:rPr>
          <w:rFonts w:hint="eastAsia" w:ascii="仿宋" w:hAnsi="仿宋" w:eastAsia="仿宋" w:cs="仿宋"/>
          <w:color w:val="auto"/>
          <w:sz w:val="24"/>
          <w:szCs w:val="24"/>
          <w:highlight w:val="none"/>
          <w:u w:val="single"/>
        </w:rPr>
        <w:t>0分</w:t>
      </w:r>
    </w:p>
    <w:p>
      <w:pPr>
        <w:keepNext w:val="0"/>
        <w:keepLines w:val="0"/>
        <w:pageBreakBefore w:val="0"/>
        <w:widowControl/>
        <w:kinsoku/>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十四、</w:t>
      </w:r>
      <w:r>
        <w:rPr>
          <w:rFonts w:hint="eastAsia" w:ascii="仿宋" w:hAnsi="仿宋" w:eastAsia="仿宋" w:cs="仿宋"/>
          <w:color w:val="auto"/>
          <w:sz w:val="24"/>
          <w:szCs w:val="24"/>
        </w:rPr>
        <w:t>招标文件获取地点及方式:</w:t>
      </w:r>
    </w:p>
    <w:p>
      <w:pPr>
        <w:keepNext w:val="0"/>
        <w:keepLines w:val="0"/>
        <w:pageBreakBefore w:val="0"/>
        <w:widowControl/>
        <w:kinsoku/>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sz w:val="24"/>
          <w:szCs w:val="24"/>
          <w:u w:val="single"/>
          <w:lang w:eastAsia="zh-CN"/>
        </w:rPr>
      </w:pPr>
      <w:r>
        <w:rPr>
          <w:rFonts w:hint="eastAsia" w:ascii="仿宋" w:hAnsi="仿宋" w:eastAsia="仿宋" w:cs="仿宋"/>
          <w:color w:val="auto"/>
          <w:sz w:val="24"/>
          <w:szCs w:val="24"/>
          <w:u w:val="none"/>
        </w:rPr>
        <w:t>1、</w:t>
      </w:r>
      <w:r>
        <w:rPr>
          <w:rFonts w:hint="eastAsia" w:ascii="仿宋" w:hAnsi="仿宋" w:eastAsia="仿宋" w:cs="仿宋"/>
          <w:color w:val="auto"/>
          <w:sz w:val="24"/>
          <w:szCs w:val="24"/>
          <w:u w:val="none"/>
          <w:lang w:val="en-US" w:eastAsia="zh-CN"/>
        </w:rPr>
        <w:t>安徽旅游集团网站自行下载</w:t>
      </w:r>
      <w:r>
        <w:rPr>
          <w:rFonts w:hint="eastAsia" w:ascii="仿宋" w:hAnsi="仿宋" w:eastAsia="仿宋" w:cs="仿宋"/>
          <w:color w:val="auto"/>
          <w:sz w:val="24"/>
          <w:szCs w:val="24"/>
          <w:u w:val="none"/>
          <w:lang w:eastAsia="zh-CN"/>
        </w:rPr>
        <w:t>。</w:t>
      </w:r>
    </w:p>
    <w:p>
      <w:pPr>
        <w:pStyle w:val="22"/>
        <w:spacing w:line="360" w:lineRule="auto"/>
        <w:rPr>
          <w:rFonts w:hint="eastAsia"/>
          <w:color w:val="auto"/>
          <w:lang w:eastAsia="zh-CN"/>
        </w:rPr>
      </w:pPr>
    </w:p>
    <w:p>
      <w:pPr>
        <w:keepNext w:val="0"/>
        <w:keepLines w:val="0"/>
        <w:pageBreakBefore w:val="0"/>
        <w:kinsoku/>
        <w:overflowPunct/>
        <w:topLinePunct w:val="0"/>
        <w:autoSpaceDE/>
        <w:autoSpaceDN/>
        <w:bidi w:val="0"/>
        <w:adjustRightInd/>
        <w:snapToGrid/>
        <w:spacing w:line="360" w:lineRule="auto"/>
        <w:ind w:left="7200" w:hanging="7200" w:hangingChars="3000"/>
        <w:jc w:val="left"/>
        <w:textAlignment w:val="auto"/>
        <w:rPr>
          <w:rFonts w:hint="eastAsia" w:ascii="仿宋" w:hAnsi="仿宋" w:eastAsia="仿宋" w:cs="仿宋"/>
          <w:color w:val="auto"/>
          <w:kern w:val="0"/>
          <w:sz w:val="24"/>
          <w:szCs w:val="24"/>
          <w:lang w:eastAsia="zh-CN"/>
        </w:rPr>
      </w:pPr>
      <w:r>
        <w:rPr>
          <w:rFonts w:hint="eastAsia" w:ascii="仿宋" w:hAnsi="仿宋" w:eastAsia="仿宋" w:cs="仿宋"/>
          <w:color w:val="auto"/>
          <w:kern w:val="0"/>
          <w:sz w:val="24"/>
          <w:szCs w:val="24"/>
          <w:lang w:val="en-US" w:eastAsia="zh-CN"/>
        </w:rPr>
        <w:t>采购</w:t>
      </w:r>
      <w:r>
        <w:rPr>
          <w:rFonts w:hint="eastAsia" w:ascii="仿宋" w:hAnsi="仿宋" w:eastAsia="仿宋" w:cs="仿宋"/>
          <w:color w:val="auto"/>
          <w:kern w:val="0"/>
          <w:sz w:val="24"/>
          <w:szCs w:val="24"/>
        </w:rPr>
        <w:t>人：</w:t>
      </w:r>
      <w:r>
        <w:rPr>
          <w:rFonts w:hint="eastAsia" w:ascii="仿宋" w:hAnsi="仿宋" w:eastAsia="仿宋" w:cs="仿宋"/>
          <w:color w:val="auto"/>
          <w:kern w:val="0"/>
          <w:sz w:val="24"/>
          <w:szCs w:val="24"/>
          <w:lang w:eastAsia="zh-CN"/>
        </w:rPr>
        <w:t>全椒县华丰粮油储运有限公司</w:t>
      </w:r>
      <w:r>
        <w:rPr>
          <w:rFonts w:hint="eastAsia" w:ascii="仿宋" w:hAnsi="仿宋" w:eastAsia="仿宋" w:cs="仿宋"/>
          <w:color w:val="auto"/>
          <w:kern w:val="0"/>
          <w:sz w:val="24"/>
          <w:szCs w:val="24"/>
        </w:rPr>
        <w:t xml:space="preserve">    </w:t>
      </w:r>
      <w:r>
        <w:rPr>
          <w:rFonts w:hint="eastAsia" w:ascii="仿宋" w:hAnsi="仿宋" w:eastAsia="仿宋" w:cs="仿宋"/>
          <w:color w:val="auto"/>
          <w:kern w:val="0"/>
          <w:sz w:val="24"/>
          <w:szCs w:val="24"/>
          <w:lang w:val="en-US" w:eastAsia="zh-CN"/>
        </w:rPr>
        <w:t xml:space="preserve">  采购代理单位：安徽佳兴工程项目管理有限公司</w:t>
      </w:r>
    </w:p>
    <w:p>
      <w:pPr>
        <w:keepNext w:val="0"/>
        <w:keepLines w:val="0"/>
        <w:pageBreakBefore w:val="0"/>
        <w:widowControl/>
        <w:kinsoku/>
        <w:overflowPunct/>
        <w:topLinePunct w:val="0"/>
        <w:autoSpaceDE/>
        <w:autoSpaceDN/>
        <w:bidi w:val="0"/>
        <w:adjustRightInd/>
        <w:snapToGrid/>
        <w:spacing w:line="360" w:lineRule="auto"/>
        <w:jc w:val="left"/>
        <w:textAlignment w:val="auto"/>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rPr>
        <w:t>地</w:t>
      </w:r>
      <w:r>
        <w:rPr>
          <w:rFonts w:hint="eastAsia" w:ascii="仿宋" w:hAnsi="仿宋" w:eastAsia="仿宋" w:cs="仿宋"/>
          <w:color w:val="auto"/>
          <w:kern w:val="0"/>
          <w:sz w:val="24"/>
          <w:szCs w:val="24"/>
          <w:lang w:val="en-US" w:eastAsia="zh-CN"/>
        </w:rPr>
        <w:t xml:space="preserve">  </w:t>
      </w:r>
      <w:r>
        <w:rPr>
          <w:rFonts w:hint="eastAsia" w:ascii="仿宋" w:hAnsi="仿宋" w:eastAsia="仿宋" w:cs="仿宋"/>
          <w:color w:val="auto"/>
          <w:kern w:val="0"/>
          <w:sz w:val="24"/>
          <w:szCs w:val="24"/>
        </w:rPr>
        <w:t xml:space="preserve">址：安徽省滁州市全椒县十字镇界首村 </w:t>
      </w:r>
      <w:r>
        <w:rPr>
          <w:rFonts w:hint="eastAsia" w:ascii="仿宋" w:hAnsi="仿宋" w:eastAsia="仿宋" w:cs="仿宋"/>
          <w:color w:val="auto"/>
          <w:kern w:val="0"/>
          <w:sz w:val="24"/>
          <w:szCs w:val="24"/>
          <w:lang w:val="en-US" w:eastAsia="zh-CN"/>
        </w:rPr>
        <w:t xml:space="preserve"> 地  址：滁州市长江商贸城B区1号楼603室</w:t>
      </w:r>
      <w:r>
        <w:rPr>
          <w:rFonts w:hint="eastAsia" w:ascii="仿宋" w:hAnsi="仿宋" w:eastAsia="仿宋" w:cs="仿宋"/>
          <w:color w:val="auto"/>
          <w:kern w:val="0"/>
          <w:sz w:val="24"/>
          <w:szCs w:val="24"/>
        </w:rPr>
        <w:t xml:space="preserve">    </w:t>
      </w:r>
      <w:r>
        <w:rPr>
          <w:rFonts w:hint="eastAsia" w:ascii="仿宋" w:hAnsi="仿宋" w:eastAsia="仿宋" w:cs="仿宋"/>
          <w:color w:val="auto"/>
          <w:kern w:val="0"/>
          <w:sz w:val="24"/>
          <w:szCs w:val="24"/>
          <w:lang w:val="en-US" w:eastAsia="zh-CN"/>
        </w:rPr>
        <w:t xml:space="preserve">  </w:t>
      </w:r>
      <w:r>
        <w:rPr>
          <w:rFonts w:hint="eastAsia" w:ascii="仿宋" w:hAnsi="仿宋" w:eastAsia="仿宋" w:cs="仿宋"/>
          <w:color w:val="auto"/>
          <w:kern w:val="0"/>
          <w:sz w:val="24"/>
          <w:szCs w:val="24"/>
        </w:rPr>
        <w:t xml:space="preserve"> </w:t>
      </w:r>
    </w:p>
    <w:p>
      <w:pPr>
        <w:keepNext w:val="0"/>
        <w:keepLines w:val="0"/>
        <w:pageBreakBefore w:val="0"/>
        <w:kinsoku/>
        <w:overflowPunct/>
        <w:topLinePunct w:val="0"/>
        <w:autoSpaceDE/>
        <w:autoSpaceDN/>
        <w:bidi w:val="0"/>
        <w:adjustRightInd/>
        <w:snapToGrid/>
        <w:spacing w:line="360" w:lineRule="auto"/>
        <w:jc w:val="left"/>
        <w:textAlignment w:val="auto"/>
        <w:rPr>
          <w:rFonts w:hint="eastAsia" w:ascii="仿宋" w:hAnsi="仿宋" w:eastAsia="仿宋" w:cs="仿宋"/>
          <w:color w:val="auto"/>
          <w:kern w:val="0"/>
          <w:sz w:val="24"/>
          <w:szCs w:val="24"/>
          <w:lang w:eastAsia="zh-CN"/>
        </w:rPr>
      </w:pPr>
      <w:r>
        <w:rPr>
          <w:rFonts w:hint="eastAsia" w:ascii="仿宋" w:hAnsi="仿宋" w:eastAsia="仿宋" w:cs="仿宋"/>
          <w:color w:val="auto"/>
          <w:kern w:val="0"/>
          <w:sz w:val="24"/>
          <w:szCs w:val="24"/>
        </w:rPr>
        <w:t>联系人：</w:t>
      </w:r>
      <w:r>
        <w:rPr>
          <w:rFonts w:hint="eastAsia" w:ascii="仿宋" w:hAnsi="仿宋" w:eastAsia="仿宋" w:cs="仿宋"/>
          <w:color w:val="auto"/>
          <w:kern w:val="0"/>
          <w:sz w:val="24"/>
          <w:szCs w:val="24"/>
          <w:lang w:val="en-US" w:eastAsia="zh-CN"/>
        </w:rPr>
        <w:t xml:space="preserve">万人华   </w:t>
      </w:r>
      <w:r>
        <w:rPr>
          <w:rFonts w:hint="eastAsia" w:ascii="仿宋" w:hAnsi="仿宋" w:eastAsia="仿宋" w:cs="仿宋"/>
          <w:color w:val="auto"/>
          <w:kern w:val="0"/>
          <w:sz w:val="24"/>
          <w:szCs w:val="24"/>
        </w:rPr>
        <w:t xml:space="preserve">                  </w:t>
      </w:r>
      <w:r>
        <w:rPr>
          <w:rFonts w:hint="eastAsia" w:ascii="仿宋" w:hAnsi="仿宋" w:eastAsia="仿宋" w:cs="仿宋"/>
          <w:color w:val="auto"/>
          <w:kern w:val="0"/>
          <w:sz w:val="24"/>
          <w:szCs w:val="24"/>
          <w:lang w:val="en-US" w:eastAsia="zh-CN"/>
        </w:rPr>
        <w:t xml:space="preserve">   </w:t>
      </w:r>
      <w:r>
        <w:rPr>
          <w:rFonts w:hint="eastAsia" w:ascii="仿宋" w:hAnsi="仿宋" w:eastAsia="仿宋" w:cs="仿宋"/>
          <w:color w:val="auto"/>
          <w:kern w:val="0"/>
          <w:sz w:val="24"/>
          <w:szCs w:val="24"/>
        </w:rPr>
        <w:t xml:space="preserve">  </w:t>
      </w:r>
      <w:r>
        <w:rPr>
          <w:rFonts w:hint="eastAsia" w:ascii="仿宋" w:hAnsi="仿宋" w:eastAsia="仿宋" w:cs="仿宋"/>
          <w:color w:val="auto"/>
          <w:kern w:val="0"/>
          <w:sz w:val="24"/>
          <w:szCs w:val="24"/>
          <w:lang w:val="en-US" w:eastAsia="zh-CN"/>
        </w:rPr>
        <w:t>联系人：王佳</w:t>
      </w:r>
      <w:r>
        <w:rPr>
          <w:rFonts w:hint="eastAsia" w:ascii="仿宋" w:hAnsi="仿宋" w:eastAsia="仿宋" w:cs="仿宋"/>
          <w:color w:val="auto"/>
          <w:kern w:val="0"/>
          <w:sz w:val="24"/>
          <w:szCs w:val="24"/>
        </w:rPr>
        <w:t xml:space="preserve"> </w:t>
      </w:r>
      <w:r>
        <w:rPr>
          <w:rFonts w:hint="eastAsia" w:ascii="仿宋" w:hAnsi="仿宋" w:eastAsia="仿宋" w:cs="仿宋"/>
          <w:color w:val="auto"/>
          <w:kern w:val="0"/>
          <w:sz w:val="24"/>
          <w:szCs w:val="24"/>
          <w:lang w:val="en-US" w:eastAsia="zh-CN"/>
        </w:rPr>
        <w:t xml:space="preserve">     </w:t>
      </w:r>
      <w:r>
        <w:rPr>
          <w:rFonts w:hint="eastAsia" w:ascii="仿宋" w:hAnsi="仿宋" w:eastAsia="仿宋" w:cs="仿宋"/>
          <w:color w:val="auto"/>
          <w:kern w:val="0"/>
          <w:sz w:val="24"/>
          <w:szCs w:val="24"/>
        </w:rPr>
        <w:t xml:space="preserve"> </w:t>
      </w:r>
    </w:p>
    <w:p>
      <w:pPr>
        <w:pStyle w:val="38"/>
        <w:spacing w:line="360" w:lineRule="auto"/>
        <w:ind w:left="0" w:leftChars="0" w:firstLine="0" w:firstLineChars="0"/>
        <w:rPr>
          <w:rFonts w:hint="eastAsia" w:ascii="仿宋" w:hAnsi="仿宋" w:eastAsia="仿宋"/>
          <w:color w:val="auto"/>
          <w:sz w:val="24"/>
          <w:szCs w:val="24"/>
          <w:u w:val="single"/>
        </w:rPr>
      </w:pPr>
      <w:r>
        <w:rPr>
          <w:rFonts w:hint="eastAsia" w:ascii="仿宋" w:hAnsi="仿宋" w:eastAsia="仿宋" w:cs="仿宋"/>
          <w:color w:val="auto"/>
          <w:kern w:val="0"/>
          <w:sz w:val="24"/>
          <w:szCs w:val="24"/>
        </w:rPr>
        <w:t>电</w:t>
      </w:r>
      <w:r>
        <w:rPr>
          <w:rFonts w:hint="eastAsia" w:ascii="仿宋" w:hAnsi="仿宋" w:eastAsia="仿宋" w:cs="仿宋"/>
          <w:color w:val="auto"/>
          <w:kern w:val="0"/>
          <w:sz w:val="24"/>
          <w:szCs w:val="24"/>
          <w:lang w:val="en-US" w:eastAsia="zh-CN"/>
        </w:rPr>
        <w:t xml:space="preserve">  </w:t>
      </w:r>
      <w:r>
        <w:rPr>
          <w:rFonts w:hint="eastAsia" w:ascii="仿宋" w:hAnsi="仿宋" w:eastAsia="仿宋" w:cs="仿宋"/>
          <w:color w:val="auto"/>
          <w:kern w:val="0"/>
          <w:sz w:val="24"/>
          <w:szCs w:val="24"/>
        </w:rPr>
        <w:t>话：</w:t>
      </w:r>
      <w:r>
        <w:rPr>
          <w:rFonts w:hint="eastAsia" w:ascii="仿宋" w:hAnsi="仿宋" w:eastAsia="仿宋" w:cs="仿宋"/>
          <w:color w:val="auto"/>
          <w:kern w:val="0"/>
          <w:sz w:val="24"/>
          <w:szCs w:val="24"/>
          <w:lang w:val="en-US" w:eastAsia="zh-CN"/>
        </w:rPr>
        <w:t>0550-5250999                    电　话：19955022922</w:t>
      </w:r>
    </w:p>
    <w:p>
      <w:pPr>
        <w:rPr>
          <w:rFonts w:hint="eastAsia" w:ascii="仿宋" w:hAnsi="仿宋" w:eastAsia="仿宋"/>
          <w:sz w:val="24"/>
          <w:szCs w:val="24"/>
          <w:u w:val="single"/>
        </w:rPr>
      </w:pPr>
    </w:p>
    <w:p>
      <w:pPr>
        <w:pStyle w:val="22"/>
        <w:rPr>
          <w:rFonts w:hint="eastAsia" w:ascii="仿宋" w:hAnsi="仿宋" w:eastAsia="仿宋"/>
          <w:sz w:val="24"/>
          <w:szCs w:val="24"/>
          <w:u w:val="single"/>
        </w:rPr>
      </w:pPr>
    </w:p>
    <w:p>
      <w:pPr>
        <w:rPr>
          <w:rFonts w:hint="eastAsia" w:ascii="仿宋" w:hAnsi="仿宋" w:eastAsia="仿宋"/>
          <w:sz w:val="24"/>
          <w:szCs w:val="24"/>
          <w:u w:val="single"/>
        </w:rPr>
      </w:pPr>
    </w:p>
    <w:p>
      <w:pPr>
        <w:pStyle w:val="22"/>
        <w:rPr>
          <w:rFonts w:hint="eastAsia" w:ascii="仿宋" w:hAnsi="仿宋" w:eastAsia="仿宋"/>
          <w:sz w:val="24"/>
          <w:szCs w:val="24"/>
          <w:u w:val="single"/>
        </w:rPr>
      </w:pPr>
    </w:p>
    <w:p>
      <w:pPr>
        <w:rPr>
          <w:rFonts w:hint="eastAsia" w:ascii="仿宋" w:hAnsi="仿宋" w:eastAsia="仿宋"/>
          <w:sz w:val="24"/>
          <w:szCs w:val="24"/>
          <w:u w:val="single"/>
        </w:rPr>
      </w:pPr>
    </w:p>
    <w:p>
      <w:pPr>
        <w:pStyle w:val="22"/>
        <w:rPr>
          <w:rFonts w:hint="eastAsia" w:ascii="仿宋" w:hAnsi="仿宋" w:eastAsia="仿宋"/>
          <w:sz w:val="24"/>
          <w:szCs w:val="24"/>
          <w:u w:val="single"/>
        </w:rPr>
      </w:pPr>
    </w:p>
    <w:p>
      <w:pPr>
        <w:rPr>
          <w:rFonts w:hint="eastAsia" w:ascii="仿宋" w:hAnsi="仿宋" w:eastAsia="仿宋"/>
          <w:sz w:val="24"/>
          <w:szCs w:val="24"/>
          <w:u w:val="single"/>
        </w:rPr>
      </w:pPr>
    </w:p>
    <w:p>
      <w:pPr>
        <w:pStyle w:val="22"/>
        <w:rPr>
          <w:rFonts w:hint="eastAsia" w:ascii="仿宋" w:hAnsi="仿宋" w:eastAsia="仿宋"/>
          <w:sz w:val="24"/>
          <w:szCs w:val="24"/>
          <w:u w:val="single"/>
        </w:rPr>
      </w:pPr>
    </w:p>
    <w:p>
      <w:pPr>
        <w:rPr>
          <w:rFonts w:hint="eastAsia" w:ascii="仿宋" w:hAnsi="仿宋" w:eastAsia="仿宋"/>
          <w:sz w:val="24"/>
          <w:szCs w:val="24"/>
          <w:u w:val="single"/>
        </w:rPr>
      </w:pPr>
    </w:p>
    <w:p>
      <w:pPr>
        <w:pStyle w:val="22"/>
        <w:rPr>
          <w:rFonts w:hint="eastAsia" w:ascii="仿宋" w:hAnsi="仿宋" w:eastAsia="仿宋"/>
          <w:sz w:val="24"/>
          <w:szCs w:val="24"/>
          <w:u w:val="single"/>
        </w:rPr>
      </w:pPr>
    </w:p>
    <w:p>
      <w:pPr>
        <w:rPr>
          <w:rFonts w:hint="eastAsia" w:ascii="仿宋" w:hAnsi="仿宋" w:eastAsia="仿宋"/>
          <w:sz w:val="24"/>
          <w:szCs w:val="24"/>
          <w:u w:val="single"/>
        </w:rPr>
      </w:pPr>
    </w:p>
    <w:p>
      <w:pPr>
        <w:pStyle w:val="22"/>
        <w:rPr>
          <w:rFonts w:hint="eastAsia" w:ascii="仿宋" w:hAnsi="仿宋" w:eastAsia="仿宋"/>
          <w:sz w:val="24"/>
          <w:szCs w:val="24"/>
          <w:u w:val="single"/>
        </w:rPr>
      </w:pPr>
    </w:p>
    <w:p>
      <w:pPr>
        <w:rPr>
          <w:rFonts w:hint="eastAsia" w:ascii="仿宋" w:hAnsi="仿宋" w:eastAsia="仿宋"/>
          <w:sz w:val="24"/>
          <w:szCs w:val="24"/>
          <w:u w:val="single"/>
        </w:rPr>
      </w:pPr>
    </w:p>
    <w:p>
      <w:pPr>
        <w:pStyle w:val="22"/>
        <w:rPr>
          <w:rFonts w:hint="eastAsia" w:ascii="仿宋" w:hAnsi="仿宋" w:eastAsia="仿宋"/>
          <w:sz w:val="24"/>
          <w:szCs w:val="24"/>
          <w:u w:val="single"/>
        </w:rPr>
      </w:pPr>
    </w:p>
    <w:p>
      <w:pPr>
        <w:rPr>
          <w:rFonts w:hint="eastAsia" w:ascii="仿宋" w:hAnsi="仿宋" w:eastAsia="仿宋"/>
          <w:sz w:val="24"/>
          <w:szCs w:val="24"/>
          <w:u w:val="single"/>
        </w:rPr>
      </w:pPr>
    </w:p>
    <w:p>
      <w:pPr>
        <w:pStyle w:val="22"/>
        <w:rPr>
          <w:rFonts w:hint="eastAsia" w:ascii="仿宋" w:hAnsi="仿宋" w:eastAsia="仿宋"/>
          <w:sz w:val="24"/>
          <w:szCs w:val="24"/>
          <w:u w:val="single"/>
        </w:rPr>
      </w:pPr>
    </w:p>
    <w:p>
      <w:pPr>
        <w:rPr>
          <w:rFonts w:hint="eastAsia" w:ascii="仿宋" w:hAnsi="仿宋" w:eastAsia="仿宋"/>
          <w:sz w:val="24"/>
          <w:szCs w:val="24"/>
          <w:u w:val="single"/>
        </w:rPr>
      </w:pPr>
    </w:p>
    <w:p>
      <w:pPr>
        <w:pStyle w:val="2"/>
        <w:rPr>
          <w:rFonts w:hint="eastAsia" w:ascii="仿宋" w:hAnsi="仿宋" w:eastAsia="仿宋"/>
          <w:sz w:val="24"/>
          <w:szCs w:val="24"/>
          <w:u w:val="single"/>
        </w:rPr>
      </w:pPr>
    </w:p>
    <w:p>
      <w:pPr>
        <w:pStyle w:val="2"/>
        <w:rPr>
          <w:rFonts w:hint="eastAsia" w:ascii="仿宋" w:hAnsi="仿宋" w:eastAsia="仿宋"/>
          <w:sz w:val="24"/>
          <w:szCs w:val="24"/>
          <w:u w:val="single"/>
        </w:rPr>
      </w:pPr>
    </w:p>
    <w:p>
      <w:pPr>
        <w:pStyle w:val="2"/>
        <w:rPr>
          <w:rFonts w:hint="eastAsia" w:ascii="仿宋" w:hAnsi="仿宋" w:eastAsia="仿宋"/>
          <w:sz w:val="24"/>
          <w:szCs w:val="24"/>
          <w:u w:val="single"/>
        </w:rPr>
      </w:pPr>
    </w:p>
    <w:p>
      <w:pPr>
        <w:pStyle w:val="22"/>
        <w:rPr>
          <w:rFonts w:hint="eastAsia" w:ascii="仿宋" w:hAnsi="仿宋" w:eastAsia="仿宋"/>
          <w:sz w:val="24"/>
          <w:szCs w:val="24"/>
          <w:u w:val="single"/>
        </w:rPr>
      </w:pPr>
    </w:p>
    <w:p>
      <w:pPr>
        <w:rPr>
          <w:rFonts w:hint="eastAsia" w:ascii="仿宋" w:hAnsi="仿宋" w:eastAsia="仿宋"/>
          <w:sz w:val="24"/>
          <w:szCs w:val="24"/>
          <w:u w:val="single"/>
        </w:rPr>
      </w:pPr>
    </w:p>
    <w:p>
      <w:pPr>
        <w:pStyle w:val="22"/>
        <w:rPr>
          <w:rFonts w:hint="eastAsia"/>
        </w:rPr>
      </w:pPr>
    </w:p>
    <w:p>
      <w:pPr>
        <w:rPr>
          <w:rFonts w:hint="eastAsia"/>
        </w:rPr>
      </w:pPr>
    </w:p>
    <w:p>
      <w:pPr>
        <w:spacing w:before="156" w:beforeLines="50" w:after="156" w:afterLines="50"/>
        <w:jc w:val="center"/>
        <w:outlineLvl w:val="0"/>
        <w:rPr>
          <w:rFonts w:ascii="宋体"/>
          <w:b/>
          <w:sz w:val="32"/>
          <w:szCs w:val="32"/>
        </w:rPr>
      </w:pPr>
      <w:bookmarkStart w:id="3" w:name="_Toc9873"/>
      <w:bookmarkStart w:id="4" w:name="_Toc18389"/>
      <w:r>
        <w:rPr>
          <w:rFonts w:hint="eastAsia" w:ascii="宋体"/>
          <w:b/>
          <w:sz w:val="32"/>
          <w:szCs w:val="32"/>
        </w:rPr>
        <w:t>第二章</w:t>
      </w:r>
      <w:r>
        <w:rPr>
          <w:rFonts w:hint="eastAsia" w:ascii="宋体"/>
          <w:b/>
          <w:sz w:val="32"/>
          <w:szCs w:val="32"/>
          <w:lang w:val="en-US" w:eastAsia="zh-CN"/>
        </w:rPr>
        <w:t xml:space="preserve">  </w:t>
      </w:r>
      <w:r>
        <w:rPr>
          <w:rFonts w:hint="eastAsia" w:ascii="宋体"/>
          <w:b/>
          <w:sz w:val="32"/>
          <w:szCs w:val="32"/>
        </w:rPr>
        <w:t>投标人须知</w:t>
      </w:r>
      <w:bookmarkEnd w:id="3"/>
      <w:bookmarkEnd w:id="4"/>
    </w:p>
    <w:p>
      <w:pPr>
        <w:snapToGrid w:val="0"/>
        <w:spacing w:line="500" w:lineRule="exact"/>
        <w:jc w:val="center"/>
        <w:outlineLvl w:val="1"/>
        <w:rPr>
          <w:rFonts w:ascii="宋体"/>
          <w:b/>
          <w:sz w:val="28"/>
          <w:szCs w:val="28"/>
        </w:rPr>
      </w:pPr>
      <w:bookmarkStart w:id="5" w:name="_Toc449028865"/>
      <w:bookmarkStart w:id="6" w:name="_Toc58430314"/>
      <w:bookmarkStart w:id="7" w:name="_Toc17109"/>
      <w:r>
        <w:rPr>
          <w:rFonts w:hint="eastAsia" w:ascii="宋体"/>
          <w:b/>
          <w:sz w:val="32"/>
          <w:szCs w:val="32"/>
        </w:rPr>
        <w:t>一、</w:t>
      </w:r>
      <w:r>
        <w:rPr>
          <w:rFonts w:hint="eastAsia" w:ascii="宋体"/>
          <w:b/>
          <w:sz w:val="28"/>
          <w:szCs w:val="28"/>
        </w:rPr>
        <w:t>投标人须知前附表</w:t>
      </w:r>
      <w:bookmarkEnd w:id="5"/>
      <w:bookmarkEnd w:id="6"/>
      <w:bookmarkEnd w:id="7"/>
    </w:p>
    <w:tbl>
      <w:tblPr>
        <w:tblStyle w:val="23"/>
        <w:tblW w:w="9614"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958"/>
        <w:gridCol w:w="1934"/>
        <w:gridCol w:w="6722"/>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6" w:hRule="atLeast"/>
          <w:jc w:val="center"/>
        </w:trPr>
        <w:tc>
          <w:tcPr>
            <w:tcW w:w="958" w:type="dxa"/>
            <w:vAlign w:val="center"/>
          </w:tcPr>
          <w:p>
            <w:pPr>
              <w:pStyle w:val="12"/>
              <w:spacing w:line="360" w:lineRule="auto"/>
              <w:jc w:val="center"/>
              <w:rPr>
                <w:b/>
                <w:szCs w:val="21"/>
              </w:rPr>
            </w:pPr>
            <w:r>
              <w:rPr>
                <w:rFonts w:hint="eastAsia"/>
                <w:b/>
                <w:szCs w:val="21"/>
              </w:rPr>
              <w:t>条款号</w:t>
            </w:r>
          </w:p>
        </w:tc>
        <w:tc>
          <w:tcPr>
            <w:tcW w:w="1934" w:type="dxa"/>
            <w:vAlign w:val="center"/>
          </w:tcPr>
          <w:p>
            <w:pPr>
              <w:pStyle w:val="12"/>
              <w:spacing w:line="360" w:lineRule="auto"/>
              <w:jc w:val="center"/>
              <w:rPr>
                <w:b/>
                <w:szCs w:val="21"/>
              </w:rPr>
            </w:pPr>
            <w:r>
              <w:rPr>
                <w:rFonts w:hint="eastAsia"/>
                <w:b/>
                <w:szCs w:val="21"/>
              </w:rPr>
              <w:t>内容</w:t>
            </w:r>
          </w:p>
        </w:tc>
        <w:tc>
          <w:tcPr>
            <w:tcW w:w="6722" w:type="dxa"/>
            <w:vAlign w:val="center"/>
          </w:tcPr>
          <w:p>
            <w:pPr>
              <w:pStyle w:val="12"/>
              <w:spacing w:line="360" w:lineRule="auto"/>
              <w:jc w:val="center"/>
              <w:rPr>
                <w:b/>
                <w:szCs w:val="21"/>
              </w:rPr>
            </w:pPr>
            <w:r>
              <w:rPr>
                <w:rFonts w:hint="eastAsia"/>
                <w:b/>
                <w:szCs w:val="21"/>
              </w:rPr>
              <w:t>说明与要求</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49" w:hRule="atLeast"/>
          <w:jc w:val="center"/>
        </w:trPr>
        <w:tc>
          <w:tcPr>
            <w:tcW w:w="958" w:type="dxa"/>
            <w:vAlign w:val="center"/>
          </w:tcPr>
          <w:p>
            <w:pPr>
              <w:pStyle w:val="12"/>
              <w:spacing w:line="360" w:lineRule="auto"/>
              <w:jc w:val="center"/>
              <w:rPr>
                <w:szCs w:val="21"/>
              </w:rPr>
            </w:pPr>
            <w:r>
              <w:rPr>
                <w:rFonts w:hint="eastAsia"/>
                <w:szCs w:val="21"/>
              </w:rPr>
              <w:t>1.1</w:t>
            </w:r>
          </w:p>
        </w:tc>
        <w:tc>
          <w:tcPr>
            <w:tcW w:w="1934" w:type="dxa"/>
            <w:vAlign w:val="center"/>
          </w:tcPr>
          <w:p>
            <w:pPr>
              <w:pStyle w:val="12"/>
              <w:spacing w:line="360" w:lineRule="auto"/>
              <w:jc w:val="left"/>
              <w:rPr>
                <w:szCs w:val="21"/>
              </w:rPr>
            </w:pPr>
            <w:r>
              <w:rPr>
                <w:rFonts w:hint="eastAsia"/>
                <w:szCs w:val="21"/>
              </w:rPr>
              <w:t>项目名称</w:t>
            </w:r>
          </w:p>
        </w:tc>
        <w:tc>
          <w:tcPr>
            <w:tcW w:w="6722" w:type="dxa"/>
            <w:vAlign w:val="center"/>
          </w:tcPr>
          <w:p>
            <w:pPr>
              <w:pStyle w:val="12"/>
              <w:spacing w:line="360" w:lineRule="auto"/>
              <w:rPr>
                <w:rFonts w:hint="eastAsia" w:eastAsia="宋体"/>
                <w:szCs w:val="21"/>
                <w:lang w:eastAsia="zh-CN"/>
              </w:rPr>
            </w:pPr>
            <w:r>
              <w:rPr>
                <w:rFonts w:hint="eastAsia"/>
                <w:szCs w:val="21"/>
                <w:lang w:eastAsia="zh-CN"/>
              </w:rPr>
              <w:t>全椒县华丰粮油储运有限公司科研综合楼智能化工程采购项目</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96" w:hRule="atLeast"/>
          <w:jc w:val="center"/>
        </w:trPr>
        <w:tc>
          <w:tcPr>
            <w:tcW w:w="958" w:type="dxa"/>
            <w:vAlign w:val="center"/>
          </w:tcPr>
          <w:p>
            <w:pPr>
              <w:pStyle w:val="12"/>
              <w:spacing w:line="360" w:lineRule="auto"/>
              <w:jc w:val="center"/>
              <w:rPr>
                <w:szCs w:val="21"/>
              </w:rPr>
            </w:pPr>
            <w:r>
              <w:rPr>
                <w:rFonts w:hint="eastAsia"/>
                <w:szCs w:val="21"/>
              </w:rPr>
              <w:t>1.1</w:t>
            </w:r>
          </w:p>
        </w:tc>
        <w:tc>
          <w:tcPr>
            <w:tcW w:w="1934" w:type="dxa"/>
            <w:vAlign w:val="center"/>
          </w:tcPr>
          <w:p>
            <w:pPr>
              <w:pStyle w:val="12"/>
              <w:spacing w:line="360" w:lineRule="auto"/>
              <w:jc w:val="left"/>
              <w:rPr>
                <w:szCs w:val="21"/>
              </w:rPr>
            </w:pPr>
            <w:r>
              <w:rPr>
                <w:rFonts w:hint="eastAsia"/>
                <w:szCs w:val="21"/>
              </w:rPr>
              <w:t>供货期/服务期</w:t>
            </w:r>
          </w:p>
        </w:tc>
        <w:tc>
          <w:tcPr>
            <w:tcW w:w="6722" w:type="dxa"/>
            <w:vAlign w:val="center"/>
          </w:tcPr>
          <w:p>
            <w:pPr>
              <w:spacing w:line="360" w:lineRule="auto"/>
              <w:rPr>
                <w:rFonts w:ascii="宋体"/>
                <w:szCs w:val="21"/>
              </w:rPr>
            </w:pPr>
            <w:r>
              <w:rPr>
                <w:rFonts w:hint="eastAsia" w:ascii="黑体" w:eastAsia="黑体"/>
                <w:b/>
                <w:bCs/>
                <w:szCs w:val="21"/>
                <w:lang w:eastAsia="zh-CN"/>
              </w:rPr>
              <w:t>自签订合同之日起30个日历天内供货、安装、调试完毕</w:t>
            </w:r>
            <w:r>
              <w:rPr>
                <w:rFonts w:hint="eastAsia" w:ascii="黑体" w:eastAsia="黑体"/>
                <w:b/>
                <w:bCs/>
                <w:szCs w:val="21"/>
              </w:rPr>
              <w:t>。</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36" w:hRule="atLeast"/>
          <w:jc w:val="center"/>
        </w:trPr>
        <w:tc>
          <w:tcPr>
            <w:tcW w:w="958" w:type="dxa"/>
            <w:vAlign w:val="center"/>
          </w:tcPr>
          <w:p>
            <w:pPr>
              <w:pStyle w:val="12"/>
              <w:spacing w:line="360" w:lineRule="auto"/>
              <w:jc w:val="center"/>
              <w:rPr>
                <w:szCs w:val="21"/>
              </w:rPr>
            </w:pPr>
            <w:r>
              <w:rPr>
                <w:rFonts w:hint="eastAsia"/>
                <w:szCs w:val="21"/>
              </w:rPr>
              <w:t>1.1</w:t>
            </w:r>
          </w:p>
        </w:tc>
        <w:tc>
          <w:tcPr>
            <w:tcW w:w="1934" w:type="dxa"/>
            <w:vAlign w:val="center"/>
          </w:tcPr>
          <w:p>
            <w:pPr>
              <w:pStyle w:val="12"/>
              <w:spacing w:line="360" w:lineRule="auto"/>
              <w:jc w:val="left"/>
              <w:rPr>
                <w:szCs w:val="21"/>
              </w:rPr>
            </w:pPr>
            <w:r>
              <w:rPr>
                <w:rFonts w:hint="eastAsia"/>
                <w:szCs w:val="21"/>
              </w:rPr>
              <w:t>供货（服务）地点</w:t>
            </w:r>
          </w:p>
        </w:tc>
        <w:tc>
          <w:tcPr>
            <w:tcW w:w="6722" w:type="dxa"/>
            <w:vAlign w:val="center"/>
          </w:tcPr>
          <w:p>
            <w:pPr>
              <w:pStyle w:val="12"/>
              <w:spacing w:line="360" w:lineRule="auto"/>
              <w:rPr>
                <w:rFonts w:hint="eastAsia" w:eastAsia="宋体"/>
                <w:szCs w:val="21"/>
                <w:lang w:eastAsia="zh-CN"/>
              </w:rPr>
            </w:pPr>
            <w:r>
              <w:rPr>
                <w:rFonts w:hint="eastAsia"/>
                <w:szCs w:val="21"/>
              </w:rPr>
              <w:t>全椒县</w:t>
            </w:r>
            <w:r>
              <w:rPr>
                <w:rFonts w:hint="eastAsia"/>
                <w:szCs w:val="21"/>
                <w:lang w:eastAsia="zh-CN"/>
              </w:rPr>
              <w:t>（</w:t>
            </w:r>
            <w:r>
              <w:rPr>
                <w:rFonts w:hint="eastAsia"/>
                <w:szCs w:val="21"/>
                <w:lang w:val="en-US" w:eastAsia="zh-CN"/>
              </w:rPr>
              <w:t>招标人指定地点</w:t>
            </w:r>
            <w:r>
              <w:rPr>
                <w:rFonts w:hint="eastAsia"/>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8" w:hRule="atLeast"/>
          <w:jc w:val="center"/>
        </w:trPr>
        <w:tc>
          <w:tcPr>
            <w:tcW w:w="958" w:type="dxa"/>
            <w:vAlign w:val="center"/>
          </w:tcPr>
          <w:p>
            <w:pPr>
              <w:pStyle w:val="12"/>
              <w:spacing w:line="360" w:lineRule="auto"/>
              <w:jc w:val="center"/>
              <w:rPr>
                <w:szCs w:val="21"/>
              </w:rPr>
            </w:pPr>
            <w:r>
              <w:rPr>
                <w:rFonts w:hint="eastAsia"/>
                <w:szCs w:val="21"/>
              </w:rPr>
              <w:t>1.2</w:t>
            </w:r>
          </w:p>
        </w:tc>
        <w:tc>
          <w:tcPr>
            <w:tcW w:w="1934" w:type="dxa"/>
            <w:vAlign w:val="center"/>
          </w:tcPr>
          <w:p>
            <w:pPr>
              <w:pStyle w:val="12"/>
              <w:spacing w:line="360" w:lineRule="auto"/>
              <w:jc w:val="left"/>
              <w:rPr>
                <w:szCs w:val="21"/>
              </w:rPr>
            </w:pPr>
            <w:r>
              <w:rPr>
                <w:rFonts w:hint="eastAsia"/>
                <w:szCs w:val="21"/>
              </w:rPr>
              <w:t>采购人联系人及电话</w:t>
            </w:r>
          </w:p>
        </w:tc>
        <w:tc>
          <w:tcPr>
            <w:tcW w:w="6722" w:type="dxa"/>
            <w:vAlign w:val="center"/>
          </w:tcPr>
          <w:p>
            <w:pPr>
              <w:pStyle w:val="12"/>
              <w:spacing w:line="360" w:lineRule="auto"/>
              <w:rPr>
                <w:rFonts w:hint="eastAsia" w:hAnsi="宋体" w:eastAsia="宋体" w:cs="宋体-18030"/>
                <w:szCs w:val="21"/>
                <w:lang w:eastAsia="zh-CN"/>
              </w:rPr>
            </w:pPr>
            <w:r>
              <w:rPr>
                <w:rFonts w:hint="eastAsia" w:hAnsi="宋体" w:cs="宋体-18030"/>
                <w:szCs w:val="21"/>
              </w:rPr>
              <w:t>采购人：</w:t>
            </w:r>
            <w:r>
              <w:rPr>
                <w:rFonts w:hint="eastAsia" w:hAnsi="宋体" w:cs="宋体-18030"/>
                <w:szCs w:val="21"/>
                <w:lang w:eastAsia="zh-CN"/>
              </w:rPr>
              <w:t>全椒县华丰粮油储运有限公司</w:t>
            </w:r>
          </w:p>
          <w:p>
            <w:pPr>
              <w:pStyle w:val="12"/>
              <w:spacing w:line="360" w:lineRule="auto"/>
              <w:rPr>
                <w:rFonts w:hint="eastAsia" w:hAnsi="宋体" w:eastAsia="宋体" w:cs="宋体-18030"/>
                <w:szCs w:val="21"/>
                <w:lang w:eastAsia="zh-CN"/>
              </w:rPr>
            </w:pPr>
            <w:r>
              <w:rPr>
                <w:rFonts w:hint="eastAsia" w:hAnsi="宋体" w:cs="宋体-18030"/>
                <w:szCs w:val="21"/>
              </w:rPr>
              <w:t>联系人：</w:t>
            </w:r>
            <w:r>
              <w:rPr>
                <w:rFonts w:hint="eastAsia" w:hAnsi="宋体" w:cs="宋体-18030"/>
                <w:szCs w:val="21"/>
                <w:lang w:eastAsia="zh-CN"/>
              </w:rPr>
              <w:t>万人华</w:t>
            </w:r>
          </w:p>
          <w:p>
            <w:pPr>
              <w:pStyle w:val="12"/>
              <w:spacing w:line="360" w:lineRule="auto"/>
              <w:rPr>
                <w:rFonts w:hint="eastAsia" w:hAnsi="宋体" w:eastAsia="宋体" w:cs="宋体-18030"/>
                <w:szCs w:val="21"/>
                <w:u w:val="single"/>
                <w:lang w:eastAsia="zh-CN"/>
              </w:rPr>
            </w:pPr>
            <w:r>
              <w:rPr>
                <w:rFonts w:hint="eastAsia" w:hAnsi="宋体" w:cs="宋体-18030"/>
                <w:szCs w:val="21"/>
              </w:rPr>
              <w:t>电话：</w:t>
            </w:r>
            <w:r>
              <w:rPr>
                <w:rFonts w:hint="eastAsia" w:hAnsi="宋体" w:cs="宋体-18030"/>
                <w:szCs w:val="21"/>
                <w:lang w:eastAsia="zh-CN"/>
              </w:rPr>
              <w:t>0550-5250999</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63" w:hRule="atLeast"/>
          <w:jc w:val="center"/>
        </w:trPr>
        <w:tc>
          <w:tcPr>
            <w:tcW w:w="958" w:type="dxa"/>
            <w:vAlign w:val="center"/>
          </w:tcPr>
          <w:p>
            <w:pPr>
              <w:pStyle w:val="12"/>
              <w:spacing w:line="360" w:lineRule="auto"/>
              <w:jc w:val="center"/>
              <w:rPr>
                <w:szCs w:val="21"/>
              </w:rPr>
            </w:pPr>
            <w:r>
              <w:rPr>
                <w:rFonts w:hint="eastAsia"/>
                <w:szCs w:val="21"/>
              </w:rPr>
              <w:t>1.2</w:t>
            </w:r>
          </w:p>
        </w:tc>
        <w:tc>
          <w:tcPr>
            <w:tcW w:w="1934" w:type="dxa"/>
            <w:vAlign w:val="center"/>
          </w:tcPr>
          <w:p>
            <w:pPr>
              <w:pStyle w:val="12"/>
              <w:spacing w:line="360" w:lineRule="auto"/>
              <w:jc w:val="left"/>
              <w:rPr>
                <w:szCs w:val="21"/>
              </w:rPr>
            </w:pPr>
            <w:r>
              <w:rPr>
                <w:rFonts w:hint="eastAsia"/>
                <w:szCs w:val="21"/>
              </w:rPr>
              <w:t>采购代理机构联系人及电话</w:t>
            </w:r>
          </w:p>
        </w:tc>
        <w:tc>
          <w:tcPr>
            <w:tcW w:w="6722" w:type="dxa"/>
            <w:vAlign w:val="center"/>
          </w:tcPr>
          <w:p>
            <w:pPr>
              <w:pStyle w:val="12"/>
              <w:spacing w:line="360" w:lineRule="auto"/>
              <w:rPr>
                <w:rFonts w:hint="eastAsia" w:hAnsi="宋体" w:eastAsia="宋体" w:cs="宋体-18030"/>
                <w:szCs w:val="21"/>
                <w:lang w:eastAsia="zh-CN"/>
              </w:rPr>
            </w:pPr>
            <w:r>
              <w:rPr>
                <w:rFonts w:hint="eastAsia" w:hAnsi="宋体" w:cs="宋体-18030"/>
                <w:szCs w:val="21"/>
              </w:rPr>
              <w:t>采购代理机构：</w:t>
            </w:r>
            <w:r>
              <w:rPr>
                <w:rFonts w:hint="eastAsia" w:hAnsi="宋体" w:cs="宋体-18030"/>
                <w:szCs w:val="21"/>
                <w:lang w:eastAsia="zh-CN"/>
              </w:rPr>
              <w:t>安徽佳兴工程项目管理有限公司</w:t>
            </w:r>
          </w:p>
          <w:p>
            <w:pPr>
              <w:pStyle w:val="12"/>
              <w:spacing w:line="360" w:lineRule="auto"/>
              <w:rPr>
                <w:rFonts w:hint="eastAsia" w:hAnsi="宋体" w:eastAsia="宋体" w:cs="宋体-18030"/>
                <w:szCs w:val="21"/>
                <w:lang w:eastAsia="zh-CN"/>
              </w:rPr>
            </w:pPr>
            <w:r>
              <w:rPr>
                <w:rFonts w:hint="eastAsia" w:hAnsi="宋体" w:cs="宋体-18030"/>
                <w:szCs w:val="21"/>
              </w:rPr>
              <w:t>联系人：</w:t>
            </w:r>
            <w:r>
              <w:rPr>
                <w:rFonts w:hint="eastAsia" w:hAnsi="宋体" w:cs="宋体-18030"/>
                <w:szCs w:val="21"/>
                <w:lang w:val="en-US" w:eastAsia="zh-CN"/>
              </w:rPr>
              <w:t>王佳</w:t>
            </w:r>
          </w:p>
          <w:p>
            <w:pPr>
              <w:pStyle w:val="12"/>
              <w:spacing w:line="360" w:lineRule="auto"/>
              <w:rPr>
                <w:rFonts w:hint="default" w:hAnsi="宋体" w:eastAsia="宋体" w:cs="宋体-18030"/>
                <w:szCs w:val="21"/>
                <w:lang w:val="en-US" w:eastAsia="zh-CN"/>
              </w:rPr>
            </w:pPr>
            <w:r>
              <w:rPr>
                <w:rFonts w:hint="eastAsia" w:hAnsi="宋体" w:cs="宋体-18030"/>
                <w:szCs w:val="21"/>
              </w:rPr>
              <w:t>电话：</w:t>
            </w:r>
            <w:r>
              <w:rPr>
                <w:rFonts w:hint="eastAsia" w:hAnsi="宋体" w:cs="宋体-18030"/>
                <w:szCs w:val="21"/>
                <w:lang w:val="en-US" w:eastAsia="zh-CN"/>
              </w:rPr>
              <w:t>19955022922</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57" w:hRule="atLeast"/>
          <w:jc w:val="center"/>
        </w:trPr>
        <w:tc>
          <w:tcPr>
            <w:tcW w:w="958" w:type="dxa"/>
            <w:vAlign w:val="center"/>
          </w:tcPr>
          <w:p>
            <w:pPr>
              <w:pStyle w:val="12"/>
              <w:spacing w:line="360" w:lineRule="auto"/>
              <w:jc w:val="center"/>
              <w:rPr>
                <w:szCs w:val="21"/>
              </w:rPr>
            </w:pPr>
            <w:r>
              <w:rPr>
                <w:rFonts w:hint="eastAsia"/>
                <w:szCs w:val="21"/>
              </w:rPr>
              <w:t>1.3</w:t>
            </w:r>
          </w:p>
        </w:tc>
        <w:tc>
          <w:tcPr>
            <w:tcW w:w="1934" w:type="dxa"/>
            <w:vAlign w:val="center"/>
          </w:tcPr>
          <w:p>
            <w:pPr>
              <w:pStyle w:val="12"/>
              <w:spacing w:line="360" w:lineRule="auto"/>
              <w:jc w:val="left"/>
              <w:rPr>
                <w:szCs w:val="21"/>
              </w:rPr>
            </w:pPr>
            <w:r>
              <w:rPr>
                <w:rFonts w:hint="eastAsia"/>
                <w:szCs w:val="21"/>
              </w:rPr>
              <w:t xml:space="preserve">资金来源                                                                                                                                                                 </w:t>
            </w:r>
          </w:p>
        </w:tc>
        <w:tc>
          <w:tcPr>
            <w:tcW w:w="6722" w:type="dxa"/>
            <w:vAlign w:val="center"/>
          </w:tcPr>
          <w:p>
            <w:pPr>
              <w:pStyle w:val="12"/>
              <w:spacing w:line="360" w:lineRule="auto"/>
              <w:rPr>
                <w:szCs w:val="21"/>
              </w:rPr>
            </w:pPr>
            <w:r>
              <w:rPr>
                <w:rFonts w:hint="eastAsia"/>
                <w:szCs w:val="21"/>
              </w:rPr>
              <w:t>自筹资金</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82" w:hRule="atLeast"/>
          <w:jc w:val="center"/>
        </w:trPr>
        <w:tc>
          <w:tcPr>
            <w:tcW w:w="958" w:type="dxa"/>
            <w:vAlign w:val="center"/>
          </w:tcPr>
          <w:p>
            <w:pPr>
              <w:pStyle w:val="12"/>
              <w:spacing w:line="360" w:lineRule="auto"/>
              <w:jc w:val="center"/>
              <w:rPr>
                <w:szCs w:val="21"/>
              </w:rPr>
            </w:pPr>
            <w:r>
              <w:rPr>
                <w:rFonts w:hint="eastAsia"/>
                <w:szCs w:val="21"/>
              </w:rPr>
              <w:t>1.4</w:t>
            </w:r>
          </w:p>
        </w:tc>
        <w:tc>
          <w:tcPr>
            <w:tcW w:w="1934" w:type="dxa"/>
            <w:vAlign w:val="center"/>
          </w:tcPr>
          <w:p>
            <w:pPr>
              <w:pStyle w:val="12"/>
              <w:spacing w:line="360" w:lineRule="auto"/>
              <w:jc w:val="left"/>
              <w:rPr>
                <w:szCs w:val="21"/>
              </w:rPr>
            </w:pPr>
            <w:r>
              <w:rPr>
                <w:rFonts w:hint="eastAsia"/>
                <w:szCs w:val="21"/>
              </w:rPr>
              <w:t>采购预算</w:t>
            </w:r>
          </w:p>
        </w:tc>
        <w:tc>
          <w:tcPr>
            <w:tcW w:w="6722" w:type="dxa"/>
            <w:vAlign w:val="center"/>
          </w:tcPr>
          <w:p>
            <w:pPr>
              <w:pStyle w:val="12"/>
              <w:spacing w:line="360" w:lineRule="auto"/>
              <w:rPr>
                <w:rFonts w:hint="eastAsia" w:eastAsia="宋体"/>
                <w:szCs w:val="21"/>
                <w:lang w:eastAsia="zh-CN"/>
              </w:rPr>
            </w:pPr>
            <w:r>
              <w:rPr>
                <w:rFonts w:hint="eastAsia" w:hAnsi="宋体" w:cs="宋体"/>
                <w:szCs w:val="21"/>
              </w:rPr>
              <w:t>投资估算价</w:t>
            </w:r>
            <w:r>
              <w:rPr>
                <w:rFonts w:hint="eastAsia" w:hAnsi="宋体" w:cs="宋体"/>
                <w:szCs w:val="21"/>
                <w:lang w:val="en-US" w:eastAsia="zh-CN"/>
              </w:rPr>
              <w:t>135678.59</w:t>
            </w:r>
            <w:r>
              <w:rPr>
                <w:rFonts w:hint="eastAsia" w:hAnsi="宋体" w:cs="宋体"/>
                <w:szCs w:val="21"/>
              </w:rPr>
              <w:t>元</w:t>
            </w:r>
            <w:r>
              <w:rPr>
                <w:rFonts w:hint="eastAsia" w:hAnsi="宋体" w:cs="宋体"/>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82" w:hRule="atLeast"/>
          <w:jc w:val="center"/>
        </w:trPr>
        <w:tc>
          <w:tcPr>
            <w:tcW w:w="958" w:type="dxa"/>
            <w:vAlign w:val="center"/>
          </w:tcPr>
          <w:p>
            <w:pPr>
              <w:pStyle w:val="12"/>
              <w:spacing w:line="360" w:lineRule="auto"/>
              <w:jc w:val="center"/>
              <w:rPr>
                <w:szCs w:val="21"/>
              </w:rPr>
            </w:pPr>
            <w:r>
              <w:rPr>
                <w:rFonts w:hint="eastAsia"/>
                <w:szCs w:val="21"/>
              </w:rPr>
              <w:t>1.5</w:t>
            </w:r>
          </w:p>
        </w:tc>
        <w:tc>
          <w:tcPr>
            <w:tcW w:w="1934" w:type="dxa"/>
            <w:vAlign w:val="center"/>
          </w:tcPr>
          <w:p>
            <w:pPr>
              <w:pStyle w:val="12"/>
              <w:spacing w:line="360" w:lineRule="auto"/>
              <w:jc w:val="left"/>
              <w:rPr>
                <w:szCs w:val="21"/>
              </w:rPr>
            </w:pPr>
            <w:r>
              <w:rPr>
                <w:rFonts w:hint="eastAsia"/>
                <w:szCs w:val="21"/>
              </w:rPr>
              <w:t>最高限价</w:t>
            </w:r>
          </w:p>
        </w:tc>
        <w:tc>
          <w:tcPr>
            <w:tcW w:w="6722" w:type="dxa"/>
            <w:vAlign w:val="center"/>
          </w:tcPr>
          <w:p>
            <w:pPr>
              <w:pStyle w:val="12"/>
              <w:spacing w:line="360" w:lineRule="auto"/>
              <w:rPr>
                <w:rFonts w:hAnsi="宋体" w:cs="宋体"/>
                <w:szCs w:val="21"/>
              </w:rPr>
            </w:pPr>
            <w:r>
              <w:rPr>
                <w:rFonts w:hint="eastAsia" w:hAnsi="宋体" w:cs="黑体"/>
                <w:b/>
                <w:bCs/>
                <w:szCs w:val="21"/>
              </w:rPr>
              <w:t>最高限价为</w:t>
            </w:r>
            <w:r>
              <w:rPr>
                <w:rFonts w:hint="eastAsia" w:hAnsi="宋体" w:cs="黑体"/>
                <w:b/>
                <w:bCs/>
                <w:szCs w:val="21"/>
                <w:u w:val="none" w:color="auto"/>
              </w:rPr>
              <w:t>：</w:t>
            </w:r>
            <w:r>
              <w:rPr>
                <w:rFonts w:hint="eastAsia" w:hAnsi="宋体" w:cs="黑体"/>
                <w:b/>
                <w:bCs/>
                <w:szCs w:val="21"/>
                <w:u w:val="single"/>
                <w:lang w:val="en-US" w:eastAsia="zh-CN"/>
              </w:rPr>
              <w:t>135678.59</w:t>
            </w:r>
            <w:r>
              <w:rPr>
                <w:rFonts w:hint="eastAsia" w:hAnsi="宋体" w:cs="黑体"/>
                <w:b/>
                <w:bCs/>
                <w:szCs w:val="21"/>
              </w:rPr>
              <w:t>元人民币（投标报价高于最高限价的，按无效投标处理）</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32" w:hRule="atLeast"/>
          <w:jc w:val="center"/>
        </w:trPr>
        <w:tc>
          <w:tcPr>
            <w:tcW w:w="958" w:type="dxa"/>
            <w:vAlign w:val="center"/>
          </w:tcPr>
          <w:p>
            <w:pPr>
              <w:pStyle w:val="12"/>
              <w:spacing w:line="360" w:lineRule="auto"/>
              <w:jc w:val="center"/>
              <w:rPr>
                <w:szCs w:val="21"/>
              </w:rPr>
            </w:pPr>
            <w:r>
              <w:rPr>
                <w:rFonts w:hint="eastAsia"/>
                <w:szCs w:val="21"/>
              </w:rPr>
              <w:t>2.1</w:t>
            </w:r>
          </w:p>
        </w:tc>
        <w:tc>
          <w:tcPr>
            <w:tcW w:w="1934" w:type="dxa"/>
            <w:vAlign w:val="center"/>
          </w:tcPr>
          <w:p>
            <w:pPr>
              <w:pStyle w:val="12"/>
              <w:spacing w:line="360" w:lineRule="auto"/>
              <w:jc w:val="left"/>
              <w:rPr>
                <w:szCs w:val="21"/>
              </w:rPr>
            </w:pPr>
            <w:r>
              <w:rPr>
                <w:rFonts w:hint="eastAsia"/>
                <w:szCs w:val="21"/>
              </w:rPr>
              <w:t>采购内容</w:t>
            </w:r>
          </w:p>
        </w:tc>
        <w:tc>
          <w:tcPr>
            <w:tcW w:w="6722" w:type="dxa"/>
            <w:vAlign w:val="center"/>
          </w:tcPr>
          <w:p>
            <w:pPr>
              <w:pStyle w:val="12"/>
              <w:spacing w:line="360" w:lineRule="auto"/>
              <w:rPr>
                <w:rFonts w:hint="default" w:eastAsia="宋体"/>
                <w:szCs w:val="21"/>
                <w:lang w:val="en-US" w:eastAsia="zh-CN"/>
              </w:rPr>
            </w:pPr>
            <w:r>
              <w:rPr>
                <w:rFonts w:hint="eastAsia" w:hAnsi="宋体" w:cs="宋体"/>
                <w:b/>
                <w:bCs/>
                <w:color w:val="auto"/>
                <w:szCs w:val="21"/>
                <w:highlight w:val="none"/>
              </w:rPr>
              <w:t>本项目采购内容</w:t>
            </w:r>
            <w:r>
              <w:rPr>
                <w:rFonts w:hint="eastAsia" w:hAnsi="宋体" w:cs="宋体"/>
                <w:b/>
                <w:bCs/>
                <w:color w:val="auto"/>
                <w:szCs w:val="21"/>
                <w:highlight w:val="none"/>
                <w:lang w:val="en-US" w:eastAsia="zh-CN"/>
              </w:rPr>
              <w:t>详见第四章《采购需求及技术参数要求》</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32" w:hRule="atLeast"/>
          <w:jc w:val="center"/>
        </w:trPr>
        <w:tc>
          <w:tcPr>
            <w:tcW w:w="958" w:type="dxa"/>
            <w:vAlign w:val="center"/>
          </w:tcPr>
          <w:p>
            <w:pPr>
              <w:pStyle w:val="12"/>
              <w:spacing w:line="360" w:lineRule="auto"/>
              <w:jc w:val="center"/>
              <w:rPr>
                <w:szCs w:val="21"/>
              </w:rPr>
            </w:pPr>
            <w:r>
              <w:rPr>
                <w:rFonts w:hint="eastAsia"/>
                <w:szCs w:val="21"/>
              </w:rPr>
              <w:t>3.1</w:t>
            </w:r>
          </w:p>
        </w:tc>
        <w:tc>
          <w:tcPr>
            <w:tcW w:w="1934" w:type="dxa"/>
            <w:vAlign w:val="center"/>
          </w:tcPr>
          <w:p>
            <w:pPr>
              <w:pStyle w:val="12"/>
              <w:spacing w:line="360" w:lineRule="auto"/>
              <w:jc w:val="left"/>
              <w:rPr>
                <w:szCs w:val="21"/>
              </w:rPr>
            </w:pPr>
            <w:r>
              <w:rPr>
                <w:rFonts w:hint="eastAsia"/>
                <w:szCs w:val="21"/>
              </w:rPr>
              <w:t>标包划分</w:t>
            </w:r>
          </w:p>
        </w:tc>
        <w:tc>
          <w:tcPr>
            <w:tcW w:w="6722" w:type="dxa"/>
            <w:vAlign w:val="center"/>
          </w:tcPr>
          <w:p>
            <w:pPr>
              <w:pStyle w:val="12"/>
              <w:spacing w:line="360" w:lineRule="auto"/>
              <w:rPr>
                <w:rFonts w:hAnsi="宋体" w:cs="宋体-18030"/>
                <w:szCs w:val="21"/>
              </w:rPr>
            </w:pPr>
            <w:r>
              <w:rPr>
                <w:rFonts w:hint="eastAsia"/>
                <w:szCs w:val="21"/>
              </w:rPr>
              <w:t>本项目划分为</w:t>
            </w:r>
            <w:r>
              <w:rPr>
                <w:rFonts w:hint="eastAsia"/>
                <w:szCs w:val="21"/>
                <w:u w:val="single"/>
              </w:rPr>
              <w:t xml:space="preserve"> 1 </w:t>
            </w:r>
            <w:r>
              <w:rPr>
                <w:rFonts w:hint="eastAsia"/>
                <w:szCs w:val="21"/>
              </w:rPr>
              <w:t>个标包</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0" w:hRule="atLeast"/>
          <w:jc w:val="center"/>
        </w:trPr>
        <w:tc>
          <w:tcPr>
            <w:tcW w:w="958" w:type="dxa"/>
            <w:vAlign w:val="center"/>
          </w:tcPr>
          <w:p>
            <w:pPr>
              <w:pStyle w:val="12"/>
              <w:spacing w:line="360" w:lineRule="auto"/>
              <w:jc w:val="center"/>
              <w:rPr>
                <w:szCs w:val="21"/>
              </w:rPr>
            </w:pPr>
            <w:r>
              <w:rPr>
                <w:rFonts w:hint="eastAsia"/>
                <w:szCs w:val="21"/>
              </w:rPr>
              <w:t>4.1</w:t>
            </w:r>
          </w:p>
        </w:tc>
        <w:tc>
          <w:tcPr>
            <w:tcW w:w="1934" w:type="dxa"/>
            <w:vAlign w:val="center"/>
          </w:tcPr>
          <w:p>
            <w:pPr>
              <w:pStyle w:val="12"/>
              <w:spacing w:line="360" w:lineRule="auto"/>
              <w:jc w:val="left"/>
              <w:rPr>
                <w:szCs w:val="21"/>
              </w:rPr>
            </w:pPr>
            <w:r>
              <w:rPr>
                <w:rFonts w:hint="eastAsia"/>
                <w:szCs w:val="21"/>
              </w:rPr>
              <w:t>招标方式</w:t>
            </w:r>
          </w:p>
        </w:tc>
        <w:tc>
          <w:tcPr>
            <w:tcW w:w="6722" w:type="dxa"/>
            <w:vAlign w:val="center"/>
          </w:tcPr>
          <w:p>
            <w:pPr>
              <w:pStyle w:val="12"/>
              <w:spacing w:line="360" w:lineRule="auto"/>
              <w:rPr>
                <w:szCs w:val="21"/>
              </w:rPr>
            </w:pPr>
            <w:r>
              <w:rPr>
                <w:rFonts w:hint="eastAsia" w:ascii="幼圆" w:hAnsi="宋体-18030" w:cs="宋体-18030"/>
                <w:szCs w:val="21"/>
              </w:rPr>
              <w:t>公开</w:t>
            </w:r>
            <w:r>
              <w:rPr>
                <w:rFonts w:hint="eastAsia"/>
                <w:szCs w:val="21"/>
              </w:rPr>
              <w:t>招标</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03" w:hRule="atLeast"/>
          <w:jc w:val="center"/>
        </w:trPr>
        <w:tc>
          <w:tcPr>
            <w:tcW w:w="958" w:type="dxa"/>
            <w:vAlign w:val="center"/>
          </w:tcPr>
          <w:p>
            <w:pPr>
              <w:pStyle w:val="12"/>
              <w:spacing w:line="360" w:lineRule="auto"/>
              <w:jc w:val="center"/>
              <w:rPr>
                <w:szCs w:val="21"/>
              </w:rPr>
            </w:pPr>
            <w:r>
              <w:rPr>
                <w:rFonts w:hint="eastAsia"/>
                <w:szCs w:val="21"/>
              </w:rPr>
              <w:t>7.2</w:t>
            </w:r>
          </w:p>
        </w:tc>
        <w:tc>
          <w:tcPr>
            <w:tcW w:w="1934" w:type="dxa"/>
            <w:vAlign w:val="center"/>
          </w:tcPr>
          <w:p>
            <w:pPr>
              <w:pStyle w:val="12"/>
              <w:spacing w:line="360" w:lineRule="auto"/>
              <w:jc w:val="left"/>
              <w:rPr>
                <w:szCs w:val="21"/>
              </w:rPr>
            </w:pPr>
            <w:r>
              <w:rPr>
                <w:rFonts w:hint="eastAsia"/>
                <w:szCs w:val="21"/>
              </w:rPr>
              <w:t>投标人资格条件及其他要求</w:t>
            </w:r>
          </w:p>
        </w:tc>
        <w:tc>
          <w:tcPr>
            <w:tcW w:w="6722" w:type="dxa"/>
            <w:vAlign w:val="center"/>
          </w:tcPr>
          <w:p>
            <w:pPr>
              <w:spacing w:line="360" w:lineRule="auto"/>
              <w:rPr>
                <w:rFonts w:ascii="ˎ̥" w:hAnsi="ˎ̥"/>
              </w:rPr>
            </w:pPr>
            <w:r>
              <w:rPr>
                <w:rFonts w:hint="eastAsia" w:ascii="ˎ̥" w:hAnsi="ˎ̥"/>
              </w:rPr>
              <w:t>详见第一章“招标公告”</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958" w:type="dxa"/>
            <w:vAlign w:val="center"/>
          </w:tcPr>
          <w:p>
            <w:pPr>
              <w:pStyle w:val="12"/>
              <w:spacing w:line="360" w:lineRule="auto"/>
              <w:jc w:val="center"/>
              <w:rPr>
                <w:szCs w:val="21"/>
              </w:rPr>
            </w:pPr>
            <w:r>
              <w:rPr>
                <w:rFonts w:hint="eastAsia"/>
                <w:szCs w:val="21"/>
              </w:rPr>
              <w:t>9.1</w:t>
            </w:r>
          </w:p>
        </w:tc>
        <w:tc>
          <w:tcPr>
            <w:tcW w:w="1934" w:type="dxa"/>
            <w:vAlign w:val="center"/>
          </w:tcPr>
          <w:p>
            <w:pPr>
              <w:pStyle w:val="12"/>
              <w:spacing w:line="360" w:lineRule="auto"/>
              <w:jc w:val="left"/>
              <w:rPr>
                <w:szCs w:val="21"/>
              </w:rPr>
            </w:pPr>
            <w:r>
              <w:rPr>
                <w:rFonts w:hint="eastAsia"/>
                <w:szCs w:val="21"/>
              </w:rPr>
              <w:t>踏勘现场</w:t>
            </w:r>
          </w:p>
        </w:tc>
        <w:tc>
          <w:tcPr>
            <w:tcW w:w="6722" w:type="dxa"/>
            <w:vAlign w:val="center"/>
          </w:tcPr>
          <w:p>
            <w:pPr>
              <w:pStyle w:val="12"/>
              <w:spacing w:line="360" w:lineRule="auto"/>
              <w:rPr>
                <w:szCs w:val="21"/>
              </w:rPr>
            </w:pPr>
            <w:r>
              <w:rPr>
                <w:rFonts w:hint="eastAsia"/>
                <w:szCs w:val="21"/>
              </w:rPr>
              <w:t>不组织,投标人自行踏勘现场</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958" w:type="dxa"/>
            <w:vAlign w:val="center"/>
          </w:tcPr>
          <w:p>
            <w:pPr>
              <w:pStyle w:val="12"/>
              <w:spacing w:line="360" w:lineRule="auto"/>
              <w:jc w:val="center"/>
              <w:rPr>
                <w:szCs w:val="21"/>
              </w:rPr>
            </w:pPr>
            <w:r>
              <w:rPr>
                <w:rFonts w:hint="eastAsia"/>
                <w:szCs w:val="21"/>
              </w:rPr>
              <w:t>10.1</w:t>
            </w:r>
          </w:p>
        </w:tc>
        <w:tc>
          <w:tcPr>
            <w:tcW w:w="1934" w:type="dxa"/>
            <w:vAlign w:val="center"/>
          </w:tcPr>
          <w:p>
            <w:pPr>
              <w:pStyle w:val="12"/>
              <w:spacing w:line="360" w:lineRule="auto"/>
              <w:jc w:val="left"/>
              <w:rPr>
                <w:szCs w:val="21"/>
              </w:rPr>
            </w:pPr>
            <w:r>
              <w:rPr>
                <w:rFonts w:hint="eastAsia"/>
                <w:szCs w:val="21"/>
              </w:rPr>
              <w:t>投标预备会</w:t>
            </w:r>
          </w:p>
        </w:tc>
        <w:tc>
          <w:tcPr>
            <w:tcW w:w="6722" w:type="dxa"/>
            <w:vAlign w:val="center"/>
          </w:tcPr>
          <w:p>
            <w:pPr>
              <w:pStyle w:val="12"/>
              <w:spacing w:line="360" w:lineRule="auto"/>
              <w:rPr>
                <w:szCs w:val="21"/>
              </w:rPr>
            </w:pPr>
            <w:r>
              <w:rPr>
                <w:rFonts w:hint="eastAsia"/>
                <w:szCs w:val="21"/>
              </w:rPr>
              <w:t>不召开</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958" w:type="dxa"/>
            <w:vAlign w:val="center"/>
          </w:tcPr>
          <w:p>
            <w:pPr>
              <w:pStyle w:val="12"/>
              <w:spacing w:line="360" w:lineRule="auto"/>
              <w:jc w:val="center"/>
              <w:rPr>
                <w:szCs w:val="21"/>
              </w:rPr>
            </w:pPr>
            <w:r>
              <w:rPr>
                <w:rFonts w:hint="eastAsia"/>
                <w:szCs w:val="21"/>
              </w:rPr>
              <w:t>10.2</w:t>
            </w:r>
          </w:p>
        </w:tc>
        <w:tc>
          <w:tcPr>
            <w:tcW w:w="1934" w:type="dxa"/>
            <w:vAlign w:val="center"/>
          </w:tcPr>
          <w:p>
            <w:pPr>
              <w:pStyle w:val="12"/>
              <w:spacing w:line="360" w:lineRule="auto"/>
              <w:jc w:val="left"/>
              <w:rPr>
                <w:szCs w:val="21"/>
              </w:rPr>
            </w:pPr>
            <w:r>
              <w:rPr>
                <w:rFonts w:hint="eastAsia"/>
                <w:szCs w:val="21"/>
              </w:rPr>
              <w:t>投标人提出</w:t>
            </w:r>
            <w:r>
              <w:rPr>
                <w:rFonts w:hint="eastAsia"/>
                <w:szCs w:val="21"/>
                <w:u w:val="single"/>
              </w:rPr>
              <w:t>疑问</w:t>
            </w:r>
            <w:r>
              <w:rPr>
                <w:rFonts w:hint="eastAsia"/>
                <w:szCs w:val="21"/>
              </w:rPr>
              <w:t>的截止时间及方式</w:t>
            </w:r>
          </w:p>
        </w:tc>
        <w:tc>
          <w:tcPr>
            <w:tcW w:w="6722" w:type="dxa"/>
            <w:vAlign w:val="center"/>
          </w:tcPr>
          <w:p>
            <w:pPr>
              <w:pStyle w:val="12"/>
              <w:spacing w:line="360" w:lineRule="auto"/>
              <w:rPr>
                <w:rFonts w:hint="default" w:eastAsia="宋体"/>
                <w:szCs w:val="21"/>
                <w:lang w:val="en-US" w:eastAsia="zh-CN"/>
              </w:rPr>
            </w:pPr>
            <w:r>
              <w:rPr>
                <w:rFonts w:hint="eastAsia"/>
                <w:szCs w:val="21"/>
                <w:u w:val="none" w:color="auto"/>
              </w:rPr>
              <w:t>如投标人对招标文件有疑问，请于</w:t>
            </w:r>
            <w:r>
              <w:rPr>
                <w:rFonts w:hint="eastAsia"/>
                <w:b/>
                <w:bCs/>
                <w:szCs w:val="21"/>
                <w:u w:val="none" w:color="auto"/>
              </w:rPr>
              <w:t>202</w:t>
            </w:r>
            <w:r>
              <w:rPr>
                <w:rFonts w:hint="eastAsia"/>
                <w:b/>
                <w:bCs/>
                <w:szCs w:val="21"/>
                <w:u w:val="none" w:color="auto"/>
                <w:lang w:val="en-US" w:eastAsia="zh-CN"/>
              </w:rPr>
              <w:t>2</w:t>
            </w:r>
            <w:r>
              <w:rPr>
                <w:rFonts w:hint="eastAsia"/>
                <w:b/>
                <w:bCs/>
                <w:szCs w:val="21"/>
                <w:u w:val="none" w:color="auto"/>
              </w:rPr>
              <w:t>年</w:t>
            </w:r>
            <w:r>
              <w:rPr>
                <w:rFonts w:hint="eastAsia"/>
                <w:b/>
                <w:bCs/>
                <w:szCs w:val="21"/>
                <w:u w:val="none" w:color="auto"/>
                <w:lang w:val="en-US" w:eastAsia="zh-CN"/>
              </w:rPr>
              <w:t>8</w:t>
            </w:r>
            <w:r>
              <w:rPr>
                <w:rFonts w:hint="eastAsia"/>
                <w:b/>
                <w:bCs/>
                <w:szCs w:val="21"/>
                <w:u w:val="none" w:color="auto"/>
              </w:rPr>
              <w:t>月</w:t>
            </w:r>
            <w:r>
              <w:rPr>
                <w:rFonts w:hint="eastAsia"/>
                <w:b/>
                <w:bCs/>
                <w:szCs w:val="21"/>
                <w:u w:val="none" w:color="auto"/>
                <w:lang w:val="en-US" w:eastAsia="zh-CN"/>
              </w:rPr>
              <w:t>24</w:t>
            </w:r>
            <w:r>
              <w:rPr>
                <w:rFonts w:hint="eastAsia"/>
                <w:b/>
                <w:bCs/>
                <w:szCs w:val="21"/>
                <w:u w:val="none" w:color="auto"/>
              </w:rPr>
              <w:t>日1</w:t>
            </w:r>
            <w:r>
              <w:rPr>
                <w:rFonts w:hint="eastAsia"/>
                <w:b/>
                <w:bCs/>
                <w:szCs w:val="21"/>
                <w:u w:val="none" w:color="auto"/>
                <w:lang w:val="en-US" w:eastAsia="zh-CN"/>
              </w:rPr>
              <w:t>2</w:t>
            </w:r>
            <w:r>
              <w:rPr>
                <w:rFonts w:hint="eastAsia"/>
                <w:b/>
                <w:bCs/>
                <w:szCs w:val="21"/>
                <w:u w:val="none" w:color="auto"/>
              </w:rPr>
              <w:t>时</w:t>
            </w:r>
            <w:r>
              <w:rPr>
                <w:rFonts w:hint="eastAsia"/>
                <w:szCs w:val="21"/>
                <w:u w:val="none" w:color="auto"/>
                <w:lang w:val="en-US" w:eastAsia="zh-CN"/>
              </w:rPr>
              <w:t>前以电子邮件形式发送至代理机构邮箱（3112871568@qq.com），过时不予受理。</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958" w:type="dxa"/>
            <w:vAlign w:val="center"/>
          </w:tcPr>
          <w:p>
            <w:pPr>
              <w:pStyle w:val="12"/>
              <w:spacing w:line="360" w:lineRule="auto"/>
              <w:jc w:val="center"/>
              <w:rPr>
                <w:szCs w:val="21"/>
              </w:rPr>
            </w:pPr>
            <w:r>
              <w:rPr>
                <w:rFonts w:hint="eastAsia"/>
                <w:szCs w:val="21"/>
              </w:rPr>
              <w:t>10.3</w:t>
            </w:r>
          </w:p>
        </w:tc>
        <w:tc>
          <w:tcPr>
            <w:tcW w:w="1934" w:type="dxa"/>
            <w:vAlign w:val="center"/>
          </w:tcPr>
          <w:p>
            <w:pPr>
              <w:pStyle w:val="12"/>
              <w:spacing w:line="360" w:lineRule="auto"/>
              <w:jc w:val="left"/>
              <w:rPr>
                <w:szCs w:val="21"/>
              </w:rPr>
            </w:pPr>
            <w:r>
              <w:rPr>
                <w:rFonts w:hint="eastAsia"/>
                <w:szCs w:val="21"/>
              </w:rPr>
              <w:t>采购人澄清的时间及方式</w:t>
            </w:r>
          </w:p>
        </w:tc>
        <w:tc>
          <w:tcPr>
            <w:tcW w:w="6722" w:type="dxa"/>
            <w:vAlign w:val="center"/>
          </w:tcPr>
          <w:p>
            <w:pPr>
              <w:spacing w:line="360" w:lineRule="auto"/>
              <w:rPr>
                <w:rFonts w:ascii="宋体"/>
                <w:szCs w:val="21"/>
              </w:rPr>
            </w:pPr>
            <w:r>
              <w:rPr>
                <w:rFonts w:hint="eastAsia" w:ascii="宋体"/>
                <w:b/>
                <w:szCs w:val="21"/>
                <w:u w:color="000000"/>
              </w:rPr>
              <w:t>202</w:t>
            </w:r>
            <w:r>
              <w:rPr>
                <w:rFonts w:hint="eastAsia" w:ascii="宋体"/>
                <w:b/>
                <w:szCs w:val="21"/>
                <w:u w:color="000000"/>
                <w:lang w:val="en-US" w:eastAsia="zh-CN"/>
              </w:rPr>
              <w:t>2</w:t>
            </w:r>
            <w:r>
              <w:rPr>
                <w:rFonts w:hint="eastAsia" w:ascii="宋体"/>
                <w:b/>
                <w:szCs w:val="21"/>
                <w:u w:color="000000"/>
              </w:rPr>
              <w:t>年</w:t>
            </w:r>
            <w:r>
              <w:rPr>
                <w:rFonts w:hint="eastAsia" w:ascii="宋体"/>
                <w:b/>
                <w:szCs w:val="21"/>
                <w:u w:color="000000"/>
                <w:lang w:val="en-US" w:eastAsia="zh-CN"/>
              </w:rPr>
              <w:t>8</w:t>
            </w:r>
            <w:r>
              <w:rPr>
                <w:rFonts w:hint="eastAsia" w:ascii="宋体"/>
                <w:b/>
                <w:szCs w:val="21"/>
                <w:u w:color="000000"/>
              </w:rPr>
              <w:t>月</w:t>
            </w:r>
            <w:r>
              <w:rPr>
                <w:rFonts w:hint="eastAsia" w:ascii="宋体"/>
                <w:b/>
                <w:szCs w:val="21"/>
                <w:u w:color="000000"/>
                <w:lang w:val="en-US" w:eastAsia="zh-CN"/>
              </w:rPr>
              <w:t>24</w:t>
            </w:r>
            <w:r>
              <w:rPr>
                <w:rFonts w:hint="eastAsia" w:ascii="宋体"/>
                <w:b/>
                <w:szCs w:val="21"/>
                <w:u w:color="000000"/>
              </w:rPr>
              <w:t>日17时</w:t>
            </w:r>
            <w:r>
              <w:rPr>
                <w:rFonts w:hint="eastAsia" w:ascii="宋体"/>
                <w:szCs w:val="21"/>
              </w:rPr>
              <w:t>前，</w:t>
            </w:r>
            <w:r>
              <w:rPr>
                <w:rFonts w:hint="eastAsia"/>
                <w:szCs w:val="21"/>
              </w:rPr>
              <w:t>以澄清公告形式在</w:t>
            </w:r>
            <w:r>
              <w:rPr>
                <w:rFonts w:hint="eastAsia"/>
                <w:szCs w:val="21"/>
                <w:lang w:eastAsia="zh-CN"/>
              </w:rPr>
              <w:t>安徽省旅游集团网</w:t>
            </w:r>
            <w:r>
              <w:rPr>
                <w:rFonts w:hint="eastAsia"/>
                <w:szCs w:val="21"/>
              </w:rPr>
              <w:t>（</w:t>
            </w:r>
            <w:r>
              <w:rPr>
                <w:rFonts w:hint="eastAsia"/>
                <w:szCs w:val="21"/>
                <w:lang w:eastAsia="zh-CN"/>
              </w:rPr>
              <w:t>http://www.ahlyjt.com/info.php?class_id=107104102</w:t>
            </w:r>
            <w:r>
              <w:rPr>
                <w:rFonts w:hint="eastAsia"/>
                <w:szCs w:val="21"/>
              </w:rPr>
              <w:t>）予以公告</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7" w:hRule="atLeast"/>
          <w:jc w:val="center"/>
        </w:trPr>
        <w:tc>
          <w:tcPr>
            <w:tcW w:w="958" w:type="dxa"/>
            <w:vAlign w:val="center"/>
          </w:tcPr>
          <w:p>
            <w:pPr>
              <w:pStyle w:val="12"/>
              <w:spacing w:line="360" w:lineRule="auto"/>
              <w:jc w:val="center"/>
              <w:rPr>
                <w:szCs w:val="21"/>
              </w:rPr>
            </w:pPr>
            <w:r>
              <w:rPr>
                <w:rFonts w:hint="eastAsia"/>
                <w:szCs w:val="21"/>
              </w:rPr>
              <w:t>11.1</w:t>
            </w:r>
          </w:p>
        </w:tc>
        <w:tc>
          <w:tcPr>
            <w:tcW w:w="1934" w:type="dxa"/>
            <w:vAlign w:val="center"/>
          </w:tcPr>
          <w:p>
            <w:pPr>
              <w:pStyle w:val="12"/>
              <w:spacing w:line="360" w:lineRule="auto"/>
              <w:jc w:val="left"/>
              <w:rPr>
                <w:szCs w:val="21"/>
              </w:rPr>
            </w:pPr>
            <w:r>
              <w:rPr>
                <w:rFonts w:hint="eastAsia"/>
                <w:szCs w:val="21"/>
              </w:rPr>
              <w:t>联合体投标</w:t>
            </w:r>
          </w:p>
        </w:tc>
        <w:tc>
          <w:tcPr>
            <w:tcW w:w="6722" w:type="dxa"/>
            <w:vAlign w:val="center"/>
          </w:tcPr>
          <w:p>
            <w:pPr>
              <w:pStyle w:val="12"/>
              <w:spacing w:line="360" w:lineRule="auto"/>
              <w:rPr>
                <w:szCs w:val="21"/>
              </w:rPr>
            </w:pPr>
            <w:r>
              <w:rPr>
                <w:rFonts w:hint="eastAsia"/>
                <w:szCs w:val="21"/>
              </w:rPr>
              <w:t>本次招标</w:t>
            </w:r>
            <w:r>
              <w:rPr>
                <w:rFonts w:hint="eastAsia"/>
                <w:szCs w:val="21"/>
                <w:u w:val="single"/>
              </w:rPr>
              <w:t>不接受</w:t>
            </w:r>
            <w:r>
              <w:rPr>
                <w:rFonts w:hint="eastAsia"/>
                <w:szCs w:val="21"/>
              </w:rPr>
              <w:t>联合体投标</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58" w:hRule="atLeast"/>
          <w:jc w:val="center"/>
        </w:trPr>
        <w:tc>
          <w:tcPr>
            <w:tcW w:w="958" w:type="dxa"/>
            <w:vAlign w:val="center"/>
          </w:tcPr>
          <w:p>
            <w:pPr>
              <w:spacing w:line="360" w:lineRule="auto"/>
              <w:jc w:val="center"/>
              <w:rPr>
                <w:rFonts w:ascii="宋体" w:cs="宋体"/>
                <w:szCs w:val="21"/>
              </w:rPr>
            </w:pPr>
            <w:r>
              <w:rPr>
                <w:rFonts w:hint="eastAsia" w:ascii="宋体" w:cs="宋体"/>
                <w:szCs w:val="21"/>
              </w:rPr>
              <w:t>12.1</w:t>
            </w:r>
          </w:p>
        </w:tc>
        <w:tc>
          <w:tcPr>
            <w:tcW w:w="1934" w:type="dxa"/>
            <w:vAlign w:val="center"/>
          </w:tcPr>
          <w:p>
            <w:pPr>
              <w:spacing w:line="360" w:lineRule="auto"/>
              <w:jc w:val="left"/>
              <w:rPr>
                <w:rFonts w:ascii="宋体"/>
                <w:szCs w:val="21"/>
              </w:rPr>
            </w:pPr>
            <w:r>
              <w:rPr>
                <w:rFonts w:hint="eastAsia" w:ascii="宋体"/>
                <w:szCs w:val="21"/>
              </w:rPr>
              <w:t>招标代理费</w:t>
            </w:r>
          </w:p>
        </w:tc>
        <w:tc>
          <w:tcPr>
            <w:tcW w:w="6722" w:type="dxa"/>
            <w:vAlign w:val="center"/>
          </w:tcPr>
          <w:p>
            <w:pPr>
              <w:spacing w:line="360" w:lineRule="auto"/>
              <w:jc w:val="left"/>
              <w:rPr>
                <w:rFonts w:ascii="宋体" w:hAnsi="宋体"/>
                <w:szCs w:val="21"/>
              </w:rPr>
            </w:pPr>
            <w:r>
              <w:rPr>
                <w:rFonts w:hint="eastAsia" w:ascii="宋体" w:hAnsi="宋体" w:eastAsia="宋体" w:cs="宋体"/>
                <w:b/>
                <w:bCs/>
                <w:szCs w:val="21"/>
                <w:u w:val="none"/>
                <w:lang w:eastAsia="zh-CN"/>
              </w:rPr>
              <w:t>收费标准执行滁公管〔</w:t>
            </w:r>
            <w:r>
              <w:rPr>
                <w:rFonts w:hint="eastAsia" w:ascii="宋体" w:hAnsi="宋体" w:eastAsia="宋体" w:cs="宋体"/>
                <w:b/>
                <w:bCs/>
                <w:szCs w:val="21"/>
                <w:u w:val="none"/>
                <w:lang w:val="en-US" w:eastAsia="zh-CN"/>
              </w:rPr>
              <w:t>2021</w:t>
            </w:r>
            <w:r>
              <w:rPr>
                <w:rFonts w:hint="eastAsia" w:ascii="宋体" w:hAnsi="宋体" w:eastAsia="宋体" w:cs="宋体"/>
                <w:b/>
                <w:bCs/>
                <w:szCs w:val="21"/>
                <w:u w:val="none"/>
                <w:lang w:eastAsia="zh-CN"/>
              </w:rPr>
              <w:t>〕</w:t>
            </w:r>
            <w:r>
              <w:rPr>
                <w:rFonts w:hint="eastAsia" w:ascii="宋体" w:hAnsi="宋体" w:eastAsia="宋体" w:cs="宋体"/>
                <w:b/>
                <w:bCs/>
                <w:szCs w:val="21"/>
                <w:u w:val="none"/>
                <w:lang w:val="en-US" w:eastAsia="zh-CN"/>
              </w:rPr>
              <w:t>8</w:t>
            </w:r>
            <w:r>
              <w:rPr>
                <w:rFonts w:hint="eastAsia" w:ascii="宋体" w:hAnsi="宋体" w:eastAsia="宋体" w:cs="宋体"/>
                <w:b/>
                <w:bCs/>
                <w:szCs w:val="21"/>
                <w:u w:val="none"/>
                <w:lang w:eastAsia="zh-CN"/>
              </w:rPr>
              <w:t>号</w:t>
            </w:r>
            <w:r>
              <w:rPr>
                <w:rFonts w:hint="eastAsia" w:ascii="宋体" w:hAnsi="宋体"/>
                <w:b/>
                <w:bCs/>
                <w:szCs w:val="21"/>
                <w:u w:val="none"/>
                <w:lang w:val="en-US" w:eastAsia="zh-CN"/>
              </w:rPr>
              <w:t>文件规定的标准</w:t>
            </w:r>
            <w:r>
              <w:rPr>
                <w:rFonts w:hint="eastAsia" w:ascii="宋体"/>
                <w:szCs w:val="21"/>
                <w:lang w:val="en-US" w:eastAsia="zh-CN"/>
              </w:rPr>
              <w:t>，本项目招标代理费为3000元，不含专家评审费。</w:t>
            </w:r>
            <w:r>
              <w:rPr>
                <w:rFonts w:hint="eastAsia" w:ascii="宋体"/>
                <w:szCs w:val="21"/>
              </w:rPr>
              <w:t>专家评审费按实计算，上述费用均由中标单位在获取中标通知书时一次性支付给招标代理机构。上述费用应含在投标报价中，投标人在投标报价让利中考虑上述费用。</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958" w:type="dxa"/>
            <w:vAlign w:val="center"/>
          </w:tcPr>
          <w:p>
            <w:pPr>
              <w:pStyle w:val="12"/>
              <w:spacing w:line="360" w:lineRule="auto"/>
              <w:jc w:val="center"/>
              <w:rPr>
                <w:szCs w:val="21"/>
              </w:rPr>
            </w:pPr>
            <w:r>
              <w:rPr>
                <w:rFonts w:hint="eastAsia"/>
                <w:szCs w:val="21"/>
              </w:rPr>
              <w:t>23.1</w:t>
            </w:r>
          </w:p>
        </w:tc>
        <w:tc>
          <w:tcPr>
            <w:tcW w:w="1934" w:type="dxa"/>
            <w:vAlign w:val="center"/>
          </w:tcPr>
          <w:p>
            <w:pPr>
              <w:pStyle w:val="12"/>
              <w:spacing w:line="360" w:lineRule="auto"/>
              <w:jc w:val="left"/>
              <w:rPr>
                <w:szCs w:val="21"/>
              </w:rPr>
            </w:pPr>
            <w:r>
              <w:rPr>
                <w:szCs w:val="21"/>
              </w:rPr>
              <w:t>投标有效期</w:t>
            </w:r>
          </w:p>
        </w:tc>
        <w:tc>
          <w:tcPr>
            <w:tcW w:w="6722" w:type="dxa"/>
            <w:vAlign w:val="center"/>
          </w:tcPr>
          <w:p>
            <w:pPr>
              <w:pStyle w:val="12"/>
              <w:spacing w:line="360" w:lineRule="auto"/>
              <w:rPr>
                <w:szCs w:val="21"/>
              </w:rPr>
            </w:pPr>
            <w:r>
              <w:rPr>
                <w:rFonts w:hint="eastAsia"/>
                <w:szCs w:val="21"/>
              </w:rPr>
              <w:t>投标有效期为</w:t>
            </w:r>
            <w:r>
              <w:rPr>
                <w:rFonts w:hint="eastAsia"/>
                <w:szCs w:val="21"/>
                <w:u w:val="single"/>
              </w:rPr>
              <w:t xml:space="preserve"> 60 </w:t>
            </w:r>
            <w:r>
              <w:rPr>
                <w:rFonts w:hint="eastAsia"/>
                <w:szCs w:val="21"/>
              </w:rPr>
              <w:t>日历天（从投标截止之日算起）。在此期限内，凡符合本招标文件要求的投标文件均保持有效。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80" w:hRule="atLeast"/>
          <w:jc w:val="center"/>
        </w:trPr>
        <w:tc>
          <w:tcPr>
            <w:tcW w:w="958" w:type="dxa"/>
            <w:vAlign w:val="center"/>
          </w:tcPr>
          <w:p>
            <w:pPr>
              <w:spacing w:line="360" w:lineRule="auto"/>
              <w:jc w:val="center"/>
              <w:rPr>
                <w:rFonts w:ascii="宋体" w:cs="宋体"/>
                <w:szCs w:val="21"/>
              </w:rPr>
            </w:pPr>
            <w:r>
              <w:rPr>
                <w:rFonts w:hint="eastAsia" w:ascii="宋体" w:cs="宋体"/>
                <w:szCs w:val="21"/>
              </w:rPr>
              <w:t>24</w:t>
            </w:r>
          </w:p>
        </w:tc>
        <w:tc>
          <w:tcPr>
            <w:tcW w:w="1934" w:type="dxa"/>
            <w:vAlign w:val="center"/>
          </w:tcPr>
          <w:p>
            <w:pPr>
              <w:spacing w:line="360" w:lineRule="auto"/>
              <w:jc w:val="left"/>
              <w:rPr>
                <w:rFonts w:ascii="宋体"/>
                <w:szCs w:val="21"/>
              </w:rPr>
            </w:pPr>
            <w:r>
              <w:rPr>
                <w:rFonts w:hint="eastAsia" w:ascii="宋体"/>
                <w:szCs w:val="21"/>
              </w:rPr>
              <w:t>投标保证金</w:t>
            </w:r>
          </w:p>
        </w:tc>
        <w:tc>
          <w:tcPr>
            <w:tcW w:w="6722" w:type="dxa"/>
            <w:vAlign w:val="center"/>
          </w:tcPr>
          <w:p>
            <w:pPr>
              <w:shd w:val="clear" w:color="auto" w:fill="FFFFFF"/>
              <w:spacing w:line="360" w:lineRule="auto"/>
              <w:rPr>
                <w:rFonts w:hint="default" w:ascii="宋体"/>
                <w:szCs w:val="21"/>
                <w:lang w:val="en-US"/>
              </w:rPr>
            </w:pPr>
            <w:r>
              <w:rPr>
                <w:rFonts w:hint="eastAsia" w:ascii="宋体"/>
                <w:szCs w:val="21"/>
                <w:lang w:val="en-US" w:eastAsia="zh-CN"/>
              </w:rPr>
              <w:t>投标保证金：无需缴纳。</w:t>
            </w:r>
            <w:r>
              <w:rPr>
                <w:rFonts w:hint="eastAsia" w:ascii="宋体"/>
                <w:b/>
                <w:bCs/>
                <w:szCs w:val="21"/>
                <w:lang w:val="en-US" w:eastAsia="zh-CN"/>
              </w:rPr>
              <w:t>（中标后，领取中标通知书前须立即缴纳履约保证金，否则招标人有权取消中标资格。）</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18" w:hRule="atLeast"/>
          <w:jc w:val="center"/>
        </w:trPr>
        <w:tc>
          <w:tcPr>
            <w:tcW w:w="958" w:type="dxa"/>
            <w:vAlign w:val="center"/>
          </w:tcPr>
          <w:p>
            <w:pPr>
              <w:pStyle w:val="12"/>
              <w:spacing w:line="360" w:lineRule="auto"/>
              <w:jc w:val="center"/>
              <w:rPr>
                <w:szCs w:val="21"/>
              </w:rPr>
            </w:pPr>
            <w:r>
              <w:rPr>
                <w:rFonts w:hint="eastAsia"/>
                <w:szCs w:val="21"/>
              </w:rPr>
              <w:t>25.1</w:t>
            </w:r>
          </w:p>
        </w:tc>
        <w:tc>
          <w:tcPr>
            <w:tcW w:w="1934" w:type="dxa"/>
            <w:vAlign w:val="center"/>
          </w:tcPr>
          <w:p>
            <w:pPr>
              <w:pStyle w:val="12"/>
              <w:spacing w:line="360" w:lineRule="auto"/>
              <w:jc w:val="left"/>
              <w:rPr>
                <w:szCs w:val="21"/>
              </w:rPr>
            </w:pPr>
            <w:r>
              <w:rPr>
                <w:rFonts w:hint="eastAsia"/>
                <w:szCs w:val="21"/>
              </w:rPr>
              <w:t>投标文件数量</w:t>
            </w:r>
          </w:p>
        </w:tc>
        <w:tc>
          <w:tcPr>
            <w:tcW w:w="6722" w:type="dxa"/>
            <w:vAlign w:val="center"/>
          </w:tcPr>
          <w:p>
            <w:pPr>
              <w:spacing w:line="360" w:lineRule="auto"/>
              <w:ind w:firstLine="89" w:firstLineChars="42"/>
              <w:jc w:val="left"/>
              <w:rPr>
                <w:rFonts w:hint="eastAsia" w:eastAsia="宋体"/>
                <w:szCs w:val="21"/>
                <w:lang w:eastAsia="zh-CN"/>
              </w:rPr>
            </w:pPr>
            <w:r>
              <w:rPr>
                <w:rFonts w:hint="eastAsia" w:ascii="宋体" w:hAnsi="宋体" w:cs="宋体"/>
                <w:b/>
                <w:bCs/>
                <w:szCs w:val="21"/>
                <w:u w:val="single"/>
              </w:rPr>
              <w:t xml:space="preserve">正本1份，副本 </w:t>
            </w:r>
            <w:r>
              <w:rPr>
                <w:rFonts w:hint="eastAsia" w:ascii="宋体" w:hAnsi="宋体" w:cs="宋体"/>
                <w:b/>
                <w:bCs/>
                <w:szCs w:val="21"/>
                <w:u w:val="single"/>
                <w:lang w:val="en-US" w:eastAsia="zh-CN"/>
              </w:rPr>
              <w:t>1</w:t>
            </w:r>
            <w:r>
              <w:rPr>
                <w:rFonts w:hint="eastAsia" w:ascii="宋体" w:hAnsi="宋体" w:cs="宋体"/>
                <w:b/>
                <w:bCs/>
                <w:szCs w:val="21"/>
                <w:u w:val="single"/>
              </w:rPr>
              <w:t>份</w:t>
            </w:r>
            <w:r>
              <w:rPr>
                <w:rFonts w:hint="eastAsia" w:ascii="宋体" w:hAnsi="宋体" w:cs="宋体"/>
                <w:b/>
                <w:bCs/>
                <w:szCs w:val="21"/>
                <w:u w:val="single"/>
                <w:lang w:eastAsia="zh-CN"/>
              </w:rPr>
              <w:t>。（</w:t>
            </w:r>
            <w:r>
              <w:rPr>
                <w:rFonts w:hint="eastAsia" w:ascii="宋体" w:hAnsi="宋体" w:cs="宋体"/>
                <w:b/>
                <w:bCs/>
                <w:szCs w:val="21"/>
                <w:u w:val="single"/>
                <w:lang w:val="en-US" w:eastAsia="zh-CN"/>
              </w:rPr>
              <w:t>中标单位领取中标通知书前提供</w:t>
            </w:r>
            <w:r>
              <w:rPr>
                <w:rFonts w:hint="eastAsia" w:ascii="宋体" w:hAnsi="宋体" w:cs="宋体"/>
                <w:b/>
                <w:bCs/>
                <w:szCs w:val="21"/>
                <w:u w:val="single"/>
                <w:lang w:eastAsia="zh-CN"/>
              </w:rPr>
              <w:t>）</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958" w:type="dxa"/>
            <w:vAlign w:val="center"/>
          </w:tcPr>
          <w:p>
            <w:pPr>
              <w:spacing w:line="360" w:lineRule="auto"/>
              <w:jc w:val="center"/>
              <w:rPr>
                <w:rFonts w:ascii="宋体" w:cs="宋体"/>
                <w:szCs w:val="21"/>
              </w:rPr>
            </w:pPr>
            <w:r>
              <w:rPr>
                <w:rFonts w:hint="eastAsia" w:ascii="宋体" w:cs="宋体"/>
                <w:szCs w:val="21"/>
              </w:rPr>
              <w:t>25.2</w:t>
            </w:r>
          </w:p>
        </w:tc>
        <w:tc>
          <w:tcPr>
            <w:tcW w:w="1934" w:type="dxa"/>
            <w:vAlign w:val="center"/>
          </w:tcPr>
          <w:p>
            <w:pPr>
              <w:spacing w:line="360" w:lineRule="auto"/>
              <w:jc w:val="left"/>
              <w:rPr>
                <w:rFonts w:ascii="宋体"/>
                <w:szCs w:val="21"/>
              </w:rPr>
            </w:pPr>
            <w:r>
              <w:rPr>
                <w:rFonts w:hint="eastAsia" w:ascii="宋体"/>
                <w:szCs w:val="21"/>
              </w:rPr>
              <w:t>签字或盖章要求</w:t>
            </w:r>
          </w:p>
        </w:tc>
        <w:tc>
          <w:tcPr>
            <w:tcW w:w="6722" w:type="dxa"/>
            <w:vAlign w:val="center"/>
          </w:tcPr>
          <w:p>
            <w:pPr>
              <w:spacing w:line="360" w:lineRule="auto"/>
              <w:ind w:firstLine="89" w:firstLineChars="42"/>
              <w:jc w:val="left"/>
              <w:rPr>
                <w:rFonts w:ascii="宋体" w:hAnsi="宋体" w:cs="宋体"/>
                <w:b/>
                <w:szCs w:val="21"/>
              </w:rPr>
            </w:pPr>
            <w:r>
              <w:rPr>
                <w:rFonts w:hint="eastAsia" w:ascii="宋体" w:hAnsi="宋体" w:cs="宋体"/>
                <w:b/>
                <w:szCs w:val="21"/>
                <w:lang w:eastAsia="zh-CN"/>
              </w:rPr>
              <w:t>投标文件</w:t>
            </w:r>
            <w:r>
              <w:rPr>
                <w:rFonts w:hint="eastAsia" w:ascii="宋体" w:hAnsi="宋体" w:cs="宋体"/>
                <w:b/>
                <w:szCs w:val="21"/>
              </w:rPr>
              <w:t>须按格式文件要求签字或盖章。</w:t>
            </w:r>
          </w:p>
          <w:p>
            <w:pPr>
              <w:spacing w:line="360" w:lineRule="auto"/>
              <w:ind w:firstLine="89" w:firstLineChars="42"/>
              <w:jc w:val="left"/>
              <w:rPr>
                <w:rFonts w:ascii="宋体"/>
                <w:szCs w:val="21"/>
              </w:rPr>
            </w:pPr>
            <w:r>
              <w:rPr>
                <w:rFonts w:hint="eastAsia" w:ascii="宋体" w:hAnsi="宋体" w:cs="宋体"/>
                <w:b/>
                <w:szCs w:val="21"/>
              </w:rPr>
              <w:t>否则经评委会一致认定且经过</w:t>
            </w:r>
            <w:r>
              <w:rPr>
                <w:rFonts w:hint="eastAsia" w:ascii="宋体" w:hAnsi="宋体" w:cs="宋体"/>
                <w:b/>
                <w:szCs w:val="21"/>
                <w:lang w:val="en-US" w:eastAsia="zh-CN"/>
              </w:rPr>
              <w:t>招标人</w:t>
            </w:r>
            <w:r>
              <w:rPr>
                <w:rFonts w:hint="eastAsia" w:ascii="宋体" w:hAnsi="宋体" w:cs="宋体"/>
                <w:b/>
                <w:szCs w:val="21"/>
              </w:rPr>
              <w:t>批准后，按照无效投标处理。</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1063" w:hRule="atLeast"/>
          <w:jc w:val="center"/>
        </w:trPr>
        <w:tc>
          <w:tcPr>
            <w:tcW w:w="958" w:type="dxa"/>
            <w:vAlign w:val="center"/>
          </w:tcPr>
          <w:p>
            <w:pPr>
              <w:spacing w:line="360" w:lineRule="auto"/>
              <w:jc w:val="center"/>
              <w:rPr>
                <w:rFonts w:ascii="宋体" w:cs="宋体"/>
                <w:szCs w:val="21"/>
              </w:rPr>
            </w:pPr>
            <w:r>
              <w:rPr>
                <w:rFonts w:hint="eastAsia" w:ascii="宋体" w:cs="宋体"/>
                <w:szCs w:val="21"/>
              </w:rPr>
              <w:t>26.1</w:t>
            </w:r>
          </w:p>
        </w:tc>
        <w:tc>
          <w:tcPr>
            <w:tcW w:w="1934" w:type="dxa"/>
            <w:vAlign w:val="center"/>
          </w:tcPr>
          <w:p>
            <w:pPr>
              <w:spacing w:line="360" w:lineRule="auto"/>
              <w:jc w:val="left"/>
              <w:rPr>
                <w:rFonts w:ascii="宋体"/>
                <w:szCs w:val="21"/>
              </w:rPr>
            </w:pPr>
            <w:r>
              <w:rPr>
                <w:rFonts w:hint="eastAsia" w:ascii="宋体"/>
                <w:szCs w:val="21"/>
              </w:rPr>
              <w:t>投标文件提交截止时间</w:t>
            </w:r>
          </w:p>
        </w:tc>
        <w:tc>
          <w:tcPr>
            <w:tcW w:w="6722" w:type="dxa"/>
            <w:vAlign w:val="center"/>
          </w:tcPr>
          <w:p>
            <w:pPr>
              <w:spacing w:line="360" w:lineRule="auto"/>
              <w:rPr>
                <w:rFonts w:hint="eastAsia" w:ascii="黑体" w:hAnsi="黑体" w:eastAsia="黑体" w:cs="黑体"/>
                <w:szCs w:val="21"/>
              </w:rPr>
            </w:pPr>
            <w:r>
              <w:rPr>
                <w:rFonts w:hint="eastAsia" w:ascii="黑体" w:hAnsi="黑体" w:eastAsia="黑体" w:cs="黑体"/>
                <w:szCs w:val="21"/>
              </w:rPr>
              <w:t>为贯彻落实党中央、国务院决策部署，配合全国做好疫情防控，坚决打赢疫情防控阻击战，现就投标文件提交有关事宜说明如下：</w:t>
            </w:r>
          </w:p>
          <w:p>
            <w:pPr>
              <w:spacing w:line="360" w:lineRule="auto"/>
              <w:rPr>
                <w:rFonts w:hint="eastAsia" w:ascii="黑体" w:hAnsi="黑体" w:eastAsia="黑体" w:cs="黑体"/>
                <w:szCs w:val="21"/>
              </w:rPr>
            </w:pPr>
            <w:r>
              <w:rPr>
                <w:rFonts w:hint="eastAsia" w:ascii="黑体" w:hAnsi="黑体" w:eastAsia="黑体" w:cs="黑体"/>
                <w:szCs w:val="21"/>
              </w:rPr>
              <w:t>1、本次投标文件采用电子投标方式（不接收其他方式），请各潜在投标供应商将投标件电子版（请将所需材料按照招标文件格式要求签字、盖章、扫描，并转换为PDF格式，文件大小在30M以内）进行压缩并加密后在规定时间</w:t>
            </w:r>
            <w:r>
              <w:rPr>
                <w:rFonts w:hint="eastAsia" w:ascii="黑体" w:hAnsi="黑体" w:eastAsia="黑体" w:cs="黑体"/>
                <w:szCs w:val="21"/>
                <w:highlight w:val="yellow"/>
              </w:rPr>
              <w:t>（2022年0</w:t>
            </w:r>
            <w:r>
              <w:rPr>
                <w:rFonts w:hint="eastAsia" w:ascii="黑体" w:hAnsi="黑体" w:eastAsia="黑体" w:cs="黑体"/>
                <w:szCs w:val="21"/>
                <w:highlight w:val="yellow"/>
                <w:lang w:val="en-US" w:eastAsia="zh-CN"/>
              </w:rPr>
              <w:t>8</w:t>
            </w:r>
            <w:r>
              <w:rPr>
                <w:rFonts w:hint="eastAsia" w:ascii="黑体" w:hAnsi="黑体" w:eastAsia="黑体" w:cs="黑体"/>
                <w:szCs w:val="21"/>
                <w:highlight w:val="yellow"/>
              </w:rPr>
              <w:t>月</w:t>
            </w:r>
            <w:r>
              <w:rPr>
                <w:rFonts w:hint="eastAsia" w:ascii="黑体" w:hAnsi="黑体" w:eastAsia="黑体" w:cs="黑体"/>
                <w:szCs w:val="21"/>
                <w:highlight w:val="yellow"/>
                <w:lang w:val="en-US" w:eastAsia="zh-CN"/>
              </w:rPr>
              <w:t>27</w:t>
            </w:r>
            <w:r>
              <w:rPr>
                <w:rFonts w:hint="eastAsia" w:ascii="黑体" w:hAnsi="黑体" w:eastAsia="黑体" w:cs="黑体"/>
                <w:szCs w:val="21"/>
                <w:highlight w:val="yellow"/>
              </w:rPr>
              <w:t>日14时30分至15时00分）</w:t>
            </w:r>
            <w:r>
              <w:rPr>
                <w:rFonts w:hint="eastAsia" w:ascii="黑体" w:hAnsi="黑体" w:eastAsia="黑体" w:cs="黑体"/>
                <w:szCs w:val="21"/>
              </w:rPr>
              <w:t>发送至3112871568@qq.com（邮件标题注明项目名称和投标供应商名称，邮件内容中须注明联系人、联系电话以便于采购人或代理机构联系）。压缩前文件格式和PDF格式请使用常用软件格式，压缩软件推荐使用WinRAR，若使用其他软件的请另提供可免费使用的正版软件包。</w:t>
            </w:r>
          </w:p>
          <w:p>
            <w:pPr>
              <w:spacing w:line="360" w:lineRule="auto"/>
              <w:rPr>
                <w:rFonts w:hint="eastAsia" w:ascii="黑体" w:hAnsi="黑体" w:eastAsia="黑体" w:cs="黑体"/>
                <w:szCs w:val="21"/>
              </w:rPr>
            </w:pPr>
            <w:r>
              <w:rPr>
                <w:rFonts w:hint="eastAsia" w:ascii="黑体" w:hAnsi="黑体" w:eastAsia="黑体" w:cs="黑体"/>
                <w:szCs w:val="21"/>
              </w:rPr>
              <w:t>2、各投标人须在投标截止时间后20分钟内将《投标单位解密信息》填写完整并签字盖章扫描后发送至3112871568@qq.com(安徽佳兴工程项目管理有限公司电子邮箱)对各投标供应商的投标文件解密，逾期发送或未发送或发送材料无法识别的，均视为放弃投标。</w:t>
            </w:r>
          </w:p>
          <w:p>
            <w:pPr>
              <w:spacing w:line="360" w:lineRule="auto"/>
              <w:rPr>
                <w:rFonts w:hint="eastAsia" w:ascii="黑体" w:hAnsi="黑体" w:eastAsia="黑体" w:cs="黑体"/>
                <w:szCs w:val="21"/>
              </w:rPr>
            </w:pPr>
            <w:r>
              <w:rPr>
                <w:rFonts w:hint="eastAsia" w:ascii="黑体" w:hAnsi="黑体" w:eastAsia="黑体" w:cs="黑体"/>
                <w:szCs w:val="21"/>
              </w:rPr>
              <w:t>3、未在规定时间内发送的及未加密的投标文件均视为未发送，投标文件无法打开或无法解密的，由投标供应商自行承担后果；因投标文件过大或发送延迟导致邮箱无法接收成功的，由投标供应商自行承担后果。</w:t>
            </w:r>
          </w:p>
          <w:p>
            <w:pPr>
              <w:spacing w:line="360" w:lineRule="auto"/>
              <w:rPr>
                <w:rFonts w:hint="eastAsia" w:ascii="黑体" w:hAnsi="黑体" w:eastAsia="黑体" w:cs="黑体"/>
                <w:szCs w:val="21"/>
              </w:rPr>
            </w:pPr>
            <w:r>
              <w:rPr>
                <w:rFonts w:hint="eastAsia" w:ascii="黑体" w:hAnsi="黑体" w:eastAsia="黑体" w:cs="黑体"/>
                <w:szCs w:val="21"/>
              </w:rPr>
              <w:t>4、各投标供应商无须安排人员到招标公告和招标文件中规定的开标现场参与开标活动。</w:t>
            </w:r>
          </w:p>
          <w:p>
            <w:pPr>
              <w:spacing w:line="360" w:lineRule="auto"/>
              <w:rPr>
                <w:rFonts w:hint="eastAsia" w:ascii="黑体" w:hAnsi="黑体" w:eastAsia="黑体" w:cs="黑体"/>
                <w:szCs w:val="21"/>
              </w:rPr>
            </w:pPr>
            <w:r>
              <w:rPr>
                <w:rFonts w:hint="eastAsia" w:ascii="黑体" w:hAnsi="黑体" w:eastAsia="黑体" w:cs="黑体"/>
                <w:szCs w:val="21"/>
              </w:rPr>
              <w:t>5、为保证公开、公平、公正，至投标文件递交截止时间止，进行投标文件密封情况的审查，无任何问题后解密各投标文件。</w:t>
            </w:r>
          </w:p>
          <w:p>
            <w:pPr>
              <w:spacing w:line="360" w:lineRule="auto"/>
              <w:rPr>
                <w:rFonts w:ascii="宋体"/>
                <w:szCs w:val="21"/>
              </w:rPr>
            </w:pPr>
            <w:r>
              <w:rPr>
                <w:rFonts w:hint="eastAsia" w:ascii="黑体" w:hAnsi="黑体" w:eastAsia="黑体" w:cs="黑体"/>
                <w:szCs w:val="21"/>
              </w:rPr>
              <w:t>6、中标公示将在安徽省旅游集团网站发布，请各投标单位自行关注。中标单位中标后须提供一正一副的纸质版投标文件，纸质版投标文件需和电子版投标文件一致，领取中标通知书时递交至代理机构。</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958" w:type="dxa"/>
            <w:vAlign w:val="center"/>
          </w:tcPr>
          <w:p>
            <w:pPr>
              <w:spacing w:line="360" w:lineRule="auto"/>
              <w:jc w:val="center"/>
              <w:rPr>
                <w:rFonts w:ascii="宋体" w:cs="宋体"/>
                <w:szCs w:val="21"/>
              </w:rPr>
            </w:pPr>
            <w:r>
              <w:rPr>
                <w:rFonts w:hint="eastAsia" w:ascii="宋体" w:cs="宋体"/>
                <w:szCs w:val="21"/>
              </w:rPr>
              <w:t>28.1</w:t>
            </w:r>
          </w:p>
        </w:tc>
        <w:tc>
          <w:tcPr>
            <w:tcW w:w="1934" w:type="dxa"/>
            <w:vAlign w:val="center"/>
          </w:tcPr>
          <w:p>
            <w:pPr>
              <w:spacing w:line="360" w:lineRule="auto"/>
              <w:jc w:val="left"/>
              <w:rPr>
                <w:rFonts w:ascii="宋体"/>
                <w:szCs w:val="21"/>
              </w:rPr>
            </w:pPr>
            <w:r>
              <w:rPr>
                <w:rFonts w:hint="eastAsia" w:ascii="宋体"/>
                <w:szCs w:val="21"/>
              </w:rPr>
              <w:t>开标时间及地点</w:t>
            </w:r>
          </w:p>
        </w:tc>
        <w:tc>
          <w:tcPr>
            <w:tcW w:w="6722" w:type="dxa"/>
            <w:vAlign w:val="center"/>
          </w:tcPr>
          <w:p>
            <w:pPr>
              <w:spacing w:line="360" w:lineRule="auto"/>
              <w:rPr>
                <w:rFonts w:ascii="黑体" w:eastAsia="黑体" w:cs="黑体"/>
                <w:b/>
                <w:bCs/>
                <w:szCs w:val="21"/>
              </w:rPr>
            </w:pPr>
            <w:r>
              <w:rPr>
                <w:rFonts w:hint="eastAsia" w:ascii="宋体"/>
                <w:szCs w:val="21"/>
              </w:rPr>
              <w:t>开标时间：</w:t>
            </w:r>
            <w:r>
              <w:rPr>
                <w:rFonts w:hint="eastAsia" w:ascii="黑体" w:eastAsia="黑体" w:cs="黑体"/>
                <w:b/>
                <w:bCs/>
                <w:szCs w:val="21"/>
              </w:rPr>
              <w:t>202</w:t>
            </w:r>
            <w:r>
              <w:rPr>
                <w:rFonts w:hint="eastAsia" w:ascii="黑体" w:eastAsia="黑体" w:cs="黑体"/>
                <w:b/>
                <w:bCs/>
                <w:szCs w:val="21"/>
                <w:lang w:val="en-US" w:eastAsia="zh-CN"/>
              </w:rPr>
              <w:t>2</w:t>
            </w:r>
            <w:r>
              <w:rPr>
                <w:rFonts w:hint="eastAsia" w:ascii="黑体" w:eastAsia="黑体" w:cs="黑体"/>
                <w:b/>
                <w:bCs/>
                <w:szCs w:val="21"/>
              </w:rPr>
              <w:t>年</w:t>
            </w:r>
            <w:r>
              <w:rPr>
                <w:rFonts w:hint="eastAsia" w:ascii="黑体" w:eastAsia="黑体" w:cs="黑体"/>
                <w:b/>
                <w:bCs/>
                <w:szCs w:val="21"/>
                <w:lang w:val="en-US" w:eastAsia="zh-CN"/>
              </w:rPr>
              <w:t>8</w:t>
            </w:r>
            <w:r>
              <w:rPr>
                <w:rFonts w:hint="eastAsia" w:ascii="黑体" w:eastAsia="黑体" w:cs="黑体"/>
                <w:b/>
                <w:bCs/>
                <w:szCs w:val="21"/>
              </w:rPr>
              <w:t>月</w:t>
            </w:r>
            <w:r>
              <w:rPr>
                <w:rFonts w:hint="eastAsia" w:ascii="黑体" w:eastAsia="黑体" w:cs="黑体"/>
                <w:b/>
                <w:bCs/>
                <w:szCs w:val="21"/>
                <w:lang w:val="en-US" w:eastAsia="zh-CN"/>
              </w:rPr>
              <w:t>27</w:t>
            </w:r>
            <w:bookmarkStart w:id="66" w:name="_GoBack"/>
            <w:bookmarkEnd w:id="66"/>
            <w:r>
              <w:rPr>
                <w:rFonts w:hint="eastAsia" w:ascii="黑体" w:eastAsia="黑体" w:cs="黑体"/>
                <w:b/>
                <w:bCs/>
                <w:szCs w:val="21"/>
              </w:rPr>
              <w:t>日</w:t>
            </w:r>
            <w:r>
              <w:rPr>
                <w:rFonts w:hint="eastAsia" w:ascii="黑体" w:eastAsia="黑体" w:cs="黑体"/>
                <w:b/>
                <w:bCs/>
                <w:szCs w:val="21"/>
                <w:lang w:val="en-US" w:eastAsia="zh-CN"/>
              </w:rPr>
              <w:t>15</w:t>
            </w:r>
            <w:r>
              <w:rPr>
                <w:rFonts w:hint="eastAsia" w:ascii="黑体" w:eastAsia="黑体" w:cs="黑体"/>
                <w:b/>
                <w:bCs/>
                <w:szCs w:val="21"/>
              </w:rPr>
              <w:t>时</w:t>
            </w:r>
            <w:r>
              <w:rPr>
                <w:rFonts w:hint="eastAsia" w:ascii="黑体" w:eastAsia="黑体" w:cs="黑体"/>
                <w:b/>
                <w:bCs/>
                <w:szCs w:val="21"/>
                <w:lang w:val="en-US" w:eastAsia="zh-CN"/>
              </w:rPr>
              <w:t>0</w:t>
            </w:r>
            <w:r>
              <w:rPr>
                <w:rFonts w:hint="eastAsia" w:ascii="黑体" w:eastAsia="黑体" w:cs="黑体"/>
                <w:b/>
                <w:bCs/>
                <w:szCs w:val="21"/>
              </w:rPr>
              <w:t>0分</w:t>
            </w:r>
            <w:r>
              <w:rPr>
                <w:rFonts w:hint="eastAsia" w:ascii="黑体" w:eastAsia="黑体" w:cs="黑体"/>
                <w:bCs/>
                <w:szCs w:val="21"/>
              </w:rPr>
              <w:t>（北京时间）</w:t>
            </w:r>
          </w:p>
          <w:p>
            <w:pPr>
              <w:spacing w:line="360" w:lineRule="auto"/>
              <w:rPr>
                <w:rFonts w:hint="eastAsia" w:ascii="宋体" w:eastAsia="宋体"/>
                <w:szCs w:val="21"/>
                <w:lang w:val="en-US" w:eastAsia="zh-CN"/>
              </w:rPr>
            </w:pPr>
            <w:r>
              <w:rPr>
                <w:rFonts w:hint="eastAsia" w:ascii="宋体"/>
                <w:szCs w:val="21"/>
              </w:rPr>
              <w:t>开标地点：</w:t>
            </w:r>
            <w:r>
              <w:rPr>
                <w:rFonts w:hint="eastAsia" w:ascii="宋体"/>
                <w:szCs w:val="21"/>
                <w:lang w:eastAsia="zh-CN"/>
              </w:rPr>
              <w:t>全椒县华丰粮油储运有限公司</w:t>
            </w:r>
            <w:r>
              <w:rPr>
                <w:rFonts w:hint="eastAsia" w:ascii="宋体"/>
                <w:szCs w:val="21"/>
                <w:lang w:val="en-US" w:eastAsia="zh-CN"/>
              </w:rPr>
              <w:t>会议室</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958" w:type="dxa"/>
            <w:vAlign w:val="center"/>
          </w:tcPr>
          <w:p>
            <w:pPr>
              <w:spacing w:line="360" w:lineRule="auto"/>
              <w:jc w:val="center"/>
              <w:rPr>
                <w:rFonts w:ascii="宋体" w:cs="宋体"/>
                <w:szCs w:val="21"/>
              </w:rPr>
            </w:pPr>
            <w:r>
              <w:rPr>
                <w:rFonts w:hint="eastAsia" w:ascii="宋体" w:cs="宋体"/>
                <w:szCs w:val="21"/>
              </w:rPr>
              <w:t>28.3</w:t>
            </w:r>
          </w:p>
        </w:tc>
        <w:tc>
          <w:tcPr>
            <w:tcW w:w="1934" w:type="dxa"/>
            <w:vAlign w:val="center"/>
          </w:tcPr>
          <w:p>
            <w:pPr>
              <w:spacing w:line="360" w:lineRule="auto"/>
              <w:jc w:val="left"/>
              <w:rPr>
                <w:rFonts w:ascii="宋体"/>
                <w:szCs w:val="21"/>
              </w:rPr>
            </w:pPr>
            <w:r>
              <w:rPr>
                <w:rFonts w:hint="eastAsia" w:ascii="宋体"/>
                <w:szCs w:val="21"/>
              </w:rPr>
              <w:t>开标程序</w:t>
            </w:r>
          </w:p>
        </w:tc>
        <w:tc>
          <w:tcPr>
            <w:tcW w:w="6722" w:type="dxa"/>
            <w:vAlign w:val="center"/>
          </w:tcPr>
          <w:p>
            <w:pPr>
              <w:spacing w:line="360" w:lineRule="auto"/>
              <w:rPr>
                <w:szCs w:val="21"/>
              </w:rPr>
            </w:pPr>
            <w:r>
              <w:rPr>
                <w:rFonts w:hint="eastAsia"/>
                <w:szCs w:val="21"/>
              </w:rPr>
              <w:t>开标顺序：</w:t>
            </w:r>
            <w:r>
              <w:rPr>
                <w:rFonts w:hint="eastAsia"/>
                <w:szCs w:val="21"/>
                <w:lang w:val="en-US" w:eastAsia="zh-CN"/>
              </w:rPr>
              <w:t>资信标、技术标、商务标</w:t>
            </w:r>
            <w:r>
              <w:rPr>
                <w:rFonts w:hint="eastAsia"/>
                <w:szCs w:val="21"/>
              </w:rPr>
              <w:t>，由评标委员会评审。</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4" w:hRule="atLeast"/>
          <w:jc w:val="center"/>
        </w:trPr>
        <w:tc>
          <w:tcPr>
            <w:tcW w:w="958" w:type="dxa"/>
            <w:vAlign w:val="center"/>
          </w:tcPr>
          <w:p>
            <w:pPr>
              <w:pStyle w:val="12"/>
              <w:spacing w:line="360" w:lineRule="auto"/>
              <w:jc w:val="center"/>
              <w:rPr>
                <w:szCs w:val="21"/>
              </w:rPr>
            </w:pPr>
            <w:r>
              <w:rPr>
                <w:rFonts w:hint="eastAsia"/>
                <w:szCs w:val="21"/>
              </w:rPr>
              <w:t>29.1</w:t>
            </w:r>
          </w:p>
        </w:tc>
        <w:tc>
          <w:tcPr>
            <w:tcW w:w="1934" w:type="dxa"/>
            <w:vAlign w:val="center"/>
          </w:tcPr>
          <w:p>
            <w:pPr>
              <w:pStyle w:val="12"/>
              <w:spacing w:line="360" w:lineRule="auto"/>
              <w:jc w:val="left"/>
              <w:rPr>
                <w:szCs w:val="21"/>
              </w:rPr>
            </w:pPr>
            <w:r>
              <w:rPr>
                <w:rFonts w:hint="eastAsia"/>
                <w:szCs w:val="21"/>
              </w:rPr>
              <w:t>评标委员会的组建</w:t>
            </w:r>
          </w:p>
        </w:tc>
        <w:tc>
          <w:tcPr>
            <w:tcW w:w="6722" w:type="dxa"/>
          </w:tcPr>
          <w:p>
            <w:pPr>
              <w:pStyle w:val="12"/>
              <w:spacing w:line="360" w:lineRule="auto"/>
              <w:rPr>
                <w:szCs w:val="21"/>
              </w:rPr>
            </w:pPr>
            <w:r>
              <w:rPr>
                <w:rFonts w:hint="eastAsia" w:hAnsi="宋体" w:cs="宋体"/>
                <w:szCs w:val="21"/>
              </w:rPr>
              <w:t>评标专家确定方式：</w:t>
            </w:r>
            <w:r>
              <w:rPr>
                <w:rFonts w:hint="eastAsia" w:hAnsi="宋体" w:cs="宋体"/>
              </w:rPr>
              <w:t>专家评委由招标人在开标前</w:t>
            </w:r>
            <w:r>
              <w:rPr>
                <w:rFonts w:hint="eastAsia" w:hAnsi="宋体" w:cs="宋体"/>
                <w:lang w:val="en-US" w:eastAsia="zh-CN"/>
              </w:rPr>
              <w:t>依法组建</w:t>
            </w:r>
            <w:r>
              <w:rPr>
                <w:rFonts w:hint="eastAsia" w:hAnsi="宋体" w:cs="宋体"/>
              </w:rPr>
              <w:t>。</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4" w:hRule="atLeast"/>
          <w:jc w:val="center"/>
        </w:trPr>
        <w:tc>
          <w:tcPr>
            <w:tcW w:w="958" w:type="dxa"/>
            <w:vAlign w:val="center"/>
          </w:tcPr>
          <w:p>
            <w:pPr>
              <w:pStyle w:val="12"/>
              <w:spacing w:line="360" w:lineRule="auto"/>
              <w:jc w:val="center"/>
              <w:rPr>
                <w:szCs w:val="21"/>
              </w:rPr>
            </w:pPr>
            <w:r>
              <w:rPr>
                <w:rFonts w:hint="eastAsia"/>
                <w:szCs w:val="21"/>
              </w:rPr>
              <w:t>32.1.1</w:t>
            </w:r>
          </w:p>
        </w:tc>
        <w:tc>
          <w:tcPr>
            <w:tcW w:w="1934" w:type="dxa"/>
            <w:vAlign w:val="center"/>
          </w:tcPr>
          <w:p>
            <w:pPr>
              <w:pStyle w:val="12"/>
              <w:spacing w:line="360" w:lineRule="auto"/>
              <w:jc w:val="left"/>
              <w:rPr>
                <w:szCs w:val="21"/>
              </w:rPr>
            </w:pPr>
            <w:r>
              <w:rPr>
                <w:rFonts w:hint="eastAsia"/>
                <w:szCs w:val="21"/>
              </w:rPr>
              <w:t>是否授权评标委员会确定中标候选人</w:t>
            </w:r>
          </w:p>
        </w:tc>
        <w:tc>
          <w:tcPr>
            <w:tcW w:w="6722" w:type="dxa"/>
            <w:vAlign w:val="center"/>
          </w:tcPr>
          <w:p>
            <w:pPr>
              <w:pStyle w:val="12"/>
              <w:spacing w:line="360" w:lineRule="auto"/>
              <w:rPr>
                <w:szCs w:val="21"/>
              </w:rPr>
            </w:pPr>
            <w:r>
              <w:rPr>
                <w:rFonts w:hint="eastAsia" w:hAnsi="宋体"/>
                <w:szCs w:val="21"/>
              </w:rPr>
              <w:t>是，评标委员会推荐</w:t>
            </w:r>
            <w:r>
              <w:rPr>
                <w:rFonts w:hint="eastAsia" w:hAnsi="宋体"/>
                <w:szCs w:val="21"/>
                <w:u w:val="single"/>
              </w:rPr>
              <w:t xml:space="preserve">  3 </w:t>
            </w:r>
            <w:r>
              <w:rPr>
                <w:rFonts w:hint="eastAsia" w:hAnsi="宋体"/>
                <w:szCs w:val="21"/>
              </w:rPr>
              <w:t>名中标候选人。</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4" w:hRule="atLeast"/>
          <w:jc w:val="center"/>
        </w:trPr>
        <w:tc>
          <w:tcPr>
            <w:tcW w:w="958" w:type="dxa"/>
            <w:vAlign w:val="center"/>
          </w:tcPr>
          <w:p>
            <w:pPr>
              <w:pStyle w:val="12"/>
              <w:spacing w:line="360" w:lineRule="auto"/>
              <w:jc w:val="center"/>
              <w:rPr>
                <w:szCs w:val="21"/>
              </w:rPr>
            </w:pPr>
            <w:r>
              <w:rPr>
                <w:rFonts w:hint="eastAsia"/>
                <w:szCs w:val="21"/>
              </w:rPr>
              <w:t>32.1.2</w:t>
            </w:r>
          </w:p>
        </w:tc>
        <w:tc>
          <w:tcPr>
            <w:tcW w:w="1934" w:type="dxa"/>
            <w:vAlign w:val="center"/>
          </w:tcPr>
          <w:p>
            <w:pPr>
              <w:pStyle w:val="12"/>
              <w:spacing w:line="360" w:lineRule="auto"/>
              <w:jc w:val="left"/>
              <w:rPr>
                <w:szCs w:val="21"/>
              </w:rPr>
            </w:pPr>
            <w:r>
              <w:rPr>
                <w:rFonts w:hint="eastAsia"/>
                <w:szCs w:val="21"/>
              </w:rPr>
              <w:t>中标结果公告媒介</w:t>
            </w:r>
          </w:p>
        </w:tc>
        <w:tc>
          <w:tcPr>
            <w:tcW w:w="6722" w:type="dxa"/>
          </w:tcPr>
          <w:p>
            <w:pPr>
              <w:pStyle w:val="12"/>
              <w:wordWrap w:val="0"/>
              <w:spacing w:line="360" w:lineRule="auto"/>
              <w:rPr>
                <w:spacing w:val="-4"/>
                <w:szCs w:val="21"/>
              </w:rPr>
            </w:pPr>
            <w:r>
              <w:rPr>
                <w:rFonts w:hint="eastAsia"/>
                <w:spacing w:val="-4"/>
                <w:szCs w:val="21"/>
                <w:lang w:eastAsia="zh-CN"/>
              </w:rPr>
              <w:t>安徽省旅游集团网</w:t>
            </w:r>
            <w:r>
              <w:rPr>
                <w:rFonts w:hint="eastAsia" w:hAnsi="宋体" w:cs="宋体-18030"/>
                <w:spacing w:val="-4"/>
                <w:szCs w:val="21"/>
              </w:rPr>
              <w:t>（</w:t>
            </w:r>
            <w:r>
              <w:rPr>
                <w:rFonts w:hint="eastAsia" w:ascii="Calibri" w:hAnsi="宋体" w:cs="宋体"/>
                <w:szCs w:val="21"/>
              </w:rPr>
              <w:t xml:space="preserve"> </w:t>
            </w:r>
            <w:r>
              <w:rPr>
                <w:rFonts w:hint="eastAsia" w:hAnsi="宋体"/>
                <w:spacing w:val="-4"/>
                <w:szCs w:val="21"/>
              </w:rPr>
              <w:t>http://</w:t>
            </w:r>
            <w:r>
              <w:fldChar w:fldCharType="begin"/>
            </w:r>
            <w:r>
              <w:instrText xml:space="preserve"> HYPERLINK "http://ggzy.chuzhou.gov.cn" </w:instrText>
            </w:r>
            <w:r>
              <w:fldChar w:fldCharType="separate"/>
            </w:r>
            <w:r>
              <w:rPr>
                <w:rStyle w:val="32"/>
                <w:rFonts w:hint="eastAsia" w:hAnsi="宋体"/>
                <w:spacing w:val="-4"/>
                <w:szCs w:val="21"/>
              </w:rPr>
              <w:t>ggzy.chuzhou.gov.cn</w:t>
            </w:r>
            <w:r>
              <w:rPr>
                <w:rStyle w:val="32"/>
                <w:rFonts w:hint="eastAsia" w:hAnsi="宋体"/>
                <w:spacing w:val="-4"/>
                <w:szCs w:val="21"/>
              </w:rPr>
              <w:fldChar w:fldCharType="end"/>
            </w:r>
            <w:r>
              <w:rPr>
                <w:rFonts w:hint="eastAsia" w:hAnsi="宋体"/>
                <w:spacing w:val="-4"/>
                <w:szCs w:val="21"/>
              </w:rPr>
              <w:t>/Front_jyzx/</w:t>
            </w:r>
            <w:r>
              <w:rPr>
                <w:rFonts w:hint="eastAsia" w:hAnsi="宋体" w:cs="宋体-18030"/>
                <w:spacing w:val="-4"/>
                <w:szCs w:val="21"/>
              </w:rPr>
              <w:t>）</w:t>
            </w:r>
            <w:r>
              <w:rPr>
                <w:rFonts w:hint="eastAsia"/>
                <w:spacing w:val="-4"/>
                <w:szCs w:val="21"/>
              </w:rPr>
              <w:t>等网站</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6" w:hRule="atLeast"/>
          <w:jc w:val="center"/>
        </w:trPr>
        <w:tc>
          <w:tcPr>
            <w:tcW w:w="958" w:type="dxa"/>
            <w:vAlign w:val="center"/>
          </w:tcPr>
          <w:p>
            <w:pPr>
              <w:spacing w:line="360" w:lineRule="auto"/>
              <w:jc w:val="center"/>
              <w:rPr>
                <w:rFonts w:ascii="宋体" w:cs="宋体"/>
                <w:szCs w:val="21"/>
              </w:rPr>
            </w:pPr>
            <w:r>
              <w:rPr>
                <w:rFonts w:hint="eastAsia" w:ascii="宋体" w:cs="宋体"/>
                <w:szCs w:val="21"/>
              </w:rPr>
              <w:t>32.2</w:t>
            </w:r>
          </w:p>
        </w:tc>
        <w:tc>
          <w:tcPr>
            <w:tcW w:w="1934" w:type="dxa"/>
            <w:vAlign w:val="center"/>
          </w:tcPr>
          <w:p>
            <w:pPr>
              <w:spacing w:line="360" w:lineRule="auto"/>
              <w:jc w:val="left"/>
              <w:rPr>
                <w:rFonts w:ascii="宋体"/>
                <w:szCs w:val="21"/>
              </w:rPr>
            </w:pPr>
            <w:r>
              <w:rPr>
                <w:rFonts w:hint="eastAsia" w:ascii="宋体"/>
                <w:szCs w:val="21"/>
              </w:rPr>
              <w:t>中标通知书</w:t>
            </w:r>
          </w:p>
        </w:tc>
        <w:tc>
          <w:tcPr>
            <w:tcW w:w="6722" w:type="dxa"/>
            <w:vAlign w:val="center"/>
          </w:tcPr>
          <w:p>
            <w:pPr>
              <w:spacing w:line="360" w:lineRule="auto"/>
              <w:rPr>
                <w:rFonts w:ascii="宋体"/>
                <w:szCs w:val="21"/>
              </w:rPr>
            </w:pPr>
            <w:r>
              <w:rPr>
                <w:rFonts w:hint="eastAsia" w:ascii="宋体"/>
                <w:szCs w:val="21"/>
              </w:rPr>
              <w:t>中标通知书须加盖</w:t>
            </w:r>
            <w:r>
              <w:rPr>
                <w:rFonts w:hint="eastAsia" w:ascii="宋体"/>
                <w:szCs w:val="21"/>
                <w:lang w:val="en-US" w:eastAsia="zh-CN"/>
              </w:rPr>
              <w:t>代理机构和采购人公</w:t>
            </w:r>
            <w:r>
              <w:rPr>
                <w:rFonts w:hint="eastAsia" w:ascii="宋体"/>
                <w:szCs w:val="21"/>
              </w:rPr>
              <w:t>章后方可发出。</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90" w:hRule="atLeast"/>
          <w:jc w:val="center"/>
        </w:trPr>
        <w:tc>
          <w:tcPr>
            <w:tcW w:w="958" w:type="dxa"/>
            <w:vAlign w:val="center"/>
          </w:tcPr>
          <w:p>
            <w:pPr>
              <w:spacing w:line="360" w:lineRule="auto"/>
              <w:jc w:val="center"/>
              <w:rPr>
                <w:rFonts w:ascii="宋体" w:cs="宋体"/>
                <w:szCs w:val="21"/>
              </w:rPr>
            </w:pPr>
            <w:r>
              <w:rPr>
                <w:rFonts w:hint="eastAsia" w:ascii="宋体" w:cs="宋体"/>
                <w:szCs w:val="21"/>
              </w:rPr>
              <w:t>36.1</w:t>
            </w:r>
          </w:p>
        </w:tc>
        <w:tc>
          <w:tcPr>
            <w:tcW w:w="1934" w:type="dxa"/>
            <w:vAlign w:val="center"/>
          </w:tcPr>
          <w:p>
            <w:pPr>
              <w:spacing w:line="360" w:lineRule="auto"/>
              <w:jc w:val="left"/>
              <w:rPr>
                <w:rFonts w:ascii="宋体"/>
                <w:szCs w:val="21"/>
              </w:rPr>
            </w:pPr>
            <w:r>
              <w:rPr>
                <w:rFonts w:hint="eastAsia" w:ascii="宋体"/>
                <w:szCs w:val="21"/>
              </w:rPr>
              <w:t>履约担保</w:t>
            </w:r>
          </w:p>
        </w:tc>
        <w:tc>
          <w:tcPr>
            <w:tcW w:w="6722" w:type="dxa"/>
          </w:tcPr>
          <w:p>
            <w:pPr>
              <w:wordWrap w:val="0"/>
              <w:spacing w:line="360" w:lineRule="auto"/>
              <w:rPr>
                <w:rFonts w:hint="eastAsia" w:ascii="宋体" w:hAnsi="宋体" w:eastAsia="宋体"/>
                <w:color w:val="auto"/>
                <w:szCs w:val="21"/>
              </w:rPr>
            </w:pPr>
            <w:r>
              <w:rPr>
                <w:rFonts w:hint="eastAsia" w:ascii="宋体" w:hAnsi="宋体" w:eastAsia="宋体"/>
                <w:color w:val="auto"/>
                <w:szCs w:val="21"/>
              </w:rPr>
              <w:t>是否收取履约担保：☑收取，□不收取</w:t>
            </w:r>
          </w:p>
          <w:p>
            <w:pPr>
              <w:wordWrap w:val="0"/>
              <w:spacing w:line="360" w:lineRule="auto"/>
              <w:rPr>
                <w:rFonts w:hint="eastAsia" w:ascii="宋体" w:hAnsi="宋体" w:eastAsia="宋体"/>
                <w:color w:val="auto"/>
                <w:szCs w:val="21"/>
              </w:rPr>
            </w:pPr>
            <w:r>
              <w:rPr>
                <w:rFonts w:hint="eastAsia" w:ascii="宋体" w:hAnsi="宋体" w:eastAsia="宋体"/>
                <w:color w:val="auto"/>
                <w:szCs w:val="21"/>
              </w:rPr>
              <w:t xml:space="preserve">履约担保的形式：☑银行转账 </w:t>
            </w:r>
          </w:p>
          <w:p>
            <w:pPr>
              <w:wordWrap w:val="0"/>
              <w:spacing w:line="360" w:lineRule="auto"/>
              <w:rPr>
                <w:rFonts w:hint="eastAsia" w:ascii="宋体" w:hAnsi="宋体" w:eastAsia="宋体"/>
                <w:color w:val="auto"/>
                <w:szCs w:val="21"/>
              </w:rPr>
            </w:pPr>
            <w:r>
              <w:rPr>
                <w:rFonts w:hint="eastAsia" w:ascii="宋体" w:hAnsi="宋体" w:eastAsia="宋体"/>
                <w:color w:val="auto"/>
                <w:szCs w:val="21"/>
              </w:rPr>
              <w:t>履约担保的金额：</w:t>
            </w:r>
            <w:r>
              <w:rPr>
                <w:rFonts w:hint="eastAsia" w:ascii="宋体" w:hAnsi="宋体" w:eastAsia="宋体" w:cs="宋体"/>
                <w:color w:val="auto"/>
              </w:rPr>
              <w:t>中标合同金额×</w:t>
            </w:r>
            <w:r>
              <w:rPr>
                <w:rFonts w:hint="eastAsia" w:ascii="宋体" w:hAnsi="宋体" w:cs="宋体"/>
                <w:color w:val="auto"/>
                <w:lang w:val="en-US" w:eastAsia="zh-CN"/>
              </w:rPr>
              <w:t>2</w:t>
            </w:r>
            <w:r>
              <w:rPr>
                <w:rFonts w:hint="eastAsia" w:ascii="宋体" w:hAnsi="宋体" w:eastAsia="宋体" w:cs="宋体"/>
                <w:color w:val="auto"/>
              </w:rPr>
              <w:t>%</w:t>
            </w:r>
          </w:p>
          <w:p>
            <w:pPr>
              <w:wordWrap w:val="0"/>
              <w:spacing w:line="360" w:lineRule="auto"/>
              <w:rPr>
                <w:rFonts w:hint="eastAsia" w:ascii="宋体" w:hAnsi="宋体" w:eastAsia="宋体"/>
                <w:color w:val="auto"/>
                <w:szCs w:val="21"/>
              </w:rPr>
            </w:pPr>
            <w:r>
              <w:rPr>
                <w:rFonts w:hint="eastAsia" w:ascii="宋体" w:hAnsi="宋体" w:eastAsia="宋体"/>
                <w:color w:val="auto"/>
                <w:szCs w:val="21"/>
              </w:rPr>
              <w:t>采用履约保证金形式，履约保证金金额为成交金额×</w:t>
            </w:r>
            <w:r>
              <w:rPr>
                <w:rFonts w:hint="eastAsia" w:ascii="宋体" w:hAnsi="宋体"/>
                <w:color w:val="auto"/>
                <w:szCs w:val="21"/>
                <w:lang w:val="en-US" w:eastAsia="zh-CN"/>
              </w:rPr>
              <w:t>2</w:t>
            </w:r>
            <w:r>
              <w:rPr>
                <w:rFonts w:hint="eastAsia" w:ascii="宋体" w:hAnsi="宋体" w:eastAsia="宋体"/>
                <w:color w:val="auto"/>
                <w:szCs w:val="21"/>
              </w:rPr>
              <w:t>%，保证金足额转入采购人账户。</w:t>
            </w:r>
          </w:p>
          <w:p>
            <w:pPr>
              <w:wordWrap w:val="0"/>
              <w:spacing w:line="360" w:lineRule="auto"/>
              <w:rPr>
                <w:rFonts w:hint="eastAsia" w:ascii="宋体" w:hAnsi="宋体" w:eastAsia="宋体"/>
                <w:color w:val="auto"/>
                <w:szCs w:val="21"/>
                <w:lang w:eastAsia="zh-CN"/>
              </w:rPr>
            </w:pPr>
            <w:r>
              <w:rPr>
                <w:rFonts w:hint="eastAsia" w:ascii="宋体" w:hAnsi="宋体" w:eastAsia="宋体"/>
                <w:color w:val="auto"/>
                <w:szCs w:val="21"/>
              </w:rPr>
              <w:t xml:space="preserve">   收款单位：</w:t>
            </w:r>
            <w:r>
              <w:rPr>
                <w:rFonts w:hint="eastAsia" w:hAnsi="宋体" w:cs="宋体-18030"/>
                <w:szCs w:val="21"/>
                <w:lang w:eastAsia="zh-CN"/>
              </w:rPr>
              <w:t>全椒县华丰粮油储运有限公司</w:t>
            </w:r>
          </w:p>
          <w:p>
            <w:pPr>
              <w:wordWrap w:val="0"/>
              <w:spacing w:line="360" w:lineRule="auto"/>
              <w:rPr>
                <w:rFonts w:hint="eastAsia" w:ascii="宋体" w:hAnsi="宋体" w:eastAsia="宋体"/>
                <w:color w:val="auto"/>
                <w:szCs w:val="21"/>
              </w:rPr>
            </w:pPr>
            <w:r>
              <w:rPr>
                <w:rFonts w:hint="eastAsia" w:ascii="宋体" w:hAnsi="宋体" w:eastAsia="宋体"/>
                <w:color w:val="auto"/>
                <w:szCs w:val="21"/>
              </w:rPr>
              <w:t xml:space="preserve">   开户银行：另行通知</w:t>
            </w:r>
          </w:p>
          <w:p>
            <w:pPr>
              <w:wordWrap w:val="0"/>
              <w:spacing w:line="360" w:lineRule="auto"/>
              <w:rPr>
                <w:rFonts w:hint="eastAsia" w:ascii="宋体" w:hAnsi="宋体" w:eastAsia="宋体"/>
                <w:color w:val="auto"/>
                <w:szCs w:val="21"/>
              </w:rPr>
            </w:pPr>
            <w:r>
              <w:rPr>
                <w:rFonts w:hint="eastAsia" w:ascii="宋体" w:hAnsi="宋体" w:eastAsia="宋体"/>
                <w:color w:val="auto"/>
                <w:szCs w:val="21"/>
              </w:rPr>
              <w:t xml:space="preserve">   银行账号：另行通知</w:t>
            </w:r>
          </w:p>
          <w:p>
            <w:pPr>
              <w:pStyle w:val="43"/>
              <w:spacing w:before="26" w:line="360" w:lineRule="auto"/>
              <w:rPr>
                <w:szCs w:val="21"/>
              </w:rPr>
            </w:pPr>
            <w:r>
              <w:rPr>
                <w:rFonts w:hint="eastAsia" w:hAnsi="宋体" w:eastAsia="宋体"/>
                <w:color w:val="auto"/>
                <w:szCs w:val="21"/>
                <w:lang w:val="en-US" w:eastAsia="zh-CN"/>
              </w:rPr>
              <w:t>退还时间：采用银行转账方式：</w:t>
            </w:r>
            <w:r>
              <w:rPr>
                <w:rFonts w:hint="eastAsia" w:hAnsi="宋体"/>
                <w:color w:val="auto"/>
                <w:szCs w:val="21"/>
                <w:lang w:val="en-US" w:eastAsia="zh-CN"/>
              </w:rPr>
              <w:t>供货、调试完成后一次性返还</w:t>
            </w:r>
            <w:r>
              <w:rPr>
                <w:rFonts w:hint="eastAsia" w:hAnsi="宋体" w:cs="宋体"/>
                <w:color w:val="auto"/>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15" w:hRule="atLeast"/>
          <w:jc w:val="center"/>
        </w:trPr>
        <w:tc>
          <w:tcPr>
            <w:tcW w:w="2892" w:type="dxa"/>
            <w:gridSpan w:val="2"/>
            <w:vAlign w:val="center"/>
          </w:tcPr>
          <w:p>
            <w:pPr>
              <w:spacing w:line="360" w:lineRule="auto"/>
              <w:jc w:val="left"/>
              <w:rPr>
                <w:rFonts w:ascii="宋体"/>
                <w:szCs w:val="21"/>
              </w:rPr>
            </w:pPr>
            <w:r>
              <w:rPr>
                <w:rFonts w:hint="eastAsia" w:ascii="宋体"/>
                <w:szCs w:val="21"/>
              </w:rPr>
              <w:t>付款方式、时间、条件</w:t>
            </w:r>
          </w:p>
        </w:tc>
        <w:tc>
          <w:tcPr>
            <w:tcW w:w="6722" w:type="dxa"/>
            <w:vAlign w:val="center"/>
          </w:tcPr>
          <w:p>
            <w:pPr>
              <w:spacing w:line="360" w:lineRule="auto"/>
              <w:rPr>
                <w:rFonts w:ascii="宋体" w:hAnsi="宋体" w:cs="宋体"/>
                <w:szCs w:val="21"/>
              </w:rPr>
            </w:pPr>
            <w:r>
              <w:rPr>
                <w:rFonts w:hint="eastAsia" w:ascii="宋体" w:hAnsi="宋体" w:cs="宋体"/>
                <w:b/>
                <w:bCs/>
                <w:color w:val="auto"/>
                <w:szCs w:val="21"/>
                <w:lang w:val="en-US" w:eastAsia="zh-CN"/>
              </w:rPr>
              <w:t>合同签订后，全部货物供货、安装、调试完毕，验收合格后一次性支付。</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10" w:hRule="atLeast"/>
          <w:jc w:val="center"/>
        </w:trPr>
        <w:tc>
          <w:tcPr>
            <w:tcW w:w="2892" w:type="dxa"/>
            <w:gridSpan w:val="2"/>
            <w:vAlign w:val="center"/>
          </w:tcPr>
          <w:p>
            <w:pPr>
              <w:spacing w:line="360" w:lineRule="auto"/>
              <w:rPr>
                <w:rFonts w:ascii="宋体" w:hAnsi="宋体" w:cs="宋体"/>
                <w:szCs w:val="21"/>
              </w:rPr>
            </w:pPr>
            <w:r>
              <w:rPr>
                <w:rFonts w:hint="eastAsia" w:ascii="宋体" w:hAnsi="宋体" w:cs="宋体"/>
                <w:szCs w:val="21"/>
              </w:rPr>
              <w:t>招标文件获取方式和时间</w:t>
            </w:r>
          </w:p>
        </w:tc>
        <w:tc>
          <w:tcPr>
            <w:tcW w:w="6722" w:type="dxa"/>
          </w:tcPr>
          <w:p>
            <w:pPr>
              <w:topLinePunct/>
              <w:spacing w:line="360" w:lineRule="auto"/>
              <w:rPr>
                <w:rFonts w:ascii="宋体" w:hAnsi="宋体" w:cs="宋体"/>
                <w:szCs w:val="21"/>
              </w:rPr>
            </w:pPr>
            <w:r>
              <w:rPr>
                <w:rFonts w:hint="eastAsia" w:ascii="宋体" w:hAnsi="宋体" w:cs="宋体"/>
                <w:szCs w:val="21"/>
              </w:rPr>
              <w:t>招标文件获取方式：网上下载；</w:t>
            </w:r>
          </w:p>
          <w:p>
            <w:pPr>
              <w:topLinePunct/>
              <w:spacing w:line="360" w:lineRule="auto"/>
              <w:rPr>
                <w:rFonts w:ascii="宋体" w:hAnsi="宋体" w:cs="宋体"/>
                <w:szCs w:val="21"/>
              </w:rPr>
            </w:pPr>
            <w:r>
              <w:rPr>
                <w:rFonts w:hint="eastAsia" w:ascii="宋体" w:hAnsi="宋体" w:cs="宋体"/>
                <w:szCs w:val="21"/>
              </w:rPr>
              <w:t>获取时间：招标文件发布至投标截止时间。</w:t>
            </w:r>
          </w:p>
        </w:tc>
      </w:tr>
    </w:tbl>
    <w:p>
      <w:pPr>
        <w:pageBreakBefore/>
        <w:spacing w:before="312" w:beforeLines="100" w:after="312" w:afterLines="100" w:line="440" w:lineRule="exact"/>
        <w:jc w:val="center"/>
        <w:outlineLvl w:val="1"/>
        <w:rPr>
          <w:rFonts w:ascii="宋体"/>
          <w:b/>
          <w:sz w:val="28"/>
          <w:szCs w:val="32"/>
        </w:rPr>
      </w:pPr>
      <w:bookmarkStart w:id="8" w:name="_Toc449028866"/>
      <w:bookmarkStart w:id="9" w:name="_Toc31840"/>
      <w:bookmarkStart w:id="10" w:name="_Toc58430315"/>
      <w:r>
        <w:rPr>
          <w:rFonts w:hint="eastAsia" w:ascii="宋体"/>
          <w:b/>
          <w:sz w:val="28"/>
          <w:szCs w:val="28"/>
        </w:rPr>
        <w:t>二、投标人须知</w:t>
      </w:r>
      <w:bookmarkEnd w:id="8"/>
      <w:bookmarkEnd w:id="9"/>
      <w:bookmarkEnd w:id="10"/>
    </w:p>
    <w:p>
      <w:pPr>
        <w:spacing w:line="440" w:lineRule="exact"/>
        <w:jc w:val="center"/>
        <w:rPr>
          <w:rFonts w:ascii="宋体"/>
          <w:sz w:val="28"/>
          <w:szCs w:val="28"/>
        </w:rPr>
      </w:pPr>
      <w:bookmarkStart w:id="11" w:name="_Toc449028867"/>
      <w:r>
        <w:rPr>
          <w:rFonts w:hint="eastAsia" w:ascii="宋体"/>
          <w:b/>
          <w:sz w:val="28"/>
          <w:szCs w:val="28"/>
        </w:rPr>
        <w:t>（一）</w:t>
      </w:r>
      <w:r>
        <w:rPr>
          <w:rFonts w:hint="eastAsia" w:ascii="宋体"/>
          <w:b/>
          <w:sz w:val="28"/>
          <w:szCs w:val="32"/>
        </w:rPr>
        <w:t>总  则</w:t>
      </w:r>
      <w:bookmarkEnd w:id="11"/>
    </w:p>
    <w:p>
      <w:pPr>
        <w:keepNext w:val="0"/>
        <w:keepLines w:val="0"/>
        <w:pageBreakBefore w:val="0"/>
        <w:widowControl/>
        <w:kinsoku/>
        <w:wordWrap/>
        <w:overflowPunct/>
        <w:topLinePunct w:val="0"/>
        <w:autoSpaceDE/>
        <w:autoSpaceDN/>
        <w:bidi w:val="0"/>
        <w:adjustRightInd/>
        <w:snapToGrid/>
        <w:spacing w:line="360" w:lineRule="auto"/>
        <w:ind w:firstLine="422" w:firstLineChars="200"/>
        <w:textAlignment w:val="auto"/>
        <w:rPr>
          <w:rFonts w:ascii="宋体"/>
          <w:b/>
          <w:szCs w:val="21"/>
        </w:rPr>
      </w:pPr>
      <w:r>
        <w:rPr>
          <w:rFonts w:hint="eastAsia" w:ascii="宋体"/>
          <w:b/>
          <w:szCs w:val="21"/>
        </w:rPr>
        <w:t>1.项目概况</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u w:val="single"/>
        </w:rPr>
      </w:pPr>
      <w:r>
        <w:rPr>
          <w:rFonts w:hint="eastAsia" w:ascii="宋体"/>
          <w:szCs w:val="21"/>
        </w:rPr>
        <w:t>1.1本次招标采购项目名称：见投标人须知前附表。</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u w:val="single"/>
        </w:rPr>
      </w:pPr>
      <w:r>
        <w:rPr>
          <w:rFonts w:hint="eastAsia" w:ascii="宋体"/>
          <w:szCs w:val="21"/>
        </w:rPr>
        <w:t xml:space="preserve">               项目编号：见投标人须知前附表。</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u w:val="single"/>
        </w:rPr>
      </w:pPr>
      <w:r>
        <w:rPr>
          <w:rFonts w:hint="eastAsia" w:ascii="宋体"/>
          <w:szCs w:val="21"/>
        </w:rPr>
        <w:t xml:space="preserve">               招 标 人：见投标人须知前附表。</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u w:val="single"/>
        </w:rPr>
      </w:pPr>
      <w:r>
        <w:rPr>
          <w:rFonts w:hint="eastAsia" w:ascii="宋体"/>
          <w:szCs w:val="21"/>
        </w:rPr>
        <w:t xml:space="preserve">               供货期（服务周期）：见投标人须知前附表。</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u w:val="single"/>
        </w:rPr>
      </w:pPr>
      <w:r>
        <w:rPr>
          <w:rFonts w:hint="eastAsia" w:ascii="宋体"/>
          <w:szCs w:val="21"/>
        </w:rPr>
        <w:t xml:space="preserve">               供货（服务）地点：见投标人须知前附表。</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u w:val="single"/>
        </w:rPr>
      </w:pPr>
      <w:r>
        <w:rPr>
          <w:rFonts w:hint="eastAsia" w:ascii="宋体"/>
          <w:szCs w:val="21"/>
        </w:rPr>
        <w:t>1.2采购人及联系人: 见投标人须知前附表。</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u w:val="single"/>
        </w:rPr>
      </w:pPr>
      <w:r>
        <w:rPr>
          <w:rFonts w:hint="eastAsia" w:ascii="宋体"/>
          <w:szCs w:val="21"/>
        </w:rPr>
        <w:t xml:space="preserve">  采购代理机构及联系人: 见投标人须知前附表。</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1.3资金来源：见投标人须知前附表。</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1.4本项目预算：见投标人须知前附表。</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1.5本项目最高限价：见投标人须知前附表。</w:t>
      </w:r>
    </w:p>
    <w:p>
      <w:pPr>
        <w:keepNext w:val="0"/>
        <w:keepLines w:val="0"/>
        <w:pageBreakBefore w:val="0"/>
        <w:widowControl/>
        <w:kinsoku/>
        <w:wordWrap/>
        <w:overflowPunct/>
        <w:topLinePunct w:val="0"/>
        <w:autoSpaceDE/>
        <w:autoSpaceDN/>
        <w:bidi w:val="0"/>
        <w:adjustRightInd/>
        <w:snapToGrid/>
        <w:spacing w:line="360" w:lineRule="auto"/>
        <w:ind w:firstLine="422" w:firstLineChars="200"/>
        <w:textAlignment w:val="auto"/>
        <w:rPr>
          <w:rFonts w:ascii="宋体"/>
          <w:b/>
          <w:szCs w:val="21"/>
        </w:rPr>
      </w:pPr>
      <w:r>
        <w:rPr>
          <w:rFonts w:hint="eastAsia" w:ascii="宋体"/>
          <w:b/>
          <w:szCs w:val="21"/>
        </w:rPr>
        <w:t>2.招标范围：</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u w:val="single"/>
        </w:rPr>
      </w:pPr>
      <w:r>
        <w:rPr>
          <w:rFonts w:hint="eastAsia" w:ascii="宋体"/>
          <w:szCs w:val="21"/>
        </w:rPr>
        <w:t>2.1 采购内容：见投标人须知前附表。</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2.2 技术要求：详见招标文件第四章采购需求及技术参数要求。</w:t>
      </w:r>
    </w:p>
    <w:p>
      <w:pPr>
        <w:keepNext w:val="0"/>
        <w:keepLines w:val="0"/>
        <w:pageBreakBefore w:val="0"/>
        <w:widowControl/>
        <w:kinsoku/>
        <w:wordWrap/>
        <w:overflowPunct/>
        <w:topLinePunct w:val="0"/>
        <w:autoSpaceDE/>
        <w:autoSpaceDN/>
        <w:bidi w:val="0"/>
        <w:adjustRightInd/>
        <w:snapToGrid/>
        <w:spacing w:line="360" w:lineRule="auto"/>
        <w:ind w:firstLine="422" w:firstLineChars="200"/>
        <w:textAlignment w:val="auto"/>
        <w:rPr>
          <w:rFonts w:ascii="宋体"/>
          <w:b/>
          <w:szCs w:val="21"/>
        </w:rPr>
      </w:pPr>
      <w:r>
        <w:rPr>
          <w:rFonts w:hint="eastAsia" w:ascii="宋体"/>
          <w:b/>
          <w:szCs w:val="21"/>
        </w:rPr>
        <w:t>3.标包划分：</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3.1本项目划分：见投标人须知前附表。</w:t>
      </w:r>
    </w:p>
    <w:p>
      <w:pPr>
        <w:keepNext w:val="0"/>
        <w:keepLines w:val="0"/>
        <w:pageBreakBefore w:val="0"/>
        <w:widowControl/>
        <w:kinsoku/>
        <w:wordWrap/>
        <w:overflowPunct/>
        <w:topLinePunct w:val="0"/>
        <w:autoSpaceDE/>
        <w:autoSpaceDN/>
        <w:bidi w:val="0"/>
        <w:adjustRightInd/>
        <w:snapToGrid/>
        <w:spacing w:line="360" w:lineRule="auto"/>
        <w:ind w:firstLine="422" w:firstLineChars="200"/>
        <w:textAlignment w:val="auto"/>
        <w:rPr>
          <w:rFonts w:ascii="宋体"/>
          <w:b/>
          <w:szCs w:val="21"/>
        </w:rPr>
      </w:pPr>
      <w:r>
        <w:rPr>
          <w:rFonts w:hint="eastAsia" w:ascii="宋体"/>
          <w:b/>
          <w:szCs w:val="21"/>
        </w:rPr>
        <w:t>4.招标方式：</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4.1本项目招标方式：见投标人须知前附表。</w:t>
      </w:r>
    </w:p>
    <w:p>
      <w:pPr>
        <w:keepNext w:val="0"/>
        <w:keepLines w:val="0"/>
        <w:pageBreakBefore w:val="0"/>
        <w:widowControl/>
        <w:kinsoku/>
        <w:wordWrap/>
        <w:overflowPunct/>
        <w:topLinePunct w:val="0"/>
        <w:autoSpaceDE/>
        <w:autoSpaceDN/>
        <w:bidi w:val="0"/>
        <w:adjustRightInd/>
        <w:snapToGrid/>
        <w:spacing w:line="360" w:lineRule="auto"/>
        <w:ind w:firstLine="422" w:firstLineChars="200"/>
        <w:textAlignment w:val="auto"/>
        <w:rPr>
          <w:rFonts w:ascii="宋体"/>
          <w:b/>
          <w:szCs w:val="21"/>
        </w:rPr>
      </w:pPr>
      <w:r>
        <w:rPr>
          <w:rFonts w:hint="eastAsia" w:ascii="宋体"/>
          <w:b/>
          <w:szCs w:val="21"/>
        </w:rPr>
        <w:t>5.计价方式：</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5.1本次招标项目合同采用</w:t>
      </w:r>
      <w:r>
        <w:rPr>
          <w:rFonts w:hint="eastAsia" w:ascii="宋体"/>
          <w:szCs w:val="21"/>
          <w:u w:val="single"/>
        </w:rPr>
        <w:t xml:space="preserve"> 固定</w:t>
      </w:r>
      <w:r>
        <w:rPr>
          <w:rFonts w:hint="eastAsia" w:ascii="宋体"/>
          <w:szCs w:val="21"/>
          <w:u w:val="single"/>
          <w:lang w:val="en-US" w:eastAsia="zh-CN"/>
        </w:rPr>
        <w:t>单</w:t>
      </w:r>
      <w:r>
        <w:rPr>
          <w:rFonts w:hint="eastAsia" w:ascii="宋体"/>
          <w:szCs w:val="21"/>
          <w:u w:val="single"/>
        </w:rPr>
        <w:t>价。</w:t>
      </w:r>
    </w:p>
    <w:p>
      <w:pPr>
        <w:keepNext w:val="0"/>
        <w:keepLines w:val="0"/>
        <w:pageBreakBefore w:val="0"/>
        <w:widowControl/>
        <w:kinsoku/>
        <w:wordWrap/>
        <w:overflowPunct/>
        <w:topLinePunct w:val="0"/>
        <w:autoSpaceDE/>
        <w:autoSpaceDN/>
        <w:bidi w:val="0"/>
        <w:adjustRightInd/>
        <w:snapToGrid/>
        <w:spacing w:line="360" w:lineRule="auto"/>
        <w:ind w:firstLine="422" w:firstLineChars="200"/>
        <w:textAlignment w:val="auto"/>
        <w:rPr>
          <w:rFonts w:ascii="宋体"/>
          <w:b/>
          <w:szCs w:val="21"/>
        </w:rPr>
      </w:pPr>
      <w:r>
        <w:rPr>
          <w:rFonts w:hint="eastAsia" w:ascii="宋体"/>
          <w:b/>
          <w:szCs w:val="21"/>
        </w:rPr>
        <w:t>6.评标办法：</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6.1本次招标评标采用</w:t>
      </w:r>
      <w:r>
        <w:rPr>
          <w:rFonts w:hint="eastAsia" w:ascii="宋体"/>
          <w:szCs w:val="21"/>
          <w:u w:val="single"/>
        </w:rPr>
        <w:t xml:space="preserve"> </w:t>
      </w:r>
      <w:r>
        <w:rPr>
          <w:rFonts w:hint="eastAsia" w:ascii="宋体"/>
          <w:szCs w:val="21"/>
          <w:u w:val="single"/>
          <w:lang w:eastAsia="zh-CN"/>
        </w:rPr>
        <w:t>最低价评标法</w:t>
      </w:r>
      <w:r>
        <w:rPr>
          <w:rFonts w:hint="eastAsia" w:ascii="宋体"/>
          <w:szCs w:val="21"/>
        </w:rPr>
        <w:t>（详见第三章评标办法）</w:t>
      </w:r>
    </w:p>
    <w:p>
      <w:pPr>
        <w:keepNext w:val="0"/>
        <w:keepLines w:val="0"/>
        <w:pageBreakBefore w:val="0"/>
        <w:widowControl/>
        <w:kinsoku/>
        <w:wordWrap/>
        <w:overflowPunct/>
        <w:topLinePunct w:val="0"/>
        <w:autoSpaceDE/>
        <w:autoSpaceDN/>
        <w:bidi w:val="0"/>
        <w:adjustRightInd/>
        <w:snapToGrid/>
        <w:spacing w:line="360" w:lineRule="auto"/>
        <w:ind w:firstLine="422" w:firstLineChars="200"/>
        <w:textAlignment w:val="auto"/>
        <w:rPr>
          <w:rFonts w:ascii="宋体"/>
          <w:b/>
          <w:szCs w:val="21"/>
        </w:rPr>
      </w:pPr>
      <w:r>
        <w:rPr>
          <w:rFonts w:hint="eastAsia" w:ascii="宋体"/>
          <w:b/>
          <w:szCs w:val="21"/>
        </w:rPr>
        <w:t>7.投标人资格：</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7.1参与采购活动的投标人必须是满足《中华人民共和国政府采购法》规定条件的法人、其他组织或者自然人：</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7.2由于政府采购项目的差异性，投标人在参与具体政府采购项目活动时，应仔细阅读该项目的资质要求,具体见投标人须知前附表。</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7.3投标人必须确保并保证投标文件中的有关信息</w:t>
      </w:r>
      <w:r>
        <w:rPr>
          <w:rFonts w:hint="eastAsia" w:ascii="宋体"/>
          <w:szCs w:val="21"/>
          <w:lang w:val="en-US" w:eastAsia="zh-CN"/>
        </w:rPr>
        <w:t>的真实性、合法性</w:t>
      </w:r>
      <w:r>
        <w:rPr>
          <w:rFonts w:hint="eastAsia" w:ascii="宋体"/>
          <w:szCs w:val="21"/>
        </w:rPr>
        <w:t>。否则，投标人因此蒙受损失，采购人概不负责。</w:t>
      </w:r>
    </w:p>
    <w:p>
      <w:pPr>
        <w:keepNext w:val="0"/>
        <w:keepLines w:val="0"/>
        <w:pageBreakBefore w:val="0"/>
        <w:widowControl/>
        <w:kinsoku/>
        <w:wordWrap/>
        <w:overflowPunct/>
        <w:topLinePunct w:val="0"/>
        <w:autoSpaceDE/>
        <w:autoSpaceDN/>
        <w:bidi w:val="0"/>
        <w:adjustRightInd/>
        <w:snapToGrid/>
        <w:spacing w:line="360" w:lineRule="auto"/>
        <w:ind w:firstLine="422" w:firstLineChars="200"/>
        <w:textAlignment w:val="auto"/>
        <w:rPr>
          <w:b/>
          <w:szCs w:val="21"/>
        </w:rPr>
      </w:pPr>
      <w:r>
        <w:rPr>
          <w:rFonts w:hint="eastAsia"/>
          <w:b/>
          <w:szCs w:val="21"/>
        </w:rPr>
        <w:t>8. 投标费用</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szCs w:val="21"/>
        </w:rPr>
      </w:pPr>
      <w:r>
        <w:rPr>
          <w:rFonts w:hint="eastAsia" w:ascii="宋体"/>
          <w:szCs w:val="21"/>
        </w:rPr>
        <w:t>8.1投标人准备和参加投标活动发生的费用自理。</w:t>
      </w:r>
    </w:p>
    <w:p>
      <w:pPr>
        <w:keepNext w:val="0"/>
        <w:keepLines w:val="0"/>
        <w:pageBreakBefore w:val="0"/>
        <w:widowControl/>
        <w:kinsoku/>
        <w:wordWrap/>
        <w:overflowPunct/>
        <w:topLinePunct w:val="0"/>
        <w:autoSpaceDE/>
        <w:autoSpaceDN/>
        <w:bidi w:val="0"/>
        <w:adjustRightInd/>
        <w:snapToGrid/>
        <w:spacing w:line="360" w:lineRule="auto"/>
        <w:ind w:firstLine="422" w:firstLineChars="200"/>
        <w:textAlignment w:val="auto"/>
        <w:rPr>
          <w:b/>
          <w:szCs w:val="21"/>
        </w:rPr>
      </w:pPr>
      <w:r>
        <w:rPr>
          <w:rFonts w:hint="eastAsia"/>
          <w:b/>
          <w:szCs w:val="21"/>
        </w:rPr>
        <w:t>9.</w:t>
      </w:r>
      <w:bookmarkStart w:id="12" w:name="_Toc247527563"/>
      <w:bookmarkStart w:id="13" w:name="_Toc144974507"/>
      <w:bookmarkStart w:id="14" w:name="_Toc296602429"/>
      <w:bookmarkStart w:id="15" w:name="_Toc152045539"/>
      <w:bookmarkStart w:id="16" w:name="_Toc247513962"/>
      <w:bookmarkStart w:id="17" w:name="_Toc152042315"/>
      <w:bookmarkStart w:id="18" w:name="_Toc247592876"/>
      <w:r>
        <w:rPr>
          <w:rFonts w:hint="eastAsia"/>
          <w:b/>
          <w:szCs w:val="21"/>
        </w:rPr>
        <w:t xml:space="preserve"> 踏勘现场</w:t>
      </w:r>
      <w:bookmarkEnd w:id="12"/>
      <w:bookmarkEnd w:id="13"/>
      <w:bookmarkEnd w:id="14"/>
      <w:bookmarkEnd w:id="15"/>
      <w:bookmarkEnd w:id="16"/>
      <w:bookmarkEnd w:id="17"/>
      <w:bookmarkEnd w:id="18"/>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szCs w:val="21"/>
        </w:rPr>
      </w:pPr>
      <w:r>
        <w:rPr>
          <w:rFonts w:hint="eastAsia" w:ascii="宋体"/>
          <w:szCs w:val="21"/>
        </w:rPr>
        <w:t xml:space="preserve">9.1 投标人须知前附表规定组织踏勘现场的，采购人按投标人须知前附表规定的时间、地点组织投标人踏勘项目现场。 </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szCs w:val="21"/>
        </w:rPr>
      </w:pPr>
      <w:r>
        <w:rPr>
          <w:rFonts w:hint="eastAsia" w:ascii="宋体"/>
          <w:szCs w:val="21"/>
        </w:rPr>
        <w:t>9.2 投标人踏勘现场发生的费用自理。</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szCs w:val="21"/>
        </w:rPr>
      </w:pPr>
      <w:r>
        <w:rPr>
          <w:rFonts w:hint="eastAsia" w:ascii="宋体"/>
          <w:szCs w:val="21"/>
        </w:rPr>
        <w:t>9.3 除采购人的原因外，投标人自行负责在踏勘现场中所发生的人员伤亡和财产损失。</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9.4 采购人在踏勘现场中介绍的场地和相关的周边环境情况，供投标人在编制投标文件时参考，采购人不对投标人据此作出的判断和决策负责。</w:t>
      </w:r>
      <w:bookmarkStart w:id="19" w:name="_Toc247592877"/>
      <w:bookmarkStart w:id="20" w:name="_Toc247513963"/>
      <w:bookmarkStart w:id="21" w:name="_Toc152045540"/>
      <w:bookmarkStart w:id="22" w:name="_Toc144974508"/>
      <w:bookmarkStart w:id="23" w:name="_Toc247527564"/>
      <w:bookmarkStart w:id="24" w:name="_Toc296602430"/>
      <w:bookmarkStart w:id="25" w:name="_Toc152042316"/>
    </w:p>
    <w:p>
      <w:pPr>
        <w:keepNext w:val="0"/>
        <w:keepLines w:val="0"/>
        <w:pageBreakBefore w:val="0"/>
        <w:widowControl/>
        <w:kinsoku/>
        <w:wordWrap/>
        <w:overflowPunct/>
        <w:topLinePunct w:val="0"/>
        <w:autoSpaceDE/>
        <w:autoSpaceDN/>
        <w:bidi w:val="0"/>
        <w:adjustRightInd/>
        <w:snapToGrid/>
        <w:spacing w:line="360" w:lineRule="auto"/>
        <w:ind w:firstLine="422" w:firstLineChars="200"/>
        <w:textAlignment w:val="auto"/>
        <w:rPr>
          <w:b/>
          <w:szCs w:val="21"/>
        </w:rPr>
      </w:pPr>
      <w:r>
        <w:rPr>
          <w:rFonts w:hint="eastAsia"/>
          <w:b/>
          <w:szCs w:val="21"/>
        </w:rPr>
        <w:t>10. 投标预备会</w:t>
      </w:r>
      <w:bookmarkEnd w:id="19"/>
      <w:bookmarkEnd w:id="20"/>
      <w:bookmarkEnd w:id="21"/>
      <w:bookmarkEnd w:id="22"/>
      <w:bookmarkEnd w:id="23"/>
      <w:bookmarkEnd w:id="24"/>
      <w:bookmarkEnd w:id="25"/>
      <w:r>
        <w:rPr>
          <w:rFonts w:hint="eastAsia"/>
          <w:b/>
          <w:szCs w:val="21"/>
        </w:rPr>
        <w:t>（本项目不采用）</w:t>
      </w:r>
    </w:p>
    <w:p>
      <w:pPr>
        <w:keepNext w:val="0"/>
        <w:keepLines w:val="0"/>
        <w:pageBreakBefore w:val="0"/>
        <w:widowControl/>
        <w:kinsoku/>
        <w:wordWrap/>
        <w:overflowPunct/>
        <w:topLinePunct w:val="0"/>
        <w:autoSpaceDE/>
        <w:autoSpaceDN/>
        <w:bidi w:val="0"/>
        <w:adjustRightInd/>
        <w:snapToGrid/>
        <w:spacing w:line="360" w:lineRule="auto"/>
        <w:ind w:firstLine="422" w:firstLineChars="200"/>
        <w:textAlignment w:val="auto"/>
        <w:rPr>
          <w:b/>
          <w:szCs w:val="21"/>
        </w:rPr>
      </w:pPr>
      <w:r>
        <w:rPr>
          <w:rFonts w:hint="eastAsia"/>
          <w:b/>
          <w:szCs w:val="21"/>
        </w:rPr>
        <w:t>11. 联合投标（本项目不采用）</w:t>
      </w:r>
    </w:p>
    <w:p>
      <w:pPr>
        <w:keepNext w:val="0"/>
        <w:keepLines w:val="0"/>
        <w:pageBreakBefore w:val="0"/>
        <w:widowControl/>
        <w:kinsoku/>
        <w:wordWrap/>
        <w:overflowPunct/>
        <w:topLinePunct w:val="0"/>
        <w:autoSpaceDE/>
        <w:autoSpaceDN/>
        <w:bidi w:val="0"/>
        <w:adjustRightInd/>
        <w:snapToGrid/>
        <w:spacing w:line="360" w:lineRule="auto"/>
        <w:ind w:firstLine="422" w:firstLineChars="200"/>
        <w:jc w:val="left"/>
        <w:textAlignment w:val="auto"/>
        <w:rPr>
          <w:rFonts w:ascii="宋体"/>
          <w:b/>
          <w:szCs w:val="21"/>
        </w:rPr>
      </w:pPr>
      <w:r>
        <w:rPr>
          <w:rFonts w:hint="eastAsia" w:ascii="宋体"/>
          <w:b/>
          <w:szCs w:val="21"/>
        </w:rPr>
        <w:t>12.招标代理费</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cs="宋体"/>
          <w:szCs w:val="21"/>
        </w:rPr>
      </w:pPr>
      <w:r>
        <w:rPr>
          <w:rFonts w:hint="eastAsia" w:ascii="宋体"/>
          <w:szCs w:val="21"/>
        </w:rPr>
        <w:t xml:space="preserve">12.1 </w:t>
      </w:r>
      <w:r>
        <w:rPr>
          <w:rFonts w:hint="eastAsia" w:ascii="宋体"/>
          <w:szCs w:val="21"/>
          <w:lang w:val="en-US" w:eastAsia="zh-CN"/>
        </w:rPr>
        <w:t>按照《滁州市公共资源交易中介机构及从业人员管理办法（试行）》中公共资源交易中介服务费指导标准的服务费报价标准，以最高限价（控制价）计算，本项目招标代理费为3000元，不含专家评审费。</w:t>
      </w:r>
      <w:r>
        <w:rPr>
          <w:rFonts w:hint="eastAsia" w:ascii="宋体"/>
          <w:szCs w:val="21"/>
        </w:rPr>
        <w:t>专家评审费按实计算，上述费用均由中标单位在获取中标通知书时一次性支付给招标代理机构。上述费用应含在投标报价中，投标人在投标报价让利中考虑上述费用。</w:t>
      </w:r>
    </w:p>
    <w:p>
      <w:pPr>
        <w:keepNext w:val="0"/>
        <w:keepLines w:val="0"/>
        <w:pageBreakBefore w:val="0"/>
        <w:widowControl/>
        <w:kinsoku/>
        <w:wordWrap/>
        <w:overflowPunct/>
        <w:topLinePunct w:val="0"/>
        <w:autoSpaceDE/>
        <w:autoSpaceDN/>
        <w:bidi w:val="0"/>
        <w:adjustRightInd/>
        <w:snapToGrid/>
        <w:spacing w:line="360" w:lineRule="auto"/>
        <w:ind w:firstLine="422" w:firstLineChars="200"/>
        <w:textAlignment w:val="auto"/>
        <w:rPr>
          <w:rFonts w:hint="eastAsia" w:ascii="宋体" w:eastAsia="宋体"/>
          <w:b/>
          <w:szCs w:val="21"/>
          <w:lang w:eastAsia="zh-CN"/>
        </w:rPr>
      </w:pPr>
      <w:r>
        <w:rPr>
          <w:rFonts w:hint="eastAsia" w:ascii="宋体"/>
          <w:b/>
          <w:szCs w:val="21"/>
        </w:rPr>
        <w:t>13.投标人应注意的事项</w:t>
      </w:r>
      <w:r>
        <w:rPr>
          <w:rFonts w:hint="eastAsia" w:ascii="宋体"/>
          <w:b/>
          <w:szCs w:val="21"/>
          <w:lang w:eastAsia="zh-CN"/>
        </w:rPr>
        <w:t>（</w:t>
      </w:r>
      <w:r>
        <w:rPr>
          <w:rFonts w:hint="eastAsia" w:ascii="宋体"/>
          <w:b/>
          <w:szCs w:val="21"/>
          <w:lang w:val="en-US" w:eastAsia="zh-CN"/>
        </w:rPr>
        <w:t>本项目不采用</w:t>
      </w:r>
      <w:r>
        <w:rPr>
          <w:rFonts w:hint="eastAsia" w:ascii="宋体"/>
          <w:b/>
          <w:szCs w:val="21"/>
          <w:lang w:eastAsia="zh-CN"/>
        </w:rPr>
        <w:t>）</w:t>
      </w:r>
    </w:p>
    <w:p>
      <w:pPr>
        <w:spacing w:before="312" w:beforeLines="100" w:after="312" w:afterLines="100" w:line="440" w:lineRule="exact"/>
        <w:jc w:val="center"/>
        <w:rPr>
          <w:rFonts w:ascii="宋体"/>
          <w:b/>
          <w:sz w:val="28"/>
          <w:szCs w:val="28"/>
        </w:rPr>
      </w:pPr>
      <w:bookmarkStart w:id="26" w:name="_Toc449028868"/>
      <w:r>
        <w:rPr>
          <w:rFonts w:hint="eastAsia" w:ascii="宋体"/>
          <w:b/>
          <w:sz w:val="28"/>
          <w:szCs w:val="28"/>
        </w:rPr>
        <w:t>（二）</w:t>
      </w:r>
      <w:bookmarkEnd w:id="26"/>
      <w:r>
        <w:rPr>
          <w:rFonts w:hint="eastAsia" w:ascii="宋体"/>
          <w:b/>
          <w:sz w:val="28"/>
          <w:szCs w:val="28"/>
        </w:rPr>
        <w:t>招标文件</w:t>
      </w:r>
    </w:p>
    <w:p>
      <w:pPr>
        <w:keepNext w:val="0"/>
        <w:keepLines w:val="0"/>
        <w:pageBreakBefore w:val="0"/>
        <w:widowControl/>
        <w:kinsoku/>
        <w:overflowPunct/>
        <w:topLinePunct w:val="0"/>
        <w:autoSpaceDE/>
        <w:autoSpaceDN/>
        <w:bidi w:val="0"/>
        <w:adjustRightInd/>
        <w:snapToGrid/>
        <w:spacing w:line="360" w:lineRule="auto"/>
        <w:ind w:firstLine="422" w:firstLineChars="200"/>
        <w:textAlignment w:val="auto"/>
        <w:rPr>
          <w:b/>
          <w:szCs w:val="21"/>
        </w:rPr>
      </w:pPr>
      <w:r>
        <w:rPr>
          <w:rFonts w:hint="eastAsia"/>
          <w:b/>
          <w:szCs w:val="21"/>
        </w:rPr>
        <w:t>15. 招标文件的编制依据</w:t>
      </w:r>
    </w:p>
    <w:p>
      <w:pPr>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根据《中华人民共和国政府采购法》、《中华人民共和国政府采购法实施条例》、《政府采购货物和服务招标投标管理办法》和《中华人民共和国民法典》等相关法律法规和规章及部、省、市级规范性文件的规定，编制本招标文件。</w:t>
      </w:r>
    </w:p>
    <w:p>
      <w:pPr>
        <w:keepNext w:val="0"/>
        <w:keepLines w:val="0"/>
        <w:pageBreakBefore w:val="0"/>
        <w:widowControl/>
        <w:kinsoku/>
        <w:overflowPunct/>
        <w:topLinePunct w:val="0"/>
        <w:autoSpaceDE/>
        <w:autoSpaceDN/>
        <w:bidi w:val="0"/>
        <w:adjustRightInd/>
        <w:snapToGrid/>
        <w:spacing w:line="360" w:lineRule="auto"/>
        <w:ind w:firstLine="422" w:firstLineChars="200"/>
        <w:textAlignment w:val="auto"/>
        <w:rPr>
          <w:b/>
          <w:szCs w:val="21"/>
        </w:rPr>
      </w:pPr>
      <w:r>
        <w:rPr>
          <w:rFonts w:hint="eastAsia"/>
          <w:b/>
          <w:szCs w:val="21"/>
        </w:rPr>
        <w:t>16. 招标文件的组成</w:t>
      </w:r>
    </w:p>
    <w:p>
      <w:pPr>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16.1 招标文件包括内容：</w:t>
      </w:r>
    </w:p>
    <w:p>
      <w:pPr>
        <w:keepNext w:val="0"/>
        <w:keepLines w:val="0"/>
        <w:pageBreakBefore w:val="0"/>
        <w:widowControl/>
        <w:kinsoku/>
        <w:overflowPunct/>
        <w:topLinePunct w:val="0"/>
        <w:autoSpaceDE/>
        <w:autoSpaceDN/>
        <w:bidi w:val="0"/>
        <w:adjustRightInd/>
        <w:snapToGrid/>
        <w:spacing w:line="360" w:lineRule="auto"/>
        <w:ind w:left="0" w:leftChars="0" w:firstLine="1260" w:firstLineChars="600"/>
        <w:textAlignment w:val="auto"/>
        <w:rPr>
          <w:rFonts w:ascii="宋体"/>
          <w:szCs w:val="21"/>
        </w:rPr>
      </w:pPr>
      <w:r>
        <w:rPr>
          <w:rFonts w:hint="eastAsia" w:ascii="宋体"/>
          <w:szCs w:val="21"/>
        </w:rPr>
        <w:t>第一章  招标公告</w:t>
      </w:r>
    </w:p>
    <w:p>
      <w:pPr>
        <w:keepNext w:val="0"/>
        <w:keepLines w:val="0"/>
        <w:pageBreakBefore w:val="0"/>
        <w:widowControl/>
        <w:kinsoku/>
        <w:overflowPunct/>
        <w:topLinePunct w:val="0"/>
        <w:autoSpaceDE/>
        <w:autoSpaceDN/>
        <w:bidi w:val="0"/>
        <w:adjustRightInd/>
        <w:snapToGrid/>
        <w:spacing w:line="360" w:lineRule="auto"/>
        <w:ind w:left="0" w:leftChars="0" w:firstLine="1260" w:firstLineChars="600"/>
        <w:textAlignment w:val="auto"/>
        <w:rPr>
          <w:rFonts w:ascii="宋体"/>
          <w:szCs w:val="21"/>
        </w:rPr>
      </w:pPr>
      <w:r>
        <w:rPr>
          <w:rFonts w:hint="eastAsia" w:ascii="宋体"/>
          <w:szCs w:val="21"/>
        </w:rPr>
        <w:t>第二章  投标人须知</w:t>
      </w:r>
    </w:p>
    <w:p>
      <w:pPr>
        <w:keepNext w:val="0"/>
        <w:keepLines w:val="0"/>
        <w:pageBreakBefore w:val="0"/>
        <w:widowControl/>
        <w:kinsoku/>
        <w:overflowPunct/>
        <w:topLinePunct w:val="0"/>
        <w:autoSpaceDE/>
        <w:autoSpaceDN/>
        <w:bidi w:val="0"/>
        <w:adjustRightInd/>
        <w:snapToGrid/>
        <w:spacing w:line="360" w:lineRule="auto"/>
        <w:ind w:left="0" w:leftChars="0" w:firstLine="1260" w:firstLineChars="600"/>
        <w:textAlignment w:val="auto"/>
        <w:rPr>
          <w:rFonts w:ascii="宋体"/>
          <w:szCs w:val="21"/>
        </w:rPr>
      </w:pPr>
      <w:r>
        <w:rPr>
          <w:rFonts w:hint="eastAsia" w:ascii="宋体"/>
          <w:szCs w:val="21"/>
        </w:rPr>
        <w:t>第三章  评标办法</w:t>
      </w:r>
    </w:p>
    <w:p>
      <w:pPr>
        <w:keepNext w:val="0"/>
        <w:keepLines w:val="0"/>
        <w:pageBreakBefore w:val="0"/>
        <w:widowControl/>
        <w:kinsoku/>
        <w:overflowPunct/>
        <w:topLinePunct w:val="0"/>
        <w:autoSpaceDE/>
        <w:autoSpaceDN/>
        <w:bidi w:val="0"/>
        <w:adjustRightInd/>
        <w:snapToGrid/>
        <w:spacing w:line="360" w:lineRule="auto"/>
        <w:ind w:left="0" w:leftChars="0" w:firstLine="1260" w:firstLineChars="600"/>
        <w:textAlignment w:val="auto"/>
        <w:rPr>
          <w:rFonts w:ascii="宋体"/>
          <w:szCs w:val="21"/>
        </w:rPr>
      </w:pPr>
      <w:r>
        <w:rPr>
          <w:rFonts w:hint="eastAsia" w:ascii="宋体"/>
          <w:szCs w:val="21"/>
        </w:rPr>
        <w:t>第四章  采购需求及技术参数要求</w:t>
      </w:r>
    </w:p>
    <w:p>
      <w:pPr>
        <w:keepNext w:val="0"/>
        <w:keepLines w:val="0"/>
        <w:pageBreakBefore w:val="0"/>
        <w:widowControl/>
        <w:kinsoku/>
        <w:overflowPunct/>
        <w:topLinePunct w:val="0"/>
        <w:autoSpaceDE/>
        <w:autoSpaceDN/>
        <w:bidi w:val="0"/>
        <w:adjustRightInd/>
        <w:snapToGrid/>
        <w:spacing w:line="360" w:lineRule="auto"/>
        <w:ind w:left="0" w:leftChars="0" w:firstLine="1260" w:firstLineChars="600"/>
        <w:textAlignment w:val="auto"/>
        <w:rPr>
          <w:rFonts w:ascii="宋体"/>
          <w:szCs w:val="21"/>
        </w:rPr>
      </w:pPr>
      <w:r>
        <w:rPr>
          <w:rFonts w:hint="eastAsia" w:ascii="宋体"/>
          <w:szCs w:val="21"/>
        </w:rPr>
        <w:t>第五章  合同条款及格式</w:t>
      </w:r>
    </w:p>
    <w:p>
      <w:pPr>
        <w:keepNext w:val="0"/>
        <w:keepLines w:val="0"/>
        <w:pageBreakBefore w:val="0"/>
        <w:widowControl/>
        <w:kinsoku/>
        <w:overflowPunct/>
        <w:topLinePunct w:val="0"/>
        <w:autoSpaceDE/>
        <w:autoSpaceDN/>
        <w:bidi w:val="0"/>
        <w:adjustRightInd/>
        <w:snapToGrid/>
        <w:spacing w:line="360" w:lineRule="auto"/>
        <w:ind w:left="0" w:leftChars="0" w:firstLine="1260" w:firstLineChars="600"/>
        <w:textAlignment w:val="auto"/>
        <w:rPr>
          <w:rFonts w:ascii="宋体"/>
          <w:szCs w:val="21"/>
        </w:rPr>
      </w:pPr>
      <w:r>
        <w:rPr>
          <w:rFonts w:hint="eastAsia" w:ascii="宋体"/>
          <w:szCs w:val="21"/>
        </w:rPr>
        <w:t>第六章  投标文件格式</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szCs w:val="21"/>
        </w:rPr>
      </w:pPr>
      <w:r>
        <w:rPr>
          <w:rFonts w:hint="eastAsia" w:ascii="宋体"/>
          <w:szCs w:val="21"/>
        </w:rPr>
        <w:t>16.2 除16.1款内容外，招标答疑亦为招标文件的组成部分，对采购人和投标人起约束作用。</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default" w:ascii="宋体" w:eastAsia="宋体"/>
          <w:szCs w:val="21"/>
          <w:lang w:val="en-US" w:eastAsia="zh-CN"/>
        </w:rPr>
      </w:pPr>
      <w:r>
        <w:rPr>
          <w:rFonts w:hint="eastAsia" w:ascii="宋体"/>
          <w:szCs w:val="21"/>
        </w:rPr>
        <w:t>16.3投标人应仔细阅读和检查招标文件的全部内容。如发现缺页或附件不全，应及时向采购人提出，以便补齐。</w:t>
      </w:r>
      <w:r>
        <w:rPr>
          <w:rFonts w:hint="eastAsia" w:ascii="宋体"/>
          <w:szCs w:val="21"/>
          <w:lang w:val="en-US" w:eastAsia="zh-CN"/>
        </w:rPr>
        <w:t>具体时间方式见《投标人须知前附表》。</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szCs w:val="21"/>
        </w:rPr>
      </w:pPr>
      <w:r>
        <w:rPr>
          <w:rFonts w:hint="eastAsia" w:ascii="宋体"/>
          <w:szCs w:val="21"/>
        </w:rPr>
        <w:t>16.4 招标文件的澄清将在</w:t>
      </w:r>
      <w:r>
        <w:rPr>
          <w:rFonts w:hint="eastAsia" w:ascii="宋体"/>
          <w:szCs w:val="21"/>
          <w:lang w:eastAsia="zh-CN"/>
        </w:rPr>
        <w:t>安徽省旅游集团网</w:t>
      </w:r>
      <w:r>
        <w:rPr>
          <w:rFonts w:hint="eastAsia" w:ascii="宋体"/>
          <w:szCs w:val="21"/>
        </w:rPr>
        <w:t>（</w:t>
      </w:r>
      <w:r>
        <w:rPr>
          <w:rFonts w:hint="eastAsia" w:ascii="宋体"/>
          <w:szCs w:val="21"/>
        </w:rPr>
        <w:fldChar w:fldCharType="begin"/>
      </w:r>
      <w:r>
        <w:rPr>
          <w:rFonts w:hint="eastAsia" w:ascii="宋体"/>
          <w:szCs w:val="21"/>
        </w:rPr>
        <w:instrText xml:space="preserve"> HYPERLINK "qq://txfile/" </w:instrText>
      </w:r>
      <w:r>
        <w:rPr>
          <w:rFonts w:hint="eastAsia" w:ascii="宋体"/>
          <w:szCs w:val="21"/>
        </w:rPr>
        <w:fldChar w:fldCharType="separate"/>
      </w:r>
      <w:r>
        <w:rPr>
          <w:rFonts w:hint="eastAsia" w:ascii="宋体"/>
          <w:szCs w:val="21"/>
        </w:rPr>
        <w:t>http:// ggzy.chuzhou.gov.cn/</w:t>
      </w:r>
      <w:r>
        <w:rPr>
          <w:rFonts w:hint="eastAsia" w:ascii="宋体"/>
          <w:szCs w:val="21"/>
        </w:rPr>
        <w:fldChar w:fldCharType="end"/>
      </w:r>
      <w:r>
        <w:rPr>
          <w:rFonts w:hint="eastAsia" w:ascii="宋体"/>
          <w:szCs w:val="21"/>
        </w:rPr>
        <w:t>）发布，但不指明澄清问题的来源。如果澄清内容影响投标文件编制的，将相应延长投标截止时间。</w:t>
      </w:r>
    </w:p>
    <w:p>
      <w:pPr>
        <w:keepNext w:val="0"/>
        <w:keepLines w:val="0"/>
        <w:pageBreakBefore w:val="0"/>
        <w:widowControl/>
        <w:kinsoku/>
        <w:overflowPunct/>
        <w:topLinePunct w:val="0"/>
        <w:autoSpaceDE/>
        <w:autoSpaceDN/>
        <w:bidi w:val="0"/>
        <w:adjustRightInd/>
        <w:snapToGrid/>
        <w:spacing w:line="360" w:lineRule="auto"/>
        <w:ind w:firstLine="422" w:firstLineChars="200"/>
        <w:textAlignment w:val="auto"/>
        <w:rPr>
          <w:rFonts w:ascii="宋体"/>
          <w:b/>
          <w:bCs/>
          <w:szCs w:val="21"/>
        </w:rPr>
      </w:pPr>
      <w:r>
        <w:rPr>
          <w:rFonts w:hint="eastAsia" w:ascii="宋体"/>
          <w:b/>
          <w:bCs/>
          <w:szCs w:val="21"/>
        </w:rPr>
        <w:t>17. 招标文件的修改、补充、解释</w:t>
      </w:r>
    </w:p>
    <w:p>
      <w:pPr>
        <w:keepNext w:val="0"/>
        <w:keepLines w:val="0"/>
        <w:pageBreakBefore w:val="0"/>
        <w:widowControl/>
        <w:kinsoku/>
        <w:wordWrap w:val="0"/>
        <w:overflowPunct/>
        <w:topLinePunct w:val="0"/>
        <w:autoSpaceDE/>
        <w:autoSpaceDN/>
        <w:bidi w:val="0"/>
        <w:adjustRightInd/>
        <w:snapToGrid/>
        <w:spacing w:line="360" w:lineRule="auto"/>
        <w:ind w:firstLine="420" w:firstLineChars="200"/>
        <w:textAlignment w:val="auto"/>
        <w:rPr>
          <w:rFonts w:hint="eastAsia" w:ascii="宋体"/>
          <w:szCs w:val="21"/>
        </w:rPr>
      </w:pPr>
      <w:r>
        <w:rPr>
          <w:rFonts w:hint="eastAsia" w:ascii="宋体"/>
          <w:szCs w:val="21"/>
        </w:rPr>
        <w:t>17.1 招标文件发出后，采购人在规定的投标截止时间前可对招标文件进行必要的修改和补充，并以澄清公告形式在</w:t>
      </w:r>
      <w:r>
        <w:rPr>
          <w:rFonts w:hint="eastAsia" w:ascii="宋体"/>
          <w:szCs w:val="21"/>
          <w:lang w:eastAsia="zh-CN"/>
        </w:rPr>
        <w:t>安徽省旅游集团网</w:t>
      </w:r>
      <w:r>
        <w:rPr>
          <w:rFonts w:hint="eastAsia" w:ascii="宋体"/>
          <w:szCs w:val="21"/>
        </w:rPr>
        <w:t>（</w:t>
      </w:r>
      <w:r>
        <w:rPr>
          <w:rFonts w:hint="eastAsia" w:ascii="宋体"/>
          <w:szCs w:val="21"/>
          <w:lang w:eastAsia="zh-CN"/>
        </w:rPr>
        <w:t>http://www.ahlyjt.com/info.php?class_id=107104102</w:t>
      </w:r>
      <w:r>
        <w:rPr>
          <w:rFonts w:hint="eastAsia" w:ascii="宋体"/>
          <w:szCs w:val="21"/>
        </w:rPr>
        <w:t>）予以公告，请各位投标人注意查看有关澄清内容，如不及时查看造成后果由投标人自负。招标文件的修改、补充等内容作为招标文件的组成部分，具有约束作用。</w:t>
      </w:r>
    </w:p>
    <w:p>
      <w:pPr>
        <w:keepNext w:val="0"/>
        <w:keepLines w:val="0"/>
        <w:pageBreakBefore w:val="0"/>
        <w:widowControl/>
        <w:kinsoku/>
        <w:wordWrap w:val="0"/>
        <w:overflowPunct/>
        <w:topLinePunct w:val="0"/>
        <w:autoSpaceDE/>
        <w:autoSpaceDN/>
        <w:bidi w:val="0"/>
        <w:adjustRightInd/>
        <w:snapToGrid/>
        <w:spacing w:line="360" w:lineRule="auto"/>
        <w:ind w:firstLine="420" w:firstLineChars="200"/>
        <w:textAlignment w:val="auto"/>
        <w:rPr>
          <w:rFonts w:hint="eastAsia" w:ascii="宋体"/>
          <w:szCs w:val="21"/>
        </w:rPr>
      </w:pPr>
      <w:r>
        <w:rPr>
          <w:rFonts w:hint="eastAsia" w:ascii="宋体"/>
          <w:szCs w:val="21"/>
        </w:rPr>
        <w:t>17.2 投标人应在投标截止时间前关注原采购信息发布媒体上有关本项目有无变更公告，如不及时查看造成后果由投标人自负。</w:t>
      </w:r>
    </w:p>
    <w:p>
      <w:pPr>
        <w:keepNext w:val="0"/>
        <w:keepLines w:val="0"/>
        <w:pageBreakBefore w:val="0"/>
        <w:widowControl/>
        <w:kinsoku/>
        <w:wordWrap w:val="0"/>
        <w:overflowPunct/>
        <w:topLinePunct w:val="0"/>
        <w:autoSpaceDE/>
        <w:autoSpaceDN/>
        <w:bidi w:val="0"/>
        <w:adjustRightInd/>
        <w:snapToGrid/>
        <w:spacing w:line="360" w:lineRule="auto"/>
        <w:ind w:firstLine="420" w:firstLineChars="200"/>
        <w:textAlignment w:val="auto"/>
        <w:rPr>
          <w:rFonts w:hint="eastAsia" w:ascii="宋体"/>
          <w:szCs w:val="21"/>
        </w:rPr>
      </w:pPr>
      <w:r>
        <w:rPr>
          <w:rFonts w:hint="eastAsia" w:ascii="宋体"/>
          <w:szCs w:val="21"/>
        </w:rPr>
        <w:t>17.3招标文件的解释</w:t>
      </w:r>
    </w:p>
    <w:p>
      <w:pPr>
        <w:keepNext w:val="0"/>
        <w:keepLines w:val="0"/>
        <w:pageBreakBefore w:val="0"/>
        <w:widowControl/>
        <w:kinsoku/>
        <w:wordWrap w:val="0"/>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本招标文件由采购人（或其委托的采购代理机构）负责解释。</w:t>
      </w:r>
    </w:p>
    <w:p>
      <w:pPr>
        <w:keepNext w:val="0"/>
        <w:keepLines w:val="0"/>
        <w:pageBreakBefore w:val="0"/>
        <w:widowControl/>
        <w:kinsoku/>
        <w:overflowPunct/>
        <w:topLinePunct w:val="0"/>
        <w:autoSpaceDE/>
        <w:autoSpaceDN/>
        <w:bidi w:val="0"/>
        <w:adjustRightInd/>
        <w:snapToGrid/>
        <w:spacing w:line="360" w:lineRule="auto"/>
        <w:ind w:firstLine="422" w:firstLineChars="200"/>
        <w:textAlignment w:val="auto"/>
        <w:rPr>
          <w:rFonts w:ascii="宋体"/>
          <w:b/>
          <w:szCs w:val="21"/>
        </w:rPr>
      </w:pPr>
      <w:r>
        <w:rPr>
          <w:rFonts w:hint="eastAsia"/>
          <w:b/>
          <w:szCs w:val="21"/>
        </w:rPr>
        <w:t xml:space="preserve">18. </w:t>
      </w:r>
      <w:r>
        <w:rPr>
          <w:rFonts w:hint="eastAsia" w:ascii="宋体"/>
          <w:b/>
          <w:szCs w:val="21"/>
        </w:rPr>
        <w:t>招标文件的发出</w:t>
      </w:r>
    </w:p>
    <w:p>
      <w:pPr>
        <w:keepNext w:val="0"/>
        <w:keepLines w:val="0"/>
        <w:pageBreakBefore w:val="0"/>
        <w:widowControl/>
        <w:kinsoku/>
        <w:wordWrap w:val="0"/>
        <w:overflowPunct/>
        <w:topLinePunct w:val="0"/>
        <w:autoSpaceDE/>
        <w:autoSpaceDN/>
        <w:bidi w:val="0"/>
        <w:adjustRightInd/>
        <w:snapToGrid/>
        <w:spacing w:line="360" w:lineRule="auto"/>
        <w:ind w:firstLine="420" w:firstLineChars="200"/>
        <w:textAlignment w:val="auto"/>
        <w:rPr>
          <w:rFonts w:hint="eastAsia" w:ascii="宋体"/>
          <w:szCs w:val="21"/>
        </w:rPr>
      </w:pPr>
      <w:r>
        <w:rPr>
          <w:rFonts w:hint="eastAsia" w:ascii="宋体"/>
          <w:szCs w:val="21"/>
        </w:rPr>
        <w:t>18.1  招标文件、招标文件的澄清、修改、补充及招标答疑等均应报公共资源交易监督管理机构备案后，方可发出。</w:t>
      </w:r>
    </w:p>
    <w:p>
      <w:pPr>
        <w:keepNext w:val="0"/>
        <w:keepLines w:val="0"/>
        <w:pageBreakBefore w:val="0"/>
        <w:widowControl/>
        <w:kinsoku/>
        <w:overflowPunct/>
        <w:topLinePunct w:val="0"/>
        <w:autoSpaceDE/>
        <w:autoSpaceDN/>
        <w:bidi w:val="0"/>
        <w:adjustRightInd/>
        <w:snapToGrid/>
        <w:spacing w:line="360" w:lineRule="auto"/>
        <w:ind w:firstLine="422" w:firstLineChars="200"/>
        <w:textAlignment w:val="auto"/>
        <w:rPr>
          <w:b/>
          <w:szCs w:val="21"/>
        </w:rPr>
      </w:pPr>
      <w:r>
        <w:rPr>
          <w:rFonts w:hint="eastAsia"/>
          <w:b/>
          <w:szCs w:val="21"/>
        </w:rPr>
        <w:t>19. 样品（本项目不采用）</w:t>
      </w:r>
    </w:p>
    <w:p>
      <w:pPr>
        <w:spacing w:before="312" w:beforeLines="100" w:after="312" w:afterLines="100" w:line="440" w:lineRule="exact"/>
        <w:jc w:val="center"/>
        <w:rPr>
          <w:rFonts w:ascii="宋体"/>
          <w:b/>
          <w:sz w:val="28"/>
          <w:szCs w:val="28"/>
        </w:rPr>
      </w:pPr>
      <w:bookmarkStart w:id="27" w:name="_Toc449028869"/>
      <w:r>
        <w:rPr>
          <w:rFonts w:hint="eastAsia" w:ascii="宋体"/>
          <w:b/>
          <w:sz w:val="28"/>
          <w:szCs w:val="28"/>
        </w:rPr>
        <w:t>（三）投标文件的编制</w:t>
      </w:r>
      <w:bookmarkEnd w:id="27"/>
    </w:p>
    <w:p>
      <w:pPr>
        <w:keepNext w:val="0"/>
        <w:keepLines w:val="0"/>
        <w:pageBreakBefore w:val="0"/>
        <w:widowControl/>
        <w:kinsoku/>
        <w:overflowPunct/>
        <w:topLinePunct w:val="0"/>
        <w:autoSpaceDE/>
        <w:autoSpaceDN/>
        <w:bidi w:val="0"/>
        <w:adjustRightInd/>
        <w:snapToGrid/>
        <w:spacing w:line="360" w:lineRule="auto"/>
        <w:ind w:firstLine="422" w:firstLineChars="200"/>
        <w:textAlignment w:val="auto"/>
        <w:rPr>
          <w:rFonts w:ascii="宋体" w:cs="宋体"/>
          <w:b/>
          <w:szCs w:val="21"/>
        </w:rPr>
      </w:pPr>
      <w:r>
        <w:rPr>
          <w:rFonts w:hint="eastAsia"/>
          <w:b/>
          <w:szCs w:val="21"/>
        </w:rPr>
        <w:t xml:space="preserve">20. </w:t>
      </w:r>
      <w:r>
        <w:rPr>
          <w:rFonts w:hint="eastAsia" w:ascii="宋体" w:cs="宋体"/>
          <w:b/>
          <w:szCs w:val="21"/>
        </w:rPr>
        <w:t>投标的语言及度量衡单位</w:t>
      </w:r>
    </w:p>
    <w:p>
      <w:pPr>
        <w:keepNext w:val="0"/>
        <w:keepLines w:val="0"/>
        <w:pageBreakBefore w:val="0"/>
        <w:widowControl/>
        <w:kinsoku/>
        <w:wordWrap w:val="0"/>
        <w:overflowPunct/>
        <w:topLinePunct w:val="0"/>
        <w:autoSpaceDE/>
        <w:autoSpaceDN/>
        <w:bidi w:val="0"/>
        <w:adjustRightInd/>
        <w:snapToGrid/>
        <w:spacing w:line="360" w:lineRule="auto"/>
        <w:ind w:firstLine="420" w:firstLineChars="200"/>
        <w:textAlignment w:val="auto"/>
        <w:rPr>
          <w:rFonts w:hint="eastAsia" w:ascii="宋体"/>
          <w:szCs w:val="21"/>
        </w:rPr>
      </w:pPr>
      <w:r>
        <w:rPr>
          <w:rFonts w:hint="eastAsia" w:ascii="宋体"/>
          <w:szCs w:val="21"/>
        </w:rPr>
        <w:t>20.1投标人的投标文件、以及投标人与采购人就投标的所有往来函电，均须使用简体中文。</w:t>
      </w:r>
    </w:p>
    <w:p>
      <w:pPr>
        <w:keepNext w:val="0"/>
        <w:keepLines w:val="0"/>
        <w:pageBreakBefore w:val="0"/>
        <w:widowControl/>
        <w:kinsoku/>
        <w:wordWrap w:val="0"/>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20.2除招标文件中另有规定外，投标文件所使用的度量衡均须采用法定计量单位。</w:t>
      </w:r>
    </w:p>
    <w:p>
      <w:pPr>
        <w:keepNext w:val="0"/>
        <w:keepLines w:val="0"/>
        <w:pageBreakBefore w:val="0"/>
        <w:widowControl/>
        <w:kinsoku/>
        <w:overflowPunct/>
        <w:topLinePunct w:val="0"/>
        <w:autoSpaceDE/>
        <w:autoSpaceDN/>
        <w:bidi w:val="0"/>
        <w:adjustRightInd/>
        <w:snapToGrid/>
        <w:spacing w:line="360" w:lineRule="auto"/>
        <w:ind w:firstLine="422" w:firstLineChars="200"/>
        <w:textAlignment w:val="auto"/>
        <w:rPr>
          <w:rFonts w:hint="eastAsia" w:ascii="宋体" w:cs="宋体"/>
          <w:b/>
          <w:szCs w:val="21"/>
        </w:rPr>
      </w:pPr>
      <w:r>
        <w:rPr>
          <w:rFonts w:hint="eastAsia" w:ascii="宋体" w:cs="宋体"/>
          <w:b/>
          <w:szCs w:val="21"/>
        </w:rPr>
        <w:t>21. 投标文件的组成、上传说明</w:t>
      </w:r>
    </w:p>
    <w:p>
      <w:pPr>
        <w:keepNext w:val="0"/>
        <w:keepLines w:val="0"/>
        <w:pageBreakBefore w:val="0"/>
        <w:widowControl/>
        <w:kinsoku/>
        <w:overflowPunct/>
        <w:topLinePunct w:val="0"/>
        <w:autoSpaceDE/>
        <w:autoSpaceDN/>
        <w:bidi w:val="0"/>
        <w:adjustRightInd/>
        <w:snapToGrid/>
        <w:spacing w:line="360" w:lineRule="auto"/>
        <w:ind w:firstLine="422" w:firstLineChars="200"/>
        <w:textAlignment w:val="auto"/>
        <w:rPr>
          <w:rFonts w:ascii="宋体" w:hAnsi="宋体"/>
          <w:szCs w:val="21"/>
        </w:rPr>
      </w:pPr>
      <w:r>
        <w:rPr>
          <w:rFonts w:hint="eastAsia" w:ascii="宋体" w:hAnsi="宋体" w:cs="宋体"/>
          <w:b/>
          <w:szCs w:val="21"/>
        </w:rPr>
        <w:t>21.</w:t>
      </w:r>
      <w:r>
        <w:rPr>
          <w:rFonts w:ascii="宋体" w:hAnsi="宋体" w:cs="宋体"/>
          <w:b/>
          <w:szCs w:val="21"/>
        </w:rPr>
        <w:t>1</w:t>
      </w:r>
      <w:r>
        <w:rPr>
          <w:rFonts w:hint="eastAsia" w:ascii="宋体" w:hAnsi="宋体" w:cs="宋体"/>
          <w:b/>
          <w:szCs w:val="21"/>
        </w:rPr>
        <w:t>投标文件的组成</w:t>
      </w:r>
    </w:p>
    <w:p>
      <w:pPr>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投标文件由投标文件一（资信证明文件）、投标文件二（技术标）和投标文件三（商务标）三部分组成。具体内容详见第六章投标文件格式内容。</w:t>
      </w:r>
    </w:p>
    <w:p>
      <w:pPr>
        <w:keepNext w:val="0"/>
        <w:keepLines w:val="0"/>
        <w:pageBreakBefore w:val="0"/>
        <w:widowControl/>
        <w:kinsoku/>
        <w:overflowPunct/>
        <w:topLinePunct w:val="0"/>
        <w:autoSpaceDE/>
        <w:autoSpaceDN/>
        <w:bidi w:val="0"/>
        <w:adjustRightInd/>
        <w:snapToGrid/>
        <w:spacing w:line="360" w:lineRule="auto"/>
        <w:ind w:firstLine="422" w:firstLineChars="200"/>
        <w:textAlignment w:val="auto"/>
        <w:rPr>
          <w:rFonts w:ascii="宋体" w:hAnsi="宋体" w:cs="宋体"/>
          <w:b/>
          <w:szCs w:val="21"/>
        </w:rPr>
      </w:pPr>
      <w:r>
        <w:rPr>
          <w:rFonts w:hint="eastAsia" w:ascii="宋体" w:hAnsi="宋体" w:cs="宋体"/>
          <w:b/>
          <w:szCs w:val="21"/>
        </w:rPr>
        <w:t>21.</w:t>
      </w:r>
      <w:r>
        <w:rPr>
          <w:rFonts w:ascii="宋体" w:hAnsi="宋体" w:cs="宋体"/>
          <w:b/>
          <w:szCs w:val="21"/>
        </w:rPr>
        <w:t>2</w:t>
      </w:r>
      <w:r>
        <w:rPr>
          <w:rFonts w:hint="eastAsia" w:ascii="宋体" w:hAnsi="宋体" w:cs="宋体"/>
          <w:b/>
          <w:szCs w:val="21"/>
        </w:rPr>
        <w:t>投标文件的编制</w:t>
      </w:r>
    </w:p>
    <w:p>
      <w:pPr>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hint="eastAsia" w:ascii="宋体"/>
          <w:szCs w:val="21"/>
        </w:rPr>
      </w:pPr>
      <w:r>
        <w:rPr>
          <w:rFonts w:hint="eastAsia" w:ascii="宋体"/>
          <w:szCs w:val="21"/>
        </w:rPr>
        <w:t>（1）投标文件应按第六章“投标文件格式”进行编写，如有必要，可以增加附页，作为投标文件的组成部分。</w:t>
      </w:r>
    </w:p>
    <w:p>
      <w:pPr>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hint="eastAsia" w:ascii="宋体"/>
          <w:szCs w:val="21"/>
        </w:rPr>
      </w:pPr>
      <w:r>
        <w:rPr>
          <w:rFonts w:hint="eastAsia" w:ascii="宋体"/>
          <w:szCs w:val="21"/>
        </w:rPr>
        <w:t>（2）本次招标投标需要提供纸质投标文件，投标人应按照招标</w:t>
      </w:r>
      <w:r>
        <w:rPr>
          <w:rFonts w:hint="eastAsia" w:ascii="宋体"/>
          <w:szCs w:val="21"/>
          <w:lang w:val="en-US" w:eastAsia="zh-CN"/>
        </w:rPr>
        <w:t>文件</w:t>
      </w:r>
      <w:r>
        <w:rPr>
          <w:rFonts w:hint="eastAsia" w:ascii="宋体"/>
          <w:szCs w:val="21"/>
        </w:rPr>
        <w:t>的要求，</w:t>
      </w:r>
      <w:r>
        <w:rPr>
          <w:rFonts w:hint="eastAsia" w:ascii="宋体"/>
          <w:szCs w:val="21"/>
          <w:lang w:val="en-US" w:eastAsia="zh-CN"/>
        </w:rPr>
        <w:t>编制投标文件并签章</w:t>
      </w:r>
      <w:r>
        <w:rPr>
          <w:rFonts w:hint="eastAsia" w:ascii="宋体"/>
          <w:szCs w:val="21"/>
        </w:rPr>
        <w:t>。</w:t>
      </w:r>
    </w:p>
    <w:p>
      <w:pPr>
        <w:keepNext w:val="0"/>
        <w:keepLines w:val="0"/>
        <w:pageBreakBefore w:val="0"/>
        <w:widowControl/>
        <w:kinsoku/>
        <w:overflowPunct/>
        <w:topLinePunct w:val="0"/>
        <w:autoSpaceDE/>
        <w:autoSpaceDN/>
        <w:bidi w:val="0"/>
        <w:adjustRightInd/>
        <w:snapToGrid/>
        <w:spacing w:line="360" w:lineRule="auto"/>
        <w:ind w:firstLine="422" w:firstLineChars="200"/>
        <w:textAlignment w:val="auto"/>
        <w:rPr>
          <w:rFonts w:ascii="宋体"/>
          <w:szCs w:val="21"/>
        </w:rPr>
      </w:pPr>
      <w:r>
        <w:rPr>
          <w:rFonts w:hint="eastAsia" w:ascii="宋体"/>
          <w:b/>
          <w:szCs w:val="21"/>
        </w:rPr>
        <w:t>22</w:t>
      </w:r>
      <w:r>
        <w:rPr>
          <w:rFonts w:hint="eastAsia" w:ascii="宋体"/>
          <w:szCs w:val="21"/>
        </w:rPr>
        <w:t>.</w:t>
      </w:r>
      <w:r>
        <w:rPr>
          <w:rFonts w:hint="eastAsia" w:ascii="宋体"/>
          <w:b/>
          <w:szCs w:val="21"/>
        </w:rPr>
        <w:t>投标报价</w:t>
      </w:r>
    </w:p>
    <w:p>
      <w:pPr>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hint="eastAsia" w:ascii="宋体"/>
          <w:szCs w:val="21"/>
        </w:rPr>
      </w:pPr>
      <w:r>
        <w:rPr>
          <w:rFonts w:hint="eastAsia" w:ascii="宋体"/>
          <w:szCs w:val="21"/>
        </w:rPr>
        <w:t>22.1投标报价文件中的单价和总价全部采用人民币表示。投标人的报价应含有服务（货物）、利润、税金、政策性文件规定及合同包含的所有风险、责任、义务等，即为完成招标文件要求的服务（货物）内容所包含的一切应有费用，采购人后期不再追加费用，投标供应商自行考虑投标风险。</w:t>
      </w:r>
    </w:p>
    <w:p>
      <w:pPr>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hint="eastAsia" w:ascii="宋体"/>
          <w:szCs w:val="21"/>
        </w:rPr>
      </w:pPr>
      <w:r>
        <w:rPr>
          <w:rFonts w:hint="eastAsia" w:ascii="宋体"/>
          <w:szCs w:val="21"/>
        </w:rPr>
        <w:t>22.2</w:t>
      </w:r>
      <w:r>
        <w:rPr>
          <w:rFonts w:hint="eastAsia" w:ascii="宋体"/>
          <w:szCs w:val="21"/>
          <w:lang w:val="en-US" w:eastAsia="zh-CN"/>
        </w:rPr>
        <w:t xml:space="preserve"> </w:t>
      </w:r>
      <w:r>
        <w:rPr>
          <w:rFonts w:hint="eastAsia" w:ascii="宋体"/>
          <w:szCs w:val="21"/>
        </w:rPr>
        <w:t>投标人只允许有一个方案、一个报价。</w:t>
      </w:r>
    </w:p>
    <w:p>
      <w:pPr>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hint="eastAsia" w:ascii="宋体"/>
          <w:szCs w:val="21"/>
        </w:rPr>
      </w:pPr>
      <w:r>
        <w:rPr>
          <w:rFonts w:hint="eastAsia" w:ascii="宋体"/>
          <w:szCs w:val="21"/>
        </w:rPr>
        <w:t>22.</w:t>
      </w:r>
      <w:r>
        <w:rPr>
          <w:rFonts w:hint="eastAsia" w:ascii="宋体"/>
          <w:szCs w:val="21"/>
          <w:lang w:val="en-US" w:eastAsia="zh-CN"/>
        </w:rPr>
        <w:t>3投标报价</w:t>
      </w:r>
      <w:r>
        <w:rPr>
          <w:rFonts w:hint="eastAsia" w:ascii="宋体"/>
          <w:szCs w:val="21"/>
        </w:rPr>
        <w:t>包括：</w:t>
      </w:r>
      <w:r>
        <w:rPr>
          <w:rFonts w:hint="eastAsia" w:ascii="宋体"/>
          <w:b/>
          <w:szCs w:val="21"/>
        </w:rPr>
        <w:t>设备费、安装费、材料费、辅材费、运输费、管理费、利润、风险费用、相关交易服务费、代理费、开标专家评审费、调试、验收、培训及后期服务及国家对中标单位征收的各种税费等所有一切费用，综合单价今后将不作任何调整。</w:t>
      </w:r>
      <w:r>
        <w:rPr>
          <w:rFonts w:hint="eastAsia" w:ascii="宋体"/>
          <w:szCs w:val="21"/>
        </w:rPr>
        <w:t>。</w:t>
      </w:r>
    </w:p>
    <w:p>
      <w:pPr>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hint="eastAsia" w:ascii="宋体"/>
          <w:szCs w:val="21"/>
        </w:rPr>
      </w:pPr>
      <w:r>
        <w:rPr>
          <w:rFonts w:hint="eastAsia" w:ascii="宋体"/>
          <w:szCs w:val="21"/>
        </w:rPr>
        <w:t>22.</w:t>
      </w:r>
      <w:r>
        <w:rPr>
          <w:rFonts w:hint="eastAsia" w:ascii="宋体"/>
          <w:szCs w:val="21"/>
          <w:lang w:val="en-US" w:eastAsia="zh-CN"/>
        </w:rPr>
        <w:t>4</w:t>
      </w:r>
      <w:r>
        <w:rPr>
          <w:rFonts w:hint="eastAsia" w:ascii="宋体"/>
          <w:szCs w:val="21"/>
        </w:rPr>
        <w:t>投标报价的价格是完成项目全部内容（包括后期的相关服务）交付验收的价格，其总价即为履行合同的固定总价。</w:t>
      </w:r>
    </w:p>
    <w:p>
      <w:pPr>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hint="eastAsia" w:ascii="宋体"/>
          <w:szCs w:val="21"/>
        </w:rPr>
      </w:pPr>
      <w:r>
        <w:rPr>
          <w:rFonts w:hint="eastAsia" w:ascii="宋体"/>
          <w:szCs w:val="21"/>
        </w:rPr>
        <w:t>22.</w:t>
      </w:r>
      <w:r>
        <w:rPr>
          <w:rFonts w:hint="eastAsia" w:ascii="宋体"/>
          <w:szCs w:val="21"/>
          <w:lang w:val="en-US" w:eastAsia="zh-CN"/>
        </w:rPr>
        <w:t>5</w:t>
      </w:r>
      <w:r>
        <w:rPr>
          <w:rFonts w:hint="eastAsia" w:ascii="宋体"/>
          <w:szCs w:val="21"/>
        </w:rPr>
        <w:t>投标文件报价为含税价，采购人不再为此次招标支付任何费用。</w:t>
      </w:r>
    </w:p>
    <w:p>
      <w:pPr>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22.</w:t>
      </w:r>
      <w:r>
        <w:rPr>
          <w:rFonts w:hint="eastAsia" w:ascii="宋体"/>
          <w:szCs w:val="21"/>
          <w:lang w:val="en-US" w:eastAsia="zh-CN"/>
        </w:rPr>
        <w:t>6</w:t>
      </w:r>
      <w:r>
        <w:rPr>
          <w:rFonts w:hint="eastAsia" w:ascii="宋体"/>
          <w:szCs w:val="21"/>
        </w:rPr>
        <w:t>投标报价应由法定代表人或被授权人签署。</w:t>
      </w:r>
    </w:p>
    <w:p>
      <w:pPr>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ascii="宋体"/>
          <w:bCs/>
          <w:szCs w:val="21"/>
        </w:rPr>
      </w:pPr>
      <w:r>
        <w:rPr>
          <w:rFonts w:hint="eastAsia" w:ascii="宋体"/>
          <w:bCs/>
          <w:szCs w:val="21"/>
        </w:rPr>
        <w:t>22.</w:t>
      </w:r>
      <w:r>
        <w:rPr>
          <w:rFonts w:hint="eastAsia" w:ascii="宋体"/>
          <w:bCs/>
          <w:szCs w:val="21"/>
          <w:lang w:val="en-US" w:eastAsia="zh-CN"/>
        </w:rPr>
        <w:t>7</w:t>
      </w:r>
      <w:r>
        <w:rPr>
          <w:rFonts w:hint="eastAsia" w:ascii="宋体"/>
          <w:bCs/>
          <w:szCs w:val="21"/>
        </w:rPr>
        <w:t>投标人的报价不得高于本次招标最高限价</w:t>
      </w:r>
      <w:r>
        <w:rPr>
          <w:rFonts w:hint="eastAsia" w:ascii="宋体" w:hAnsi="宋体"/>
          <w:b/>
          <w:szCs w:val="21"/>
        </w:rPr>
        <w:t>，</w:t>
      </w:r>
      <w:r>
        <w:rPr>
          <w:rFonts w:hint="eastAsia" w:ascii="宋体" w:hAnsi="宋体"/>
          <w:b/>
          <w:bCs/>
          <w:szCs w:val="21"/>
        </w:rPr>
        <w:t>否则将作为无效投标处理。</w:t>
      </w:r>
    </w:p>
    <w:p>
      <w:pPr>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hint="default" w:ascii="宋体" w:eastAsia="宋体"/>
          <w:szCs w:val="21"/>
          <w:lang w:val="en-US" w:eastAsia="zh-CN"/>
        </w:rPr>
      </w:pPr>
      <w:r>
        <w:rPr>
          <w:rFonts w:hint="eastAsia" w:ascii="宋体"/>
          <w:szCs w:val="21"/>
        </w:rPr>
        <w:t>22.</w:t>
      </w:r>
      <w:r>
        <w:rPr>
          <w:rFonts w:hint="eastAsia" w:ascii="宋体"/>
          <w:szCs w:val="21"/>
          <w:lang w:val="en-US" w:eastAsia="zh-CN"/>
        </w:rPr>
        <w:t>8</w:t>
      </w:r>
      <w:r>
        <w:rPr>
          <w:rFonts w:hint="eastAsia" w:ascii="宋体"/>
          <w:szCs w:val="21"/>
        </w:rPr>
        <w:t>如投标文件中未列明全面实现投标功能而必须配置的配套或辅助设施及相应技术措施的费用，这些费用将被视为已包含在总投标价中。</w:t>
      </w:r>
      <w:r>
        <w:rPr>
          <w:rFonts w:hint="eastAsia" w:ascii="宋体"/>
          <w:szCs w:val="21"/>
          <w:lang w:val="en-US" w:eastAsia="zh-CN"/>
        </w:rPr>
        <w:t>采购人不再为本项目合同另行支付任何费用。</w:t>
      </w:r>
    </w:p>
    <w:p>
      <w:pPr>
        <w:keepNext w:val="0"/>
        <w:keepLines w:val="0"/>
        <w:pageBreakBefore w:val="0"/>
        <w:widowControl/>
        <w:kinsoku/>
        <w:overflowPunct/>
        <w:topLinePunct w:val="0"/>
        <w:autoSpaceDE/>
        <w:autoSpaceDN/>
        <w:bidi w:val="0"/>
        <w:adjustRightInd/>
        <w:snapToGrid/>
        <w:spacing w:line="360" w:lineRule="auto"/>
        <w:ind w:firstLine="422" w:firstLineChars="200"/>
        <w:textAlignment w:val="auto"/>
        <w:rPr>
          <w:rFonts w:ascii="宋体"/>
          <w:b/>
          <w:szCs w:val="21"/>
        </w:rPr>
      </w:pPr>
      <w:r>
        <w:rPr>
          <w:rFonts w:hint="eastAsia" w:ascii="宋体"/>
          <w:b/>
          <w:szCs w:val="21"/>
        </w:rPr>
        <w:t>23. 投标有效期</w:t>
      </w:r>
    </w:p>
    <w:p>
      <w:pPr>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23.1 除投标人须知前附表另有规定外，投标有效期为</w:t>
      </w:r>
      <w:r>
        <w:rPr>
          <w:rFonts w:hint="eastAsia" w:ascii="宋体"/>
          <w:szCs w:val="21"/>
          <w:u w:val="single"/>
        </w:rPr>
        <w:t>60</w:t>
      </w:r>
      <w:r>
        <w:rPr>
          <w:rFonts w:hint="eastAsia" w:ascii="宋体"/>
          <w:szCs w:val="21"/>
        </w:rPr>
        <w:t>天。</w:t>
      </w:r>
    </w:p>
    <w:p>
      <w:pPr>
        <w:keepNext w:val="0"/>
        <w:keepLines w:val="0"/>
        <w:pageBreakBefore w:val="0"/>
        <w:widowControl/>
        <w:kinsoku/>
        <w:overflowPunct/>
        <w:topLinePunct w:val="0"/>
        <w:autoSpaceDE/>
        <w:autoSpaceDN/>
        <w:bidi w:val="0"/>
        <w:adjustRightInd/>
        <w:snapToGrid/>
        <w:spacing w:line="360" w:lineRule="auto"/>
        <w:ind w:firstLine="422" w:firstLineChars="200"/>
        <w:textAlignment w:val="auto"/>
        <w:rPr>
          <w:rFonts w:ascii="宋体"/>
          <w:b/>
          <w:szCs w:val="21"/>
        </w:rPr>
      </w:pPr>
      <w:r>
        <w:rPr>
          <w:rFonts w:hint="eastAsia" w:ascii="宋体"/>
          <w:b/>
          <w:szCs w:val="21"/>
        </w:rPr>
        <w:t>24. 投标保证金</w:t>
      </w:r>
    </w:p>
    <w:p>
      <w:pPr>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24.1投标人须知前附表规定递交投标保证金的，投标人在递交投标文件的同时，应按投标人须知前附表规定的金额、担保形式和第六章“投标文件格式”规定的投标保证金格式递交投标保证金，并作为其投标文件的组成部分。投标人不按要求提交投标保证金的，评标委员会将否决其投标。</w:t>
      </w:r>
    </w:p>
    <w:p>
      <w:pPr>
        <w:spacing w:before="312" w:beforeLines="100" w:after="312" w:afterLines="100" w:line="440" w:lineRule="exact"/>
        <w:jc w:val="center"/>
        <w:rPr>
          <w:rFonts w:ascii="宋体"/>
          <w:b/>
          <w:sz w:val="28"/>
          <w:szCs w:val="28"/>
        </w:rPr>
      </w:pPr>
      <w:bookmarkStart w:id="28" w:name="_Toc449028870"/>
      <w:r>
        <w:rPr>
          <w:rFonts w:hint="eastAsia" w:ascii="宋体"/>
          <w:b/>
          <w:sz w:val="28"/>
          <w:szCs w:val="28"/>
        </w:rPr>
        <w:t>（四）投标文件的递交</w:t>
      </w:r>
      <w:bookmarkEnd w:id="28"/>
    </w:p>
    <w:p>
      <w:pPr>
        <w:keepNext w:val="0"/>
        <w:keepLines w:val="0"/>
        <w:pageBreakBefore w:val="0"/>
        <w:widowControl/>
        <w:kinsoku/>
        <w:wordWrap/>
        <w:overflowPunct/>
        <w:topLinePunct w:val="0"/>
        <w:bidi w:val="0"/>
        <w:adjustRightInd/>
        <w:snapToGrid/>
        <w:spacing w:line="360" w:lineRule="auto"/>
        <w:ind w:firstLine="422" w:firstLineChars="200"/>
        <w:textAlignment w:val="auto"/>
        <w:rPr>
          <w:rFonts w:ascii="黑体" w:eastAsia="黑体"/>
          <w:b/>
          <w:szCs w:val="21"/>
        </w:rPr>
      </w:pPr>
      <w:r>
        <w:rPr>
          <w:rFonts w:hint="eastAsia" w:ascii="黑体" w:eastAsia="黑体"/>
          <w:b/>
          <w:szCs w:val="21"/>
        </w:rPr>
        <w:t>25. 投标文件的份数和签署</w:t>
      </w:r>
    </w:p>
    <w:p>
      <w:pPr>
        <w:keepNext w:val="0"/>
        <w:keepLines w:val="0"/>
        <w:pageBreakBefore w:val="0"/>
        <w:widowControl/>
        <w:kinsoku/>
        <w:wordWrap/>
        <w:overflowPunct/>
        <w:topLinePunct w:val="0"/>
        <w:bidi w:val="0"/>
        <w:adjustRightInd/>
        <w:snapToGrid/>
        <w:spacing w:line="360" w:lineRule="auto"/>
        <w:ind w:firstLine="420" w:firstLineChars="200"/>
        <w:jc w:val="left"/>
        <w:textAlignment w:val="auto"/>
        <w:rPr>
          <w:rFonts w:hint="eastAsia" w:ascii="宋体" w:hAnsi="宋体"/>
          <w:b/>
          <w:szCs w:val="21"/>
        </w:rPr>
      </w:pPr>
      <w:bookmarkStart w:id="29" w:name="_Toc449028871"/>
      <w:r>
        <w:rPr>
          <w:rFonts w:hint="eastAsia" w:ascii="宋体"/>
          <w:szCs w:val="21"/>
        </w:rPr>
        <w:t xml:space="preserve">25.1  </w:t>
      </w:r>
      <w:r>
        <w:rPr>
          <w:rFonts w:hint="eastAsia" w:ascii="宋体" w:hAnsi="宋体"/>
          <w:b/>
          <w:szCs w:val="21"/>
        </w:rPr>
        <w:t>投标文件份数：</w:t>
      </w:r>
      <w:r>
        <w:rPr>
          <w:rFonts w:hint="eastAsia" w:ascii="宋体" w:hAnsi="宋体"/>
          <w:b/>
          <w:szCs w:val="21"/>
          <w:lang w:val="en-US" w:eastAsia="zh-CN"/>
        </w:rPr>
        <w:t>正本</w:t>
      </w:r>
      <w:r>
        <w:rPr>
          <w:rFonts w:hint="eastAsia" w:ascii="宋体" w:hAnsi="宋体"/>
          <w:b/>
          <w:szCs w:val="21"/>
        </w:rPr>
        <w:t>一份</w:t>
      </w:r>
      <w:r>
        <w:rPr>
          <w:rFonts w:hint="eastAsia" w:ascii="宋体" w:hAnsi="宋体"/>
          <w:b/>
          <w:szCs w:val="21"/>
          <w:lang w:eastAsia="zh-CN"/>
        </w:rPr>
        <w:t>，</w:t>
      </w:r>
      <w:r>
        <w:rPr>
          <w:rFonts w:hint="eastAsia" w:ascii="宋体" w:hAnsi="宋体"/>
          <w:b/>
          <w:szCs w:val="21"/>
          <w:lang w:val="en-US" w:eastAsia="zh-CN"/>
        </w:rPr>
        <w:t>副本一份</w:t>
      </w:r>
      <w:r>
        <w:rPr>
          <w:rFonts w:hint="eastAsia" w:ascii="宋体" w:hAnsi="宋体"/>
          <w:b/>
          <w:szCs w:val="21"/>
        </w:rPr>
        <w:t>。</w:t>
      </w:r>
    </w:p>
    <w:p>
      <w:pPr>
        <w:keepNext w:val="0"/>
        <w:keepLines w:val="0"/>
        <w:pageBreakBefore w:val="0"/>
        <w:widowControl/>
        <w:kinsoku/>
        <w:wordWrap/>
        <w:overflowPunct/>
        <w:topLinePunct w:val="0"/>
        <w:bidi w:val="0"/>
        <w:adjustRightInd/>
        <w:snapToGrid/>
        <w:spacing w:line="360" w:lineRule="auto"/>
        <w:ind w:firstLine="420" w:firstLineChars="200"/>
        <w:jc w:val="left"/>
        <w:textAlignment w:val="auto"/>
        <w:rPr>
          <w:rFonts w:ascii="宋体"/>
          <w:szCs w:val="21"/>
        </w:rPr>
      </w:pPr>
      <w:r>
        <w:rPr>
          <w:rFonts w:hint="eastAsia" w:ascii="宋体"/>
          <w:szCs w:val="21"/>
        </w:rPr>
        <w:t xml:space="preserve">25.2  </w:t>
      </w:r>
      <w:r>
        <w:rPr>
          <w:rFonts w:hint="eastAsia" w:ascii="宋体" w:hAnsi="宋体"/>
          <w:b/>
          <w:szCs w:val="21"/>
          <w:lang w:eastAsia="zh-CN"/>
        </w:rPr>
        <w:t>投标文件</w:t>
      </w:r>
      <w:r>
        <w:rPr>
          <w:rFonts w:hint="eastAsia" w:ascii="宋体" w:hAnsi="宋体"/>
          <w:b/>
          <w:szCs w:val="21"/>
        </w:rPr>
        <w:t>须按格式文件要求签字或盖章</w:t>
      </w:r>
      <w:r>
        <w:rPr>
          <w:rFonts w:hint="eastAsia" w:ascii="宋体" w:hAnsi="宋体"/>
          <w:b/>
          <w:szCs w:val="21"/>
          <w:lang w:eastAsia="zh-CN"/>
        </w:rPr>
        <w:t>（</w:t>
      </w:r>
      <w:r>
        <w:rPr>
          <w:rFonts w:hint="eastAsia" w:ascii="宋体" w:hAnsi="宋体"/>
          <w:b/>
          <w:szCs w:val="21"/>
          <w:lang w:val="en-US" w:eastAsia="zh-CN"/>
        </w:rPr>
        <w:t>中标单位提供</w:t>
      </w:r>
      <w:r>
        <w:rPr>
          <w:rFonts w:hint="eastAsia" w:ascii="宋体" w:hAnsi="宋体"/>
          <w:b/>
          <w:szCs w:val="21"/>
          <w:lang w:eastAsia="zh-CN"/>
        </w:rPr>
        <w:t>）</w:t>
      </w:r>
      <w:r>
        <w:rPr>
          <w:rFonts w:hint="eastAsia" w:ascii="宋体" w:hAnsi="宋体"/>
          <w:b/>
          <w:szCs w:val="21"/>
        </w:rPr>
        <w:t>。</w:t>
      </w:r>
    </w:p>
    <w:p>
      <w:pPr>
        <w:keepNext w:val="0"/>
        <w:keepLines w:val="0"/>
        <w:pageBreakBefore w:val="0"/>
        <w:widowControl/>
        <w:kinsoku/>
        <w:wordWrap/>
        <w:overflowPunct/>
        <w:topLinePunct w:val="0"/>
        <w:bidi w:val="0"/>
        <w:adjustRightInd/>
        <w:snapToGrid/>
        <w:spacing w:line="360" w:lineRule="auto"/>
        <w:ind w:firstLine="422" w:firstLineChars="200"/>
        <w:jc w:val="left"/>
        <w:textAlignment w:val="auto"/>
        <w:rPr>
          <w:rFonts w:ascii="宋体" w:hAnsi="宋体"/>
          <w:b/>
          <w:szCs w:val="21"/>
        </w:rPr>
      </w:pPr>
      <w:r>
        <w:rPr>
          <w:rFonts w:hint="eastAsia" w:ascii="宋体"/>
          <w:b/>
          <w:szCs w:val="21"/>
        </w:rPr>
        <w:t xml:space="preserve">26. </w:t>
      </w:r>
      <w:r>
        <w:rPr>
          <w:rFonts w:hint="eastAsia" w:ascii="宋体" w:hAnsi="宋体"/>
          <w:b/>
          <w:szCs w:val="21"/>
        </w:rPr>
        <w:t>投标文件的提交</w:t>
      </w:r>
    </w:p>
    <w:p>
      <w:pPr>
        <w:keepNext w:val="0"/>
        <w:keepLines w:val="0"/>
        <w:pageBreakBefore w:val="0"/>
        <w:widowControl/>
        <w:kinsoku/>
        <w:wordWrap/>
        <w:overflowPunct/>
        <w:topLinePunct w:val="0"/>
        <w:bidi w:val="0"/>
        <w:adjustRightInd/>
        <w:snapToGrid/>
        <w:spacing w:line="360" w:lineRule="auto"/>
        <w:ind w:firstLine="422" w:firstLineChars="200"/>
        <w:jc w:val="left"/>
        <w:textAlignment w:val="auto"/>
        <w:rPr>
          <w:rFonts w:ascii="宋体" w:hAnsi="宋体"/>
          <w:b/>
          <w:szCs w:val="21"/>
        </w:rPr>
      </w:pPr>
      <w:r>
        <w:rPr>
          <w:rFonts w:hint="eastAsia" w:ascii="宋体" w:hAnsi="宋体"/>
          <w:b/>
          <w:szCs w:val="21"/>
        </w:rPr>
        <w:t>26.1 投标人应在投标人须知前附表规定的投标截止时间前</w:t>
      </w:r>
      <w:r>
        <w:rPr>
          <w:rFonts w:hint="eastAsia" w:ascii="宋体" w:hAnsi="宋体"/>
          <w:b/>
          <w:szCs w:val="21"/>
          <w:lang w:val="en-US" w:eastAsia="zh-CN"/>
        </w:rPr>
        <w:t>提交</w:t>
      </w:r>
      <w:r>
        <w:rPr>
          <w:rFonts w:hint="eastAsia" w:ascii="宋体" w:hAnsi="宋体"/>
          <w:b/>
          <w:szCs w:val="21"/>
        </w:rPr>
        <w:t>投标文件。未在开标截止时间前递交有效</w:t>
      </w:r>
      <w:r>
        <w:rPr>
          <w:rFonts w:hint="eastAsia" w:ascii="宋体" w:hAnsi="宋体"/>
          <w:b/>
          <w:szCs w:val="21"/>
          <w:lang w:eastAsia="zh-CN"/>
        </w:rPr>
        <w:t>投标文件</w:t>
      </w:r>
      <w:r>
        <w:rPr>
          <w:rFonts w:hint="eastAsia" w:ascii="宋体" w:hAnsi="宋体"/>
          <w:b/>
          <w:szCs w:val="21"/>
        </w:rPr>
        <w:t>的，投标将被拒绝。</w:t>
      </w:r>
    </w:p>
    <w:p>
      <w:pPr>
        <w:keepNext w:val="0"/>
        <w:keepLines w:val="0"/>
        <w:pageBreakBefore w:val="0"/>
        <w:widowControl/>
        <w:kinsoku/>
        <w:wordWrap/>
        <w:overflowPunct/>
        <w:topLinePunct w:val="0"/>
        <w:bidi w:val="0"/>
        <w:adjustRightInd/>
        <w:snapToGrid/>
        <w:spacing w:line="360" w:lineRule="auto"/>
        <w:ind w:firstLine="422" w:firstLineChars="200"/>
        <w:textAlignment w:val="auto"/>
        <w:rPr>
          <w:rFonts w:ascii="宋体"/>
          <w:b/>
          <w:szCs w:val="21"/>
        </w:rPr>
      </w:pPr>
      <w:r>
        <w:rPr>
          <w:rFonts w:hint="eastAsia" w:ascii="宋体"/>
          <w:b/>
          <w:szCs w:val="21"/>
        </w:rPr>
        <w:t>27．投标文件的补充、修改与撤回</w:t>
      </w:r>
    </w:p>
    <w:p>
      <w:pPr>
        <w:keepNext w:val="0"/>
        <w:keepLines w:val="0"/>
        <w:pageBreakBefore w:val="0"/>
        <w:widowControl/>
        <w:kinsoku/>
        <w:wordWrap/>
        <w:overflowPunct/>
        <w:topLinePunct w:val="0"/>
        <w:bidi w:val="0"/>
        <w:adjustRightInd/>
        <w:snapToGrid/>
        <w:spacing w:line="360" w:lineRule="auto"/>
        <w:ind w:firstLine="420" w:firstLineChars="200"/>
        <w:jc w:val="left"/>
        <w:textAlignment w:val="auto"/>
        <w:rPr>
          <w:rFonts w:ascii="宋体"/>
          <w:szCs w:val="21"/>
        </w:rPr>
      </w:pPr>
      <w:r>
        <w:rPr>
          <w:rFonts w:hint="eastAsia" w:ascii="宋体"/>
          <w:szCs w:val="21"/>
        </w:rPr>
        <w:t>27.1</w:t>
      </w:r>
      <w:r>
        <w:rPr>
          <w:rFonts w:hint="eastAsia" w:ascii="宋体"/>
          <w:szCs w:val="21"/>
          <w:lang w:val="en-US" w:eastAsia="zh-CN"/>
        </w:rPr>
        <w:t xml:space="preserve"> </w:t>
      </w:r>
      <w:r>
        <w:rPr>
          <w:rFonts w:hint="eastAsia" w:ascii="宋体" w:hAnsi="宋体"/>
          <w:szCs w:val="21"/>
        </w:rPr>
        <w:t>投标人在本章26.1款规定的投标截止时间前，</w:t>
      </w:r>
      <w:r>
        <w:rPr>
          <w:rFonts w:hint="eastAsia"/>
        </w:rPr>
        <w:t>投标人可以修改或撤回已递交的投标文件，但应以书面形式</w:t>
      </w:r>
      <w:r>
        <w:rPr>
          <w:rFonts w:hint="eastAsia"/>
          <w:lang w:val="en-US" w:eastAsia="zh-CN"/>
        </w:rPr>
        <w:t>或邮件形式</w:t>
      </w:r>
      <w:r>
        <w:rPr>
          <w:rFonts w:hint="eastAsia"/>
        </w:rPr>
        <w:t>通知采购人。</w:t>
      </w:r>
    </w:p>
    <w:p>
      <w:pPr>
        <w:keepNext w:val="0"/>
        <w:keepLines w:val="0"/>
        <w:pageBreakBefore w:val="0"/>
        <w:widowControl/>
        <w:kinsoku/>
        <w:wordWrap/>
        <w:overflowPunct/>
        <w:topLinePunct w:val="0"/>
        <w:bidi w:val="0"/>
        <w:adjustRightInd/>
        <w:snapToGrid/>
        <w:spacing w:line="360" w:lineRule="auto"/>
        <w:ind w:firstLine="420" w:firstLineChars="200"/>
        <w:jc w:val="left"/>
        <w:textAlignment w:val="auto"/>
        <w:rPr>
          <w:rFonts w:ascii="宋体"/>
          <w:szCs w:val="21"/>
        </w:rPr>
      </w:pPr>
      <w:r>
        <w:rPr>
          <w:rFonts w:hint="eastAsia" w:ascii="宋体"/>
          <w:szCs w:val="21"/>
        </w:rPr>
        <w:t>27.2</w:t>
      </w:r>
      <w:r>
        <w:rPr>
          <w:rFonts w:hint="eastAsia" w:ascii="宋体"/>
          <w:szCs w:val="21"/>
          <w:lang w:val="en-US" w:eastAsia="zh-CN"/>
        </w:rPr>
        <w:t xml:space="preserve"> </w:t>
      </w:r>
      <w:r>
        <w:rPr>
          <w:rFonts w:hint="eastAsia"/>
        </w:rPr>
        <w:t>投标人修改或撤回已递交投标文件的书面通知应按照要求签字或盖章。</w:t>
      </w:r>
    </w:p>
    <w:p>
      <w:pPr>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ascii="宋体" w:hAnsi="宋体"/>
          <w:szCs w:val="21"/>
        </w:rPr>
      </w:pPr>
      <w:r>
        <w:rPr>
          <w:rFonts w:hint="eastAsia" w:ascii="宋体" w:hAnsi="宋体"/>
          <w:szCs w:val="21"/>
        </w:rPr>
        <w:t>27.3</w:t>
      </w:r>
      <w:r>
        <w:rPr>
          <w:rFonts w:hint="eastAsia" w:ascii="宋体" w:hAnsi="宋体"/>
          <w:szCs w:val="21"/>
          <w:lang w:val="en-US" w:eastAsia="zh-CN"/>
        </w:rPr>
        <w:t xml:space="preserve"> </w:t>
      </w:r>
      <w:r>
        <w:rPr>
          <w:rFonts w:hint="eastAsia" w:ascii="宋体" w:hAnsi="宋体"/>
          <w:szCs w:val="21"/>
        </w:rPr>
        <w:t>投标人撤回投标文件的，采购人自收到投标人书面撤回通知之日起5日内退还已收取的投标保证金。</w:t>
      </w:r>
    </w:p>
    <w:p>
      <w:pPr>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ascii="宋体" w:hAnsi="宋体"/>
          <w:szCs w:val="21"/>
        </w:rPr>
      </w:pPr>
      <w:r>
        <w:rPr>
          <w:rFonts w:hint="eastAsia" w:ascii="宋体" w:hAnsi="宋体"/>
          <w:szCs w:val="21"/>
        </w:rPr>
        <w:t xml:space="preserve">27.4 </w:t>
      </w:r>
      <w:r>
        <w:rPr>
          <w:rFonts w:hint="eastAsia"/>
        </w:rPr>
        <w:t>修改的内容为投标文件的组成部分。修改的投标文件应按照本章第（三）投标文件的编制、第（四）投标文件的递交的规定进行编制、递交，并标明“修改”字样。</w:t>
      </w:r>
    </w:p>
    <w:p>
      <w:pPr>
        <w:spacing w:before="312" w:beforeLines="100" w:after="312" w:afterLines="100" w:line="440" w:lineRule="exact"/>
        <w:jc w:val="center"/>
        <w:rPr>
          <w:rFonts w:hint="eastAsia" w:ascii="宋体"/>
          <w:b/>
          <w:sz w:val="28"/>
          <w:szCs w:val="28"/>
        </w:rPr>
      </w:pPr>
      <w:r>
        <w:rPr>
          <w:rFonts w:hint="eastAsia" w:ascii="宋体"/>
          <w:b/>
          <w:sz w:val="28"/>
          <w:szCs w:val="28"/>
        </w:rPr>
        <w:t>（五）开标、评标和定标</w:t>
      </w:r>
      <w:bookmarkEnd w:id="29"/>
    </w:p>
    <w:p>
      <w:pPr>
        <w:keepNext w:val="0"/>
        <w:keepLines w:val="0"/>
        <w:pageBreakBefore w:val="0"/>
        <w:kinsoku/>
        <w:overflowPunct/>
        <w:topLinePunct w:val="0"/>
        <w:autoSpaceDE/>
        <w:autoSpaceDN/>
        <w:bidi w:val="0"/>
        <w:adjustRightInd/>
        <w:snapToGrid/>
        <w:spacing w:line="360" w:lineRule="auto"/>
        <w:ind w:left="0" w:right="0" w:rightChars="0" w:firstLine="422" w:firstLineChars="200"/>
        <w:textAlignment w:val="auto"/>
        <w:rPr>
          <w:rFonts w:ascii="宋体"/>
          <w:b/>
          <w:szCs w:val="21"/>
        </w:rPr>
      </w:pPr>
      <w:r>
        <w:rPr>
          <w:rFonts w:hint="eastAsia" w:ascii="宋体"/>
          <w:b/>
          <w:szCs w:val="21"/>
        </w:rPr>
        <w:t>28. 开标</w:t>
      </w:r>
    </w:p>
    <w:p>
      <w:pPr>
        <w:keepNext w:val="0"/>
        <w:keepLines w:val="0"/>
        <w:pageBreakBefore w:val="0"/>
        <w:widowControl/>
        <w:kinsoku/>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28.1  开标的时间和地点</w:t>
      </w:r>
    </w:p>
    <w:p>
      <w:pPr>
        <w:keepNext w:val="0"/>
        <w:keepLines w:val="0"/>
        <w:pageBreakBefore w:val="0"/>
        <w:widowControl/>
        <w:kinsoku/>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28.1.1采购人按本须知第26条提交投标文件的截止时间和地点公开开标，并邀请所有投标人参加。</w:t>
      </w:r>
    </w:p>
    <w:p>
      <w:pPr>
        <w:keepNext w:val="0"/>
        <w:keepLines w:val="0"/>
        <w:pageBreakBefore w:val="0"/>
        <w:widowControl/>
        <w:kinsoku/>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28.2  参与开标的监督部门</w:t>
      </w:r>
    </w:p>
    <w:p>
      <w:pPr>
        <w:keepNext w:val="0"/>
        <w:keepLines w:val="0"/>
        <w:pageBreakBefore w:val="0"/>
        <w:widowControl/>
        <w:kinsoku/>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28.2.1</w:t>
      </w:r>
      <w:r>
        <w:rPr>
          <w:rFonts w:hint="eastAsia"/>
        </w:rPr>
        <w:t>采购人可以邀请相关监管部门参加</w:t>
      </w:r>
      <w:r>
        <w:rPr>
          <w:rFonts w:hint="eastAsia" w:ascii="宋体"/>
          <w:szCs w:val="21"/>
        </w:rPr>
        <w:t>。</w:t>
      </w:r>
    </w:p>
    <w:p>
      <w:pPr>
        <w:keepNext w:val="0"/>
        <w:keepLines w:val="0"/>
        <w:pageBreakBefore w:val="0"/>
        <w:widowControl/>
        <w:kinsoku/>
        <w:overflowPunct/>
        <w:topLinePunct w:val="0"/>
        <w:autoSpaceDE/>
        <w:autoSpaceDN/>
        <w:bidi w:val="0"/>
        <w:adjustRightInd/>
        <w:snapToGrid/>
        <w:spacing w:line="360" w:lineRule="auto"/>
        <w:ind w:left="0" w:right="0" w:rightChars="0" w:firstLine="420" w:firstLineChars="200"/>
        <w:textAlignment w:val="auto"/>
        <w:rPr>
          <w:rFonts w:ascii="宋体"/>
          <w:szCs w:val="21"/>
        </w:rPr>
      </w:pPr>
      <w:r>
        <w:rPr>
          <w:rFonts w:hint="eastAsia" w:ascii="宋体"/>
          <w:szCs w:val="21"/>
        </w:rPr>
        <w:t>28.3开标程序</w:t>
      </w:r>
    </w:p>
    <w:p>
      <w:pPr>
        <w:keepNext w:val="0"/>
        <w:keepLines w:val="0"/>
        <w:pageBreakBefore w:val="0"/>
        <w:widowControl/>
        <w:kinsoku/>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开标会议由采购代理机构主持。</w:t>
      </w:r>
    </w:p>
    <w:p>
      <w:pPr>
        <w:keepNext w:val="0"/>
        <w:keepLines w:val="0"/>
        <w:pageBreakBefore w:val="0"/>
        <w:widowControl/>
        <w:kinsoku/>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（1）宣布开标纪律；</w:t>
      </w:r>
    </w:p>
    <w:p>
      <w:pPr>
        <w:keepNext w:val="0"/>
        <w:keepLines w:val="0"/>
        <w:pageBreakBefore w:val="0"/>
        <w:widowControl/>
        <w:kinsoku/>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（2）宣布采购人、代理机构主持人、见证人等有关人员姓名；</w:t>
      </w:r>
    </w:p>
    <w:p>
      <w:pPr>
        <w:keepNext w:val="0"/>
        <w:keepLines w:val="0"/>
        <w:pageBreakBefore w:val="0"/>
        <w:widowControl/>
        <w:kinsoku/>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 xml:space="preserve">（3）公布投标截止时间前，递交投标文件的投标人名称及投标保证金缴纳情况等； </w:t>
      </w:r>
    </w:p>
    <w:p>
      <w:pPr>
        <w:keepNext w:val="0"/>
        <w:keepLines w:val="0"/>
        <w:pageBreakBefore w:val="0"/>
        <w:widowControl/>
        <w:kinsoku/>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（4）公布投标人投标报价、质量目标、供货期及其他内容，并记录在案；</w:t>
      </w:r>
    </w:p>
    <w:p>
      <w:pPr>
        <w:keepNext w:val="0"/>
        <w:keepLines w:val="0"/>
        <w:pageBreakBefore w:val="0"/>
        <w:widowControl/>
        <w:kinsoku/>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w:t>
      </w:r>
      <w:r>
        <w:rPr>
          <w:rFonts w:hint="eastAsia" w:ascii="宋体"/>
          <w:szCs w:val="21"/>
          <w:lang w:val="en-US" w:eastAsia="zh-CN"/>
        </w:rPr>
        <w:t>5</w:t>
      </w:r>
      <w:r>
        <w:rPr>
          <w:rFonts w:hint="eastAsia" w:ascii="宋体"/>
          <w:szCs w:val="21"/>
        </w:rPr>
        <w:t>）开标结束。</w:t>
      </w:r>
    </w:p>
    <w:p>
      <w:pPr>
        <w:keepNext w:val="0"/>
        <w:keepLines w:val="0"/>
        <w:pageBreakBefore w:val="0"/>
        <w:widowControl/>
        <w:kinsoku/>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多标包项目按照标包顺序按以上程序依次开标。</w:t>
      </w:r>
    </w:p>
    <w:p>
      <w:pPr>
        <w:keepNext w:val="0"/>
        <w:keepLines w:val="0"/>
        <w:pageBreakBefore w:val="0"/>
        <w:widowControl/>
        <w:kinsoku/>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 xml:space="preserve"> 28.4开标质疑</w:t>
      </w:r>
    </w:p>
    <w:p>
      <w:pPr>
        <w:keepNext w:val="0"/>
        <w:keepLines w:val="0"/>
        <w:pageBreakBefore w:val="0"/>
        <w:widowControl/>
        <w:kinsoku/>
        <w:wordWrap w:val="0"/>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投标人对开标有质疑的，应当在开标现场提出，采购人当场作出答复，并制作记录。</w:t>
      </w:r>
    </w:p>
    <w:p>
      <w:pPr>
        <w:keepNext w:val="0"/>
        <w:keepLines w:val="0"/>
        <w:pageBreakBefore w:val="0"/>
        <w:kinsoku/>
        <w:overflowPunct/>
        <w:topLinePunct w:val="0"/>
        <w:autoSpaceDE/>
        <w:autoSpaceDN/>
        <w:bidi w:val="0"/>
        <w:adjustRightInd/>
        <w:snapToGrid/>
        <w:spacing w:line="360" w:lineRule="auto"/>
        <w:ind w:left="0" w:right="0" w:rightChars="0" w:firstLine="422" w:firstLineChars="200"/>
        <w:jc w:val="left"/>
        <w:textAlignment w:val="auto"/>
        <w:rPr>
          <w:rFonts w:ascii="宋体"/>
          <w:b/>
          <w:szCs w:val="21"/>
        </w:rPr>
      </w:pPr>
      <w:r>
        <w:rPr>
          <w:rFonts w:hint="eastAsia" w:ascii="宋体"/>
          <w:b/>
          <w:szCs w:val="21"/>
        </w:rPr>
        <w:t>29.评标委员会</w:t>
      </w:r>
    </w:p>
    <w:p>
      <w:pPr>
        <w:keepNext w:val="0"/>
        <w:keepLines w:val="0"/>
        <w:pageBreakBefore w:val="0"/>
        <w:widowControl/>
        <w:kinsoku/>
        <w:wordWrap/>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29.1  评标委员会的组成</w:t>
      </w:r>
    </w:p>
    <w:p>
      <w:pPr>
        <w:keepNext w:val="0"/>
        <w:keepLines w:val="0"/>
        <w:pageBreakBefore w:val="0"/>
        <w:widowControl/>
        <w:kinsoku/>
        <w:wordWrap/>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29.1.1评标由采购人依法组建的评标委员会负责。</w:t>
      </w:r>
    </w:p>
    <w:p>
      <w:pPr>
        <w:keepNext w:val="0"/>
        <w:keepLines w:val="0"/>
        <w:pageBreakBefore w:val="0"/>
        <w:widowControl/>
        <w:kinsoku/>
        <w:wordWrap/>
        <w:overflowPunct/>
        <w:topLinePunct w:val="0"/>
        <w:autoSpaceDE/>
        <w:autoSpaceDN/>
        <w:bidi w:val="0"/>
        <w:adjustRightInd/>
        <w:snapToGrid/>
        <w:spacing w:line="360" w:lineRule="auto"/>
        <w:ind w:left="0" w:right="0" w:rightChars="0" w:firstLine="420" w:firstLineChars="200"/>
        <w:textAlignment w:val="auto"/>
        <w:rPr>
          <w:rFonts w:ascii="宋体"/>
          <w:szCs w:val="21"/>
        </w:rPr>
      </w:pPr>
      <w:r>
        <w:rPr>
          <w:rFonts w:hint="eastAsia" w:ascii="宋体"/>
          <w:szCs w:val="21"/>
        </w:rPr>
        <w:t>29.1.2评标委员会负责人依法推荐或确定。</w:t>
      </w:r>
    </w:p>
    <w:p>
      <w:pPr>
        <w:keepNext w:val="0"/>
        <w:keepLines w:val="0"/>
        <w:pageBreakBefore w:val="0"/>
        <w:widowControl/>
        <w:kinsoku/>
        <w:wordWrap/>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29.2  评标委员会成员名单在中标结果确定前应当保密。</w:t>
      </w:r>
    </w:p>
    <w:p>
      <w:pPr>
        <w:keepNext w:val="0"/>
        <w:keepLines w:val="0"/>
        <w:pageBreakBefore w:val="0"/>
        <w:tabs>
          <w:tab w:val="left" w:pos="720"/>
        </w:tabs>
        <w:kinsoku/>
        <w:overflowPunct/>
        <w:topLinePunct w:val="0"/>
        <w:autoSpaceDE/>
        <w:autoSpaceDN/>
        <w:bidi w:val="0"/>
        <w:adjustRightInd/>
        <w:snapToGrid/>
        <w:spacing w:line="360" w:lineRule="auto"/>
        <w:ind w:left="0" w:right="0" w:rightChars="0" w:firstLine="422" w:firstLineChars="200"/>
        <w:jc w:val="left"/>
        <w:textAlignment w:val="auto"/>
        <w:rPr>
          <w:rFonts w:ascii="宋体"/>
          <w:b/>
          <w:bCs/>
          <w:szCs w:val="21"/>
        </w:rPr>
      </w:pPr>
      <w:r>
        <w:rPr>
          <w:rFonts w:hint="eastAsia" w:ascii="宋体"/>
          <w:b/>
          <w:bCs/>
          <w:szCs w:val="21"/>
        </w:rPr>
        <w:t>29.</w:t>
      </w:r>
      <w:r>
        <w:rPr>
          <w:rFonts w:hint="eastAsia" w:ascii="宋体"/>
          <w:b/>
          <w:bCs/>
          <w:szCs w:val="21"/>
          <w:lang w:val="en-US" w:eastAsia="zh-CN"/>
        </w:rPr>
        <w:t>3</w:t>
      </w:r>
      <w:r>
        <w:rPr>
          <w:rFonts w:hint="eastAsia" w:ascii="宋体"/>
          <w:b/>
          <w:bCs/>
          <w:szCs w:val="21"/>
        </w:rPr>
        <w:t xml:space="preserve"> 采购人授权评标委员会对投标人资格进行审查。</w:t>
      </w:r>
    </w:p>
    <w:p>
      <w:pPr>
        <w:keepNext w:val="0"/>
        <w:keepLines w:val="0"/>
        <w:pageBreakBefore w:val="0"/>
        <w:widowControl/>
        <w:tabs>
          <w:tab w:val="left" w:pos="720"/>
        </w:tabs>
        <w:kinsoku/>
        <w:wordWrap/>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29.</w:t>
      </w:r>
      <w:r>
        <w:rPr>
          <w:rFonts w:hint="eastAsia" w:ascii="宋体"/>
          <w:szCs w:val="21"/>
          <w:lang w:val="en-US" w:eastAsia="zh-CN"/>
        </w:rPr>
        <w:t xml:space="preserve">4 </w:t>
      </w:r>
      <w:r>
        <w:rPr>
          <w:rFonts w:hint="eastAsia" w:ascii="宋体"/>
          <w:szCs w:val="21"/>
        </w:rPr>
        <w:t>评标委员会应自觉接受有关监督管理部门的现场监督，评标委员会成员与评标活动有关的工作人员和监督人员不得向他人透露对投标文件的评审和比较、中标候选人的推荐以及与评标有关的其他情况。投标文件及与评标有关的资料应当保密。</w:t>
      </w:r>
    </w:p>
    <w:p>
      <w:pPr>
        <w:keepNext w:val="0"/>
        <w:keepLines w:val="0"/>
        <w:pageBreakBefore w:val="0"/>
        <w:kinsoku/>
        <w:overflowPunct/>
        <w:topLinePunct w:val="0"/>
        <w:autoSpaceDE/>
        <w:autoSpaceDN/>
        <w:bidi w:val="0"/>
        <w:adjustRightInd/>
        <w:snapToGrid/>
        <w:spacing w:line="360" w:lineRule="auto"/>
        <w:ind w:left="0" w:right="0" w:rightChars="0" w:firstLine="422" w:firstLineChars="200"/>
        <w:jc w:val="left"/>
        <w:textAlignment w:val="auto"/>
        <w:rPr>
          <w:rFonts w:ascii="宋体"/>
          <w:b/>
          <w:szCs w:val="21"/>
        </w:rPr>
      </w:pPr>
      <w:r>
        <w:rPr>
          <w:rFonts w:hint="eastAsia" w:ascii="宋体"/>
          <w:b/>
          <w:szCs w:val="21"/>
        </w:rPr>
        <w:t>3</w:t>
      </w:r>
      <w:r>
        <w:rPr>
          <w:rFonts w:hint="eastAsia" w:ascii="宋体"/>
          <w:b/>
          <w:szCs w:val="21"/>
          <w:lang w:val="en-US" w:eastAsia="zh-CN"/>
        </w:rPr>
        <w:t>0</w:t>
      </w:r>
      <w:r>
        <w:rPr>
          <w:rFonts w:hint="eastAsia" w:ascii="宋体"/>
          <w:b/>
          <w:szCs w:val="21"/>
        </w:rPr>
        <w:t>. 评标</w:t>
      </w:r>
    </w:p>
    <w:p>
      <w:pPr>
        <w:keepNext w:val="0"/>
        <w:keepLines w:val="0"/>
        <w:pageBreakBefore w:val="0"/>
        <w:kinsoku/>
        <w:wordWrap/>
        <w:overflowPunct/>
        <w:topLinePunct w:val="0"/>
        <w:autoSpaceDE/>
        <w:autoSpaceDN/>
        <w:bidi w:val="0"/>
        <w:adjustRightInd/>
        <w:snapToGrid/>
        <w:spacing w:line="360" w:lineRule="auto"/>
        <w:ind w:left="0" w:right="0" w:rightChars="0" w:firstLine="420" w:firstLineChars="200"/>
        <w:textAlignment w:val="auto"/>
        <w:rPr>
          <w:rFonts w:ascii="宋体"/>
          <w:szCs w:val="21"/>
        </w:rPr>
      </w:pPr>
      <w:r>
        <w:rPr>
          <w:rFonts w:hint="eastAsia" w:ascii="宋体"/>
          <w:szCs w:val="21"/>
        </w:rPr>
        <w:t>3</w:t>
      </w:r>
      <w:r>
        <w:rPr>
          <w:rFonts w:hint="eastAsia" w:ascii="宋体"/>
          <w:szCs w:val="21"/>
          <w:lang w:val="en-US" w:eastAsia="zh-CN"/>
        </w:rPr>
        <w:t>0</w:t>
      </w:r>
      <w:r>
        <w:rPr>
          <w:rFonts w:hint="eastAsia" w:ascii="宋体"/>
          <w:szCs w:val="21"/>
        </w:rPr>
        <w:t>.1  评标准备工作</w:t>
      </w:r>
    </w:p>
    <w:p>
      <w:pPr>
        <w:keepNext w:val="0"/>
        <w:keepLines w:val="0"/>
        <w:pageBreakBefore w:val="0"/>
        <w:kinsoku/>
        <w:wordWrap/>
        <w:overflowPunct/>
        <w:topLinePunct w:val="0"/>
        <w:autoSpaceDE/>
        <w:autoSpaceDN/>
        <w:bidi w:val="0"/>
        <w:adjustRightInd/>
        <w:snapToGrid/>
        <w:spacing w:line="360" w:lineRule="auto"/>
        <w:ind w:left="0" w:right="0" w:rightChars="0" w:firstLine="420" w:firstLineChars="200"/>
        <w:textAlignment w:val="auto"/>
        <w:rPr>
          <w:rFonts w:ascii="宋体"/>
          <w:szCs w:val="21"/>
        </w:rPr>
      </w:pPr>
      <w:r>
        <w:rPr>
          <w:rFonts w:hint="eastAsia" w:ascii="宋体"/>
          <w:szCs w:val="21"/>
        </w:rPr>
        <w:t>3</w:t>
      </w:r>
      <w:r>
        <w:rPr>
          <w:rFonts w:hint="eastAsia" w:ascii="宋体"/>
          <w:szCs w:val="21"/>
          <w:lang w:val="en-US" w:eastAsia="zh-CN"/>
        </w:rPr>
        <w:t>0</w:t>
      </w:r>
      <w:r>
        <w:rPr>
          <w:rFonts w:hint="eastAsia" w:ascii="宋体"/>
          <w:szCs w:val="21"/>
        </w:rPr>
        <w:t>.1.1阅读由采购人或招标代理单位编写的招标项目情况的说明材料；</w:t>
      </w:r>
    </w:p>
    <w:p>
      <w:pPr>
        <w:keepNext w:val="0"/>
        <w:keepLines w:val="0"/>
        <w:pageBreakBefore w:val="0"/>
        <w:kinsoku/>
        <w:wordWrap/>
        <w:overflowPunct/>
        <w:topLinePunct w:val="0"/>
        <w:autoSpaceDE/>
        <w:autoSpaceDN/>
        <w:bidi w:val="0"/>
        <w:adjustRightInd/>
        <w:snapToGrid/>
        <w:spacing w:line="360" w:lineRule="auto"/>
        <w:ind w:left="0" w:right="0" w:rightChars="0" w:firstLine="420" w:firstLineChars="200"/>
        <w:textAlignment w:val="auto"/>
        <w:rPr>
          <w:rFonts w:ascii="宋体"/>
          <w:szCs w:val="21"/>
        </w:rPr>
      </w:pPr>
      <w:r>
        <w:rPr>
          <w:rFonts w:hint="eastAsia" w:ascii="宋体"/>
          <w:szCs w:val="21"/>
        </w:rPr>
        <w:t>3</w:t>
      </w:r>
      <w:r>
        <w:rPr>
          <w:rFonts w:hint="eastAsia" w:ascii="宋体"/>
          <w:szCs w:val="21"/>
          <w:lang w:val="en-US" w:eastAsia="zh-CN"/>
        </w:rPr>
        <w:t>0</w:t>
      </w:r>
      <w:r>
        <w:rPr>
          <w:rFonts w:hint="eastAsia" w:ascii="宋体"/>
          <w:szCs w:val="21"/>
        </w:rPr>
        <w:t>.1.2阅读、研究招标文件和相关评标资料，获取评标所需要的重要信息和数据；</w:t>
      </w:r>
    </w:p>
    <w:p>
      <w:pPr>
        <w:keepNext w:val="0"/>
        <w:keepLines w:val="0"/>
        <w:pageBreakBefore w:val="0"/>
        <w:kinsoku/>
        <w:wordWrap/>
        <w:overflowPunct/>
        <w:topLinePunct w:val="0"/>
        <w:autoSpaceDE/>
        <w:autoSpaceDN/>
        <w:bidi w:val="0"/>
        <w:adjustRightInd/>
        <w:snapToGrid/>
        <w:spacing w:line="360" w:lineRule="auto"/>
        <w:ind w:left="0" w:right="0" w:rightChars="0" w:firstLine="420" w:firstLineChars="200"/>
        <w:textAlignment w:val="auto"/>
        <w:rPr>
          <w:rFonts w:ascii="宋体"/>
          <w:szCs w:val="21"/>
        </w:rPr>
      </w:pPr>
      <w:r>
        <w:rPr>
          <w:rFonts w:hint="eastAsia" w:ascii="宋体"/>
          <w:szCs w:val="21"/>
        </w:rPr>
        <w:t>3</w:t>
      </w:r>
      <w:r>
        <w:rPr>
          <w:rFonts w:hint="eastAsia" w:ascii="宋体"/>
          <w:szCs w:val="21"/>
          <w:lang w:val="en-US" w:eastAsia="zh-CN"/>
        </w:rPr>
        <w:t>0</w:t>
      </w:r>
      <w:r>
        <w:rPr>
          <w:rFonts w:hint="eastAsia" w:ascii="宋体"/>
          <w:szCs w:val="21"/>
        </w:rPr>
        <w:t>.1.3熟悉招标文件规定的评标方法及在评标过程中需要考虑的相关因素；</w:t>
      </w:r>
    </w:p>
    <w:p>
      <w:pPr>
        <w:keepNext w:val="0"/>
        <w:keepLines w:val="0"/>
        <w:pageBreakBefore w:val="0"/>
        <w:kinsoku/>
        <w:wordWrap/>
        <w:overflowPunct/>
        <w:topLinePunct w:val="0"/>
        <w:autoSpaceDE/>
        <w:autoSpaceDN/>
        <w:bidi w:val="0"/>
        <w:adjustRightInd/>
        <w:snapToGrid/>
        <w:spacing w:line="360" w:lineRule="auto"/>
        <w:ind w:left="0" w:right="0" w:rightChars="0" w:firstLine="420" w:firstLineChars="200"/>
        <w:textAlignment w:val="auto"/>
        <w:rPr>
          <w:rFonts w:ascii="宋体"/>
          <w:szCs w:val="21"/>
        </w:rPr>
      </w:pPr>
      <w:r>
        <w:rPr>
          <w:rFonts w:hint="eastAsia" w:ascii="宋体"/>
          <w:szCs w:val="21"/>
        </w:rPr>
        <w:t>3</w:t>
      </w:r>
      <w:r>
        <w:rPr>
          <w:rFonts w:hint="eastAsia" w:ascii="宋体"/>
          <w:szCs w:val="21"/>
          <w:lang w:val="en-US" w:eastAsia="zh-CN"/>
        </w:rPr>
        <w:t>0</w:t>
      </w:r>
      <w:r>
        <w:rPr>
          <w:rFonts w:hint="eastAsia" w:ascii="宋体"/>
          <w:szCs w:val="21"/>
        </w:rPr>
        <w:t>.1.4核对评标工作用表。</w:t>
      </w:r>
    </w:p>
    <w:p>
      <w:pPr>
        <w:keepNext w:val="0"/>
        <w:keepLines w:val="0"/>
        <w:pageBreakBefore w:val="0"/>
        <w:kinsoku/>
        <w:wordWrap/>
        <w:overflowPunct/>
        <w:topLinePunct w:val="0"/>
        <w:autoSpaceDE/>
        <w:autoSpaceDN/>
        <w:bidi w:val="0"/>
        <w:adjustRightInd/>
        <w:snapToGrid/>
        <w:spacing w:line="360" w:lineRule="auto"/>
        <w:ind w:left="0" w:right="0" w:rightChars="0" w:firstLine="420" w:firstLineChars="200"/>
        <w:textAlignment w:val="auto"/>
        <w:rPr>
          <w:rFonts w:ascii="宋体"/>
          <w:szCs w:val="21"/>
        </w:rPr>
      </w:pPr>
      <w:r>
        <w:rPr>
          <w:rFonts w:hint="eastAsia" w:ascii="宋体"/>
          <w:szCs w:val="21"/>
        </w:rPr>
        <w:t>3</w:t>
      </w:r>
      <w:r>
        <w:rPr>
          <w:rFonts w:hint="eastAsia" w:ascii="宋体"/>
          <w:szCs w:val="21"/>
          <w:lang w:val="en-US" w:eastAsia="zh-CN"/>
        </w:rPr>
        <w:t>0</w:t>
      </w:r>
      <w:r>
        <w:rPr>
          <w:rFonts w:hint="eastAsia" w:ascii="宋体"/>
          <w:szCs w:val="21"/>
        </w:rPr>
        <w:t>.2  评标办法</w:t>
      </w:r>
    </w:p>
    <w:p>
      <w:pPr>
        <w:keepNext w:val="0"/>
        <w:keepLines w:val="0"/>
        <w:pageBreakBefore w:val="0"/>
        <w:kinsoku/>
        <w:wordWrap/>
        <w:overflowPunct/>
        <w:topLinePunct w:val="0"/>
        <w:autoSpaceDE/>
        <w:autoSpaceDN/>
        <w:bidi w:val="0"/>
        <w:adjustRightInd/>
        <w:snapToGrid/>
        <w:spacing w:line="360" w:lineRule="auto"/>
        <w:ind w:left="0" w:right="0" w:rightChars="0" w:firstLine="420" w:firstLineChars="200"/>
        <w:textAlignment w:val="auto"/>
        <w:rPr>
          <w:rFonts w:ascii="宋体"/>
          <w:szCs w:val="21"/>
        </w:rPr>
      </w:pPr>
      <w:r>
        <w:rPr>
          <w:rFonts w:hint="eastAsia" w:ascii="宋体"/>
          <w:szCs w:val="21"/>
        </w:rPr>
        <w:t>3</w:t>
      </w:r>
      <w:r>
        <w:rPr>
          <w:rFonts w:hint="eastAsia" w:ascii="宋体"/>
          <w:szCs w:val="21"/>
          <w:lang w:val="en-US" w:eastAsia="zh-CN"/>
        </w:rPr>
        <w:t>0</w:t>
      </w:r>
      <w:r>
        <w:rPr>
          <w:rFonts w:hint="eastAsia" w:ascii="宋体"/>
          <w:szCs w:val="21"/>
        </w:rPr>
        <w:t>.2.1评标委员会按照第三章“评标办法”规定的方法、评审因素、标准和程序对投标文件进行评审。第三章“评标办法”没有规定的方法、评审因素和标准，不作为评标依据。</w:t>
      </w:r>
    </w:p>
    <w:p>
      <w:pPr>
        <w:keepNext w:val="0"/>
        <w:keepLines w:val="0"/>
        <w:pageBreakBefore w:val="0"/>
        <w:kinsoku/>
        <w:wordWrap/>
        <w:overflowPunct/>
        <w:topLinePunct w:val="0"/>
        <w:autoSpaceDE/>
        <w:autoSpaceDN/>
        <w:bidi w:val="0"/>
        <w:adjustRightInd/>
        <w:snapToGrid/>
        <w:spacing w:line="360" w:lineRule="auto"/>
        <w:ind w:left="0" w:right="0" w:rightChars="0" w:firstLine="420" w:firstLineChars="200"/>
        <w:textAlignment w:val="auto"/>
        <w:rPr>
          <w:rFonts w:ascii="宋体"/>
          <w:szCs w:val="21"/>
        </w:rPr>
      </w:pPr>
      <w:r>
        <w:rPr>
          <w:rFonts w:hint="eastAsia" w:ascii="宋体"/>
          <w:szCs w:val="21"/>
        </w:rPr>
        <w:t>3</w:t>
      </w:r>
      <w:r>
        <w:rPr>
          <w:rFonts w:hint="eastAsia" w:ascii="宋体"/>
          <w:szCs w:val="21"/>
          <w:lang w:val="en-US" w:eastAsia="zh-CN"/>
        </w:rPr>
        <w:t>0</w:t>
      </w:r>
      <w:r>
        <w:rPr>
          <w:rFonts w:hint="eastAsia" w:ascii="宋体"/>
          <w:szCs w:val="21"/>
        </w:rPr>
        <w:t>.3评标原则：</w:t>
      </w:r>
    </w:p>
    <w:p>
      <w:pPr>
        <w:keepNext w:val="0"/>
        <w:keepLines w:val="0"/>
        <w:pageBreakBefore w:val="0"/>
        <w:kinsoku/>
        <w:wordWrap/>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遵循公平、公正、科学和择优的原则。</w:t>
      </w:r>
    </w:p>
    <w:p>
      <w:pPr>
        <w:keepNext w:val="0"/>
        <w:keepLines w:val="0"/>
        <w:pageBreakBefore w:val="0"/>
        <w:kinsoku/>
        <w:wordWrap/>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3</w:t>
      </w:r>
      <w:r>
        <w:rPr>
          <w:rFonts w:hint="eastAsia" w:ascii="宋体"/>
          <w:szCs w:val="21"/>
          <w:lang w:val="en-US" w:eastAsia="zh-CN"/>
        </w:rPr>
        <w:t>0</w:t>
      </w:r>
      <w:r>
        <w:rPr>
          <w:rFonts w:hint="eastAsia" w:ascii="宋体"/>
          <w:szCs w:val="21"/>
        </w:rPr>
        <w:t>.5投标文件的澄清</w:t>
      </w:r>
    </w:p>
    <w:p>
      <w:pPr>
        <w:keepNext w:val="0"/>
        <w:keepLines w:val="0"/>
        <w:pageBreakBefore w:val="0"/>
        <w:kinsoku/>
        <w:wordWrap/>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3</w:t>
      </w:r>
      <w:r>
        <w:rPr>
          <w:rFonts w:hint="eastAsia" w:ascii="宋体"/>
          <w:szCs w:val="21"/>
          <w:lang w:val="en-US" w:eastAsia="zh-CN"/>
        </w:rPr>
        <w:t>0</w:t>
      </w:r>
      <w:r>
        <w:rPr>
          <w:rFonts w:hint="eastAsia" w:ascii="宋体"/>
          <w:szCs w:val="21"/>
        </w:rPr>
        <w:t>.5.1 在评标过程中，评标委员会认为需要，可要求投标人对投标文件中的有关问题进行澄清或提供补充说明及有关资料，投标人应做出书面答复。</w:t>
      </w:r>
    </w:p>
    <w:p>
      <w:pPr>
        <w:keepNext w:val="0"/>
        <w:keepLines w:val="0"/>
        <w:pageBreakBefore w:val="0"/>
        <w:kinsoku/>
        <w:wordWrap/>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3</w:t>
      </w:r>
      <w:r>
        <w:rPr>
          <w:rFonts w:hint="eastAsia" w:ascii="宋体"/>
          <w:szCs w:val="21"/>
          <w:lang w:val="en-US" w:eastAsia="zh-CN"/>
        </w:rPr>
        <w:t>0</w:t>
      </w:r>
      <w:r>
        <w:rPr>
          <w:rFonts w:hint="eastAsia" w:ascii="宋体"/>
          <w:szCs w:val="21"/>
        </w:rPr>
        <w:t>.5.2 书面答复须经投标人法定代表人或其委托代理人签字或盖章，签字或盖章的书面答复将被视为投标文件的组成部分。</w:t>
      </w:r>
    </w:p>
    <w:p>
      <w:pPr>
        <w:keepNext w:val="0"/>
        <w:keepLines w:val="0"/>
        <w:pageBreakBefore w:val="0"/>
        <w:kinsoku/>
        <w:wordWrap/>
        <w:overflowPunct/>
        <w:topLinePunct w:val="0"/>
        <w:autoSpaceDE/>
        <w:autoSpaceDN/>
        <w:bidi w:val="0"/>
        <w:adjustRightInd/>
        <w:snapToGrid/>
        <w:spacing w:line="360" w:lineRule="auto"/>
        <w:ind w:left="0" w:right="0" w:rightChars="0" w:firstLine="420" w:firstLineChars="200"/>
        <w:jc w:val="left"/>
        <w:textAlignment w:val="auto"/>
        <w:rPr>
          <w:rFonts w:ascii="宋体" w:hAnsi="宋体"/>
          <w:szCs w:val="21"/>
        </w:rPr>
      </w:pPr>
      <w:r>
        <w:rPr>
          <w:rFonts w:hint="eastAsia" w:ascii="宋体" w:hAnsi="宋体"/>
          <w:szCs w:val="21"/>
        </w:rPr>
        <w:t>3</w:t>
      </w:r>
      <w:r>
        <w:rPr>
          <w:rFonts w:hint="eastAsia" w:ascii="宋体" w:hAnsi="宋体"/>
          <w:szCs w:val="21"/>
          <w:lang w:val="en-US" w:eastAsia="zh-CN"/>
        </w:rPr>
        <w:t>0</w:t>
      </w:r>
      <w:r>
        <w:rPr>
          <w:rFonts w:hint="eastAsia" w:ascii="宋体" w:hAnsi="宋体"/>
          <w:szCs w:val="21"/>
        </w:rPr>
        <w:t>.6报价合理性的判断</w:t>
      </w:r>
    </w:p>
    <w:p>
      <w:pPr>
        <w:keepNext w:val="0"/>
        <w:keepLines w:val="0"/>
        <w:pageBreakBefore w:val="0"/>
        <w:kinsoku/>
        <w:wordWrap/>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hAnsi="宋体"/>
          <w:szCs w:val="21"/>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keepNext w:val="0"/>
        <w:keepLines w:val="0"/>
        <w:pageBreakBefore w:val="0"/>
        <w:kinsoku/>
        <w:wordWrap/>
        <w:overflowPunct/>
        <w:topLinePunct w:val="0"/>
        <w:autoSpaceDE/>
        <w:autoSpaceDN/>
        <w:bidi w:val="0"/>
        <w:adjustRightInd/>
        <w:snapToGrid/>
        <w:spacing w:line="360" w:lineRule="auto"/>
        <w:ind w:left="0" w:right="0" w:rightChars="0" w:firstLine="420" w:firstLineChars="200"/>
        <w:textAlignment w:val="auto"/>
        <w:rPr>
          <w:rFonts w:ascii="宋体"/>
          <w:szCs w:val="21"/>
        </w:rPr>
      </w:pPr>
      <w:r>
        <w:rPr>
          <w:rFonts w:hint="eastAsia" w:ascii="宋体"/>
          <w:szCs w:val="21"/>
        </w:rPr>
        <w:t>3</w:t>
      </w:r>
      <w:r>
        <w:rPr>
          <w:rFonts w:hint="eastAsia" w:ascii="宋体"/>
          <w:szCs w:val="21"/>
          <w:lang w:val="en-US" w:eastAsia="zh-CN"/>
        </w:rPr>
        <w:t>0</w:t>
      </w:r>
      <w:r>
        <w:rPr>
          <w:rFonts w:hint="eastAsia" w:ascii="宋体"/>
          <w:szCs w:val="21"/>
        </w:rPr>
        <w:t>.7评审意见分歧的处理办法</w:t>
      </w:r>
    </w:p>
    <w:p>
      <w:pPr>
        <w:keepNext w:val="0"/>
        <w:keepLines w:val="0"/>
        <w:pageBreakBefore w:val="0"/>
        <w:kinsoku/>
        <w:wordWrap/>
        <w:overflowPunct/>
        <w:topLinePunct w:val="0"/>
        <w:autoSpaceDE/>
        <w:autoSpaceDN/>
        <w:bidi w:val="0"/>
        <w:adjustRightInd/>
        <w:snapToGrid/>
        <w:spacing w:line="360" w:lineRule="auto"/>
        <w:ind w:left="0" w:right="0" w:rightChars="0" w:firstLine="420" w:firstLineChars="200"/>
        <w:textAlignment w:val="auto"/>
        <w:rPr>
          <w:rFonts w:ascii="宋体"/>
          <w:szCs w:val="21"/>
        </w:rPr>
      </w:pPr>
      <w:r>
        <w:rPr>
          <w:rFonts w:hint="eastAsia" w:ascii="宋体"/>
          <w:szCs w:val="21"/>
        </w:rPr>
        <w:t>评标委员会应当对投标人提供的报告、证明材料及详细说明认真研究。对存在意见分歧的，可采用投票方式表决决定（按多数评委意见为准）；</w:t>
      </w:r>
    </w:p>
    <w:p>
      <w:pPr>
        <w:keepNext w:val="0"/>
        <w:keepLines w:val="0"/>
        <w:pageBreakBefore w:val="0"/>
        <w:kinsoku/>
        <w:wordWrap/>
        <w:overflowPunct/>
        <w:topLinePunct w:val="0"/>
        <w:autoSpaceDE/>
        <w:autoSpaceDN/>
        <w:bidi w:val="0"/>
        <w:adjustRightInd/>
        <w:snapToGrid/>
        <w:spacing w:line="360" w:lineRule="auto"/>
        <w:ind w:left="0" w:right="0" w:rightChars="0" w:firstLine="420" w:firstLineChars="200"/>
        <w:textAlignment w:val="auto"/>
        <w:rPr>
          <w:rFonts w:ascii="宋体"/>
          <w:szCs w:val="21"/>
        </w:rPr>
      </w:pPr>
      <w:r>
        <w:rPr>
          <w:rFonts w:hint="eastAsia" w:ascii="宋体"/>
          <w:szCs w:val="21"/>
        </w:rPr>
        <w:t>3</w:t>
      </w:r>
      <w:r>
        <w:rPr>
          <w:rFonts w:hint="eastAsia" w:ascii="宋体"/>
          <w:szCs w:val="21"/>
          <w:lang w:val="en-US" w:eastAsia="zh-CN"/>
        </w:rPr>
        <w:t>0</w:t>
      </w:r>
      <w:r>
        <w:rPr>
          <w:rFonts w:hint="eastAsia" w:ascii="宋体"/>
          <w:szCs w:val="21"/>
        </w:rPr>
        <w:t>.</w:t>
      </w:r>
      <w:r>
        <w:rPr>
          <w:rFonts w:hint="eastAsia" w:ascii="宋体"/>
          <w:szCs w:val="21"/>
          <w:lang w:val="en-US" w:eastAsia="zh-CN"/>
        </w:rPr>
        <w:t>8</w:t>
      </w:r>
      <w:r>
        <w:rPr>
          <w:rFonts w:hint="eastAsia" w:ascii="宋体"/>
          <w:szCs w:val="21"/>
        </w:rPr>
        <w:t>评标过程的保密</w:t>
      </w:r>
    </w:p>
    <w:p>
      <w:pPr>
        <w:keepNext w:val="0"/>
        <w:keepLines w:val="0"/>
        <w:pageBreakBefore w:val="0"/>
        <w:kinsoku/>
        <w:wordWrap/>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ascii="宋体"/>
          <w:szCs w:val="21"/>
        </w:rPr>
        <w:t>评标委员会成员和与评标活动有关的工作人员不得透露对投标文件的评审和比较、中标候选人的推荐情况以及与评标有关的其他情况</w:t>
      </w:r>
      <w:r>
        <w:rPr>
          <w:rFonts w:hint="eastAsia" w:ascii="宋体"/>
          <w:szCs w:val="21"/>
        </w:rPr>
        <w:t>。</w:t>
      </w:r>
    </w:p>
    <w:p>
      <w:pPr>
        <w:keepNext w:val="0"/>
        <w:keepLines w:val="0"/>
        <w:pageBreakBefore w:val="0"/>
        <w:kinsoku/>
        <w:wordWrap/>
        <w:overflowPunct/>
        <w:topLinePunct w:val="0"/>
        <w:autoSpaceDE/>
        <w:autoSpaceDN/>
        <w:bidi w:val="0"/>
        <w:adjustRightInd/>
        <w:snapToGrid/>
        <w:spacing w:line="360" w:lineRule="auto"/>
        <w:ind w:left="0" w:right="0" w:rightChars="0" w:firstLine="422" w:firstLineChars="200"/>
        <w:jc w:val="left"/>
        <w:textAlignment w:val="auto"/>
        <w:rPr>
          <w:rFonts w:ascii="宋体"/>
          <w:b/>
          <w:bCs/>
          <w:szCs w:val="21"/>
        </w:rPr>
      </w:pPr>
      <w:r>
        <w:rPr>
          <w:rFonts w:hint="eastAsia" w:ascii="宋体"/>
          <w:b/>
          <w:bCs/>
          <w:szCs w:val="21"/>
        </w:rPr>
        <w:t>3</w:t>
      </w:r>
      <w:r>
        <w:rPr>
          <w:rFonts w:hint="eastAsia" w:ascii="宋体"/>
          <w:b/>
          <w:bCs/>
          <w:szCs w:val="21"/>
          <w:lang w:val="en-US" w:eastAsia="zh-CN"/>
        </w:rPr>
        <w:t>0</w:t>
      </w:r>
      <w:r>
        <w:rPr>
          <w:rFonts w:hint="eastAsia" w:ascii="宋体"/>
          <w:b/>
          <w:bCs/>
          <w:szCs w:val="21"/>
        </w:rPr>
        <w:t>.</w:t>
      </w:r>
      <w:r>
        <w:rPr>
          <w:rFonts w:hint="eastAsia" w:ascii="宋体"/>
          <w:b/>
          <w:bCs/>
          <w:szCs w:val="21"/>
          <w:lang w:val="en-US" w:eastAsia="zh-CN"/>
        </w:rPr>
        <w:t>9</w:t>
      </w:r>
      <w:r>
        <w:rPr>
          <w:rFonts w:hint="eastAsia" w:ascii="宋体"/>
          <w:b/>
          <w:bCs/>
          <w:szCs w:val="21"/>
        </w:rPr>
        <w:t>评标结果公告</w:t>
      </w:r>
    </w:p>
    <w:p>
      <w:pPr>
        <w:keepNext w:val="0"/>
        <w:keepLines w:val="0"/>
        <w:pageBreakBefore w:val="0"/>
        <w:kinsoku/>
        <w:wordWrap/>
        <w:overflowPunct/>
        <w:topLinePunct w:val="0"/>
        <w:autoSpaceDE/>
        <w:autoSpaceDN/>
        <w:bidi w:val="0"/>
        <w:adjustRightInd/>
        <w:snapToGrid/>
        <w:spacing w:line="360" w:lineRule="auto"/>
        <w:ind w:left="0" w:right="0" w:rightChars="0" w:firstLine="422" w:firstLineChars="200"/>
        <w:textAlignment w:val="auto"/>
        <w:rPr>
          <w:rFonts w:ascii="宋体"/>
          <w:szCs w:val="21"/>
        </w:rPr>
      </w:pPr>
      <w:r>
        <w:rPr>
          <w:rFonts w:hint="eastAsia" w:ascii="宋体"/>
          <w:b/>
          <w:bCs/>
          <w:szCs w:val="21"/>
        </w:rPr>
        <w:t>采购人应将中标人的情况在</w:t>
      </w:r>
      <w:r>
        <w:rPr>
          <w:rFonts w:hint="eastAsia" w:ascii="宋体"/>
          <w:b/>
          <w:bCs/>
          <w:szCs w:val="21"/>
          <w:lang w:eastAsia="zh-CN"/>
        </w:rPr>
        <w:t>安徽省旅游集团网</w:t>
      </w:r>
      <w:r>
        <w:rPr>
          <w:rFonts w:hint="eastAsia" w:ascii="宋体"/>
          <w:b/>
          <w:bCs/>
          <w:szCs w:val="21"/>
        </w:rPr>
        <w:t>等网站上予以公告，公告期为</w:t>
      </w:r>
      <w:r>
        <w:rPr>
          <w:rFonts w:hint="eastAsia" w:ascii="宋体"/>
          <w:b/>
          <w:bCs/>
          <w:szCs w:val="21"/>
          <w:lang w:val="en-US" w:eastAsia="zh-CN"/>
        </w:rPr>
        <w:t>3</w:t>
      </w:r>
      <w:r>
        <w:rPr>
          <w:rFonts w:hint="eastAsia" w:ascii="宋体"/>
          <w:b/>
          <w:bCs/>
          <w:szCs w:val="21"/>
        </w:rPr>
        <w:t>个工作日。</w:t>
      </w:r>
    </w:p>
    <w:p>
      <w:pPr>
        <w:keepNext w:val="0"/>
        <w:keepLines w:val="0"/>
        <w:pageBreakBefore w:val="0"/>
        <w:kinsoku/>
        <w:overflowPunct/>
        <w:topLinePunct w:val="0"/>
        <w:autoSpaceDE/>
        <w:autoSpaceDN/>
        <w:bidi w:val="0"/>
        <w:adjustRightInd/>
        <w:snapToGrid/>
        <w:spacing w:line="360" w:lineRule="auto"/>
        <w:ind w:left="0" w:right="0" w:rightChars="0" w:firstLine="422" w:firstLineChars="200"/>
        <w:jc w:val="left"/>
        <w:textAlignment w:val="auto"/>
        <w:rPr>
          <w:rFonts w:ascii="宋体"/>
          <w:b/>
          <w:szCs w:val="21"/>
        </w:rPr>
      </w:pPr>
      <w:r>
        <w:rPr>
          <w:rFonts w:hint="eastAsia" w:ascii="宋体"/>
          <w:b/>
          <w:szCs w:val="21"/>
        </w:rPr>
        <w:t>3</w:t>
      </w:r>
      <w:r>
        <w:rPr>
          <w:rFonts w:hint="eastAsia" w:ascii="宋体"/>
          <w:b/>
          <w:szCs w:val="21"/>
          <w:lang w:val="en-US" w:eastAsia="zh-CN"/>
        </w:rPr>
        <w:t>1</w:t>
      </w:r>
      <w:r>
        <w:rPr>
          <w:rFonts w:hint="eastAsia" w:ascii="宋体"/>
          <w:b/>
          <w:szCs w:val="21"/>
        </w:rPr>
        <w:t>. 定标</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20" w:firstLineChars="200"/>
        <w:jc w:val="left"/>
        <w:textAlignment w:val="auto"/>
        <w:rPr>
          <w:rFonts w:ascii="宋体"/>
          <w:szCs w:val="21"/>
        </w:rPr>
      </w:pPr>
      <w:r>
        <w:rPr>
          <w:rFonts w:hint="eastAsia" w:ascii="宋体"/>
          <w:szCs w:val="21"/>
        </w:rPr>
        <w:t>3</w:t>
      </w:r>
      <w:r>
        <w:rPr>
          <w:rFonts w:hint="eastAsia" w:ascii="宋体"/>
          <w:szCs w:val="21"/>
          <w:lang w:val="en-US" w:eastAsia="zh-CN"/>
        </w:rPr>
        <w:t>1</w:t>
      </w:r>
      <w:r>
        <w:rPr>
          <w:rFonts w:hint="eastAsia" w:ascii="宋体"/>
          <w:szCs w:val="21"/>
        </w:rPr>
        <w:t>.1 中标人的确定</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20" w:firstLineChars="200"/>
        <w:textAlignment w:val="auto"/>
        <w:rPr>
          <w:rFonts w:ascii="宋体"/>
          <w:szCs w:val="21"/>
        </w:rPr>
      </w:pPr>
      <w:r>
        <w:rPr>
          <w:rFonts w:hint="eastAsia" w:ascii="宋体"/>
          <w:szCs w:val="21"/>
        </w:rPr>
        <w:t>3</w:t>
      </w:r>
      <w:r>
        <w:rPr>
          <w:rFonts w:hint="eastAsia" w:ascii="宋体"/>
          <w:szCs w:val="21"/>
          <w:lang w:val="en-US" w:eastAsia="zh-CN"/>
        </w:rPr>
        <w:t>1</w:t>
      </w:r>
      <w:r>
        <w:rPr>
          <w:rFonts w:hint="eastAsia" w:ascii="宋体"/>
          <w:szCs w:val="21"/>
        </w:rPr>
        <w:t>.1.1除投标人须知前附表规定评标委员会直接确定中标人外，采购人依据评标委员会推荐的中标候选人确定中标人，评标委员会推荐中标候选人的人数见投标人须知前附表。</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20" w:firstLineChars="200"/>
        <w:jc w:val="left"/>
        <w:textAlignment w:val="auto"/>
        <w:rPr>
          <w:rFonts w:ascii="宋体"/>
          <w:szCs w:val="21"/>
        </w:rPr>
      </w:pPr>
      <w:r>
        <w:rPr>
          <w:rFonts w:hint="eastAsia" w:ascii="宋体"/>
          <w:szCs w:val="21"/>
        </w:rPr>
        <w:t>3</w:t>
      </w:r>
      <w:r>
        <w:rPr>
          <w:rFonts w:hint="eastAsia" w:ascii="宋体"/>
          <w:szCs w:val="21"/>
          <w:lang w:val="en-US" w:eastAsia="zh-CN"/>
        </w:rPr>
        <w:t>1</w:t>
      </w:r>
      <w:r>
        <w:rPr>
          <w:rFonts w:hint="eastAsia" w:ascii="宋体"/>
          <w:szCs w:val="21"/>
        </w:rPr>
        <w:t>.1.2中标人确定后，采购人应将中标信息在</w:t>
      </w:r>
      <w:r>
        <w:rPr>
          <w:rFonts w:hint="eastAsia" w:ascii="宋体"/>
          <w:szCs w:val="21"/>
          <w:lang w:eastAsia="zh-CN"/>
        </w:rPr>
        <w:t>安徽省旅游集团网</w:t>
      </w:r>
      <w:r>
        <w:rPr>
          <w:rFonts w:hint="eastAsia" w:ascii="宋体"/>
          <w:szCs w:val="21"/>
        </w:rPr>
        <w:t>等网站上公告。</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20" w:firstLineChars="200"/>
        <w:jc w:val="left"/>
        <w:textAlignment w:val="auto"/>
        <w:rPr>
          <w:rFonts w:ascii="宋体"/>
          <w:szCs w:val="21"/>
        </w:rPr>
      </w:pPr>
      <w:r>
        <w:rPr>
          <w:rFonts w:hint="eastAsia" w:ascii="宋体"/>
          <w:szCs w:val="21"/>
        </w:rPr>
        <w:t>3</w:t>
      </w:r>
      <w:r>
        <w:rPr>
          <w:rFonts w:hint="eastAsia" w:ascii="宋体"/>
          <w:szCs w:val="21"/>
          <w:lang w:val="en-US" w:eastAsia="zh-CN"/>
        </w:rPr>
        <w:t>1</w:t>
      </w:r>
      <w:r>
        <w:rPr>
          <w:rFonts w:hint="eastAsia" w:ascii="宋体"/>
          <w:szCs w:val="21"/>
        </w:rPr>
        <w:t>.2 中标通知书</w:t>
      </w:r>
    </w:p>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20" w:firstLineChars="200"/>
        <w:textAlignment w:val="auto"/>
        <w:rPr>
          <w:color w:val="000000"/>
        </w:rPr>
      </w:pPr>
      <w:r>
        <w:rPr>
          <w:rFonts w:hint="eastAsia" w:ascii="宋体"/>
          <w:color w:val="000000"/>
          <w:szCs w:val="21"/>
        </w:rPr>
        <w:t>3</w:t>
      </w:r>
      <w:r>
        <w:rPr>
          <w:rFonts w:hint="eastAsia" w:ascii="宋体"/>
          <w:color w:val="000000"/>
          <w:szCs w:val="21"/>
          <w:lang w:val="en-US" w:eastAsia="zh-CN"/>
        </w:rPr>
        <w:t>1</w:t>
      </w:r>
      <w:r>
        <w:rPr>
          <w:rFonts w:hint="eastAsia" w:ascii="宋体"/>
          <w:color w:val="000000"/>
          <w:szCs w:val="21"/>
        </w:rPr>
        <w:t>.2.1</w:t>
      </w:r>
      <w:r>
        <w:rPr>
          <w:rFonts w:hint="eastAsia"/>
          <w:color w:val="000000"/>
        </w:rPr>
        <w:t>采购人或采购代理机构应在中标人确定之日起2个工作日内，向中标人发出中标通知书。</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20" w:firstLineChars="200"/>
        <w:textAlignment w:val="auto"/>
        <w:rPr>
          <w:rFonts w:ascii="宋体"/>
          <w:szCs w:val="21"/>
        </w:rPr>
      </w:pPr>
      <w:r>
        <w:rPr>
          <w:rFonts w:hint="eastAsia" w:ascii="宋体"/>
          <w:szCs w:val="21"/>
        </w:rPr>
        <w:t>3</w:t>
      </w:r>
      <w:r>
        <w:rPr>
          <w:rFonts w:hint="eastAsia" w:ascii="宋体"/>
          <w:szCs w:val="21"/>
          <w:lang w:val="en-US" w:eastAsia="zh-CN"/>
        </w:rPr>
        <w:t>1</w:t>
      </w:r>
      <w:r>
        <w:rPr>
          <w:rFonts w:hint="eastAsia" w:ascii="宋体"/>
          <w:szCs w:val="21"/>
        </w:rPr>
        <w:t>.2.2中标通知书须加盖采购人、采购代理机构公章，方可发出。</w:t>
      </w:r>
    </w:p>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20" w:firstLineChars="200"/>
        <w:textAlignment w:val="auto"/>
        <w:rPr>
          <w:color w:val="000000"/>
        </w:rPr>
      </w:pPr>
      <w:r>
        <w:rPr>
          <w:rFonts w:hint="eastAsia" w:ascii="宋体"/>
          <w:color w:val="000000"/>
          <w:szCs w:val="21"/>
        </w:rPr>
        <w:t>3</w:t>
      </w:r>
      <w:r>
        <w:rPr>
          <w:rFonts w:hint="eastAsia" w:ascii="宋体"/>
          <w:color w:val="000000"/>
          <w:szCs w:val="21"/>
          <w:lang w:val="en-US" w:eastAsia="zh-CN"/>
        </w:rPr>
        <w:t>1</w:t>
      </w:r>
      <w:r>
        <w:rPr>
          <w:rFonts w:hint="eastAsia" w:ascii="宋体"/>
          <w:color w:val="000000"/>
          <w:szCs w:val="21"/>
        </w:rPr>
        <w:t>.2.3采购人将在发出中标通知书的同时，</w:t>
      </w:r>
      <w:r>
        <w:rPr>
          <w:rFonts w:hint="eastAsia"/>
          <w:color w:val="000000"/>
        </w:rPr>
        <w:t>向未通过资格审查的投标人告知其未通过的原因。</w:t>
      </w:r>
    </w:p>
    <w:p>
      <w:pPr>
        <w:keepNext w:val="0"/>
        <w:keepLines w:val="0"/>
        <w:pageBreakBefore w:val="0"/>
        <w:kinsoku/>
        <w:overflowPunct/>
        <w:topLinePunct w:val="0"/>
        <w:autoSpaceDE/>
        <w:autoSpaceDN/>
        <w:bidi w:val="0"/>
        <w:adjustRightInd/>
        <w:snapToGrid/>
        <w:spacing w:line="360" w:lineRule="auto"/>
        <w:ind w:left="0" w:right="0" w:rightChars="0" w:firstLine="422" w:firstLineChars="200"/>
        <w:jc w:val="left"/>
        <w:textAlignment w:val="auto"/>
        <w:rPr>
          <w:rFonts w:ascii="宋体"/>
          <w:b/>
          <w:szCs w:val="21"/>
        </w:rPr>
      </w:pPr>
      <w:r>
        <w:rPr>
          <w:rFonts w:hint="eastAsia" w:ascii="宋体"/>
          <w:b/>
          <w:szCs w:val="21"/>
        </w:rPr>
        <w:t>3</w:t>
      </w:r>
      <w:r>
        <w:rPr>
          <w:rFonts w:hint="eastAsia" w:ascii="宋体"/>
          <w:b/>
          <w:szCs w:val="21"/>
          <w:lang w:val="en-US" w:eastAsia="zh-CN"/>
        </w:rPr>
        <w:t>2</w:t>
      </w:r>
      <w:r>
        <w:rPr>
          <w:rFonts w:hint="eastAsia" w:ascii="宋体"/>
          <w:b/>
          <w:szCs w:val="21"/>
        </w:rPr>
        <w:t>. 开评标异常情况处理</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lang w:val="en-US" w:eastAsia="zh-CN"/>
        </w:rPr>
        <w:t>32.1</w:t>
      </w:r>
      <w:r>
        <w:rPr>
          <w:rFonts w:hint="eastAsia" w:ascii="宋体" w:hAnsi="宋体" w:cs="宋体"/>
          <w:szCs w:val="21"/>
        </w:rPr>
        <w:t>改变招标方式</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有下列情形之一的，招标人将重新招标：</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①投标截止时间止，投标人少于3 个的，满足竞争性谈判条件的，经招标人同意可直接转为竞争性谈判。</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②经评标委员会评审后认为所有投标人的投标报价明显不合理或投标文件均不满足响应性要求时，招标人可以否决所有投标。</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lang w:val="en-US" w:eastAsia="zh-CN"/>
        </w:rPr>
        <w:t>32.2</w:t>
      </w:r>
      <w:r>
        <w:rPr>
          <w:rFonts w:hint="eastAsia" w:ascii="宋体" w:hAnsi="宋体" w:cs="宋体"/>
          <w:szCs w:val="21"/>
        </w:rPr>
        <w:t>不再招标</w:t>
      </w:r>
    </w:p>
    <w:p>
      <w:pPr>
        <w:keepNext w:val="0"/>
        <w:keepLines w:val="0"/>
        <w:pageBreakBefore w:val="0"/>
        <w:widowControl/>
        <w:kinsoku/>
        <w:wordWrap/>
        <w:overflowPunct/>
        <w:topLinePunct w:val="0"/>
        <w:autoSpaceDE/>
        <w:autoSpaceDN/>
        <w:bidi w:val="0"/>
        <w:adjustRightInd/>
        <w:snapToGrid/>
        <w:spacing w:line="360" w:lineRule="auto"/>
        <w:ind w:left="0" w:right="0" w:rightChars="0" w:firstLine="420" w:firstLineChars="200"/>
        <w:textAlignment w:val="auto"/>
        <w:rPr>
          <w:rFonts w:ascii="宋体"/>
          <w:kern w:val="10"/>
          <w:szCs w:val="21"/>
        </w:rPr>
      </w:pPr>
      <w:r>
        <w:rPr>
          <w:rFonts w:hint="eastAsia" w:ascii="宋体" w:hAnsi="宋体" w:cs="宋体"/>
          <w:szCs w:val="21"/>
        </w:rPr>
        <w:t>如重新招标开标时，经审验后合格的投标人未达到开标规定的3人以上，招标人申请经同意可以转为其他方式采购。</w:t>
      </w:r>
    </w:p>
    <w:p>
      <w:pPr>
        <w:keepNext w:val="0"/>
        <w:keepLines w:val="0"/>
        <w:pageBreakBefore w:val="0"/>
        <w:widowControl/>
        <w:kinsoku/>
        <w:wordWrap/>
        <w:overflowPunct/>
        <w:topLinePunct w:val="0"/>
        <w:autoSpaceDE/>
        <w:autoSpaceDN/>
        <w:bidi w:val="0"/>
        <w:adjustRightInd/>
        <w:snapToGrid/>
        <w:spacing w:line="360" w:lineRule="auto"/>
        <w:ind w:firstLine="562" w:firstLineChars="200"/>
        <w:jc w:val="center"/>
        <w:textAlignment w:val="auto"/>
        <w:rPr>
          <w:rFonts w:hint="eastAsia" w:ascii="宋体"/>
          <w:b/>
          <w:sz w:val="28"/>
          <w:szCs w:val="28"/>
        </w:rPr>
      </w:pPr>
      <w:bookmarkStart w:id="30" w:name="_Toc449028873"/>
      <w:r>
        <w:rPr>
          <w:rFonts w:hint="eastAsia" w:ascii="宋体"/>
          <w:b/>
          <w:sz w:val="28"/>
          <w:szCs w:val="28"/>
        </w:rPr>
        <w:t>（六）合同的授予</w:t>
      </w:r>
      <w:bookmarkEnd w:id="30"/>
    </w:p>
    <w:p>
      <w:pPr>
        <w:keepNext w:val="0"/>
        <w:keepLines w:val="0"/>
        <w:pageBreakBefore w:val="0"/>
        <w:widowControl/>
        <w:kinsoku/>
        <w:wordWrap/>
        <w:overflowPunct/>
        <w:topLinePunct w:val="0"/>
        <w:autoSpaceDE/>
        <w:autoSpaceDN/>
        <w:bidi w:val="0"/>
        <w:adjustRightInd/>
        <w:snapToGrid/>
        <w:spacing w:line="360" w:lineRule="auto"/>
        <w:ind w:firstLine="422" w:firstLineChars="200"/>
        <w:jc w:val="left"/>
        <w:textAlignment w:val="auto"/>
        <w:rPr>
          <w:rFonts w:ascii="宋体"/>
          <w:b/>
          <w:szCs w:val="21"/>
        </w:rPr>
      </w:pPr>
      <w:r>
        <w:rPr>
          <w:rFonts w:hint="eastAsia" w:ascii="宋体"/>
          <w:b/>
          <w:szCs w:val="21"/>
        </w:rPr>
        <w:t>3</w:t>
      </w:r>
      <w:r>
        <w:rPr>
          <w:rFonts w:hint="eastAsia" w:ascii="宋体"/>
          <w:b/>
          <w:szCs w:val="21"/>
          <w:lang w:val="en-US" w:eastAsia="zh-CN"/>
        </w:rPr>
        <w:t>3</w:t>
      </w:r>
      <w:r>
        <w:rPr>
          <w:rFonts w:hint="eastAsia" w:ascii="宋体"/>
          <w:b/>
          <w:szCs w:val="21"/>
        </w:rPr>
        <w:t>. 合同授予标准</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szCs w:val="21"/>
        </w:rPr>
      </w:pPr>
      <w:r>
        <w:rPr>
          <w:rFonts w:hint="eastAsia" w:ascii="宋体"/>
          <w:szCs w:val="21"/>
        </w:rPr>
        <w:t>3</w:t>
      </w:r>
      <w:r>
        <w:rPr>
          <w:rFonts w:hint="eastAsia" w:ascii="宋体"/>
          <w:szCs w:val="21"/>
          <w:lang w:val="en-US" w:eastAsia="zh-CN"/>
        </w:rPr>
        <w:t>3</w:t>
      </w:r>
      <w:r>
        <w:rPr>
          <w:rFonts w:hint="eastAsia" w:ascii="宋体"/>
          <w:szCs w:val="21"/>
        </w:rPr>
        <w:t>.1  本招标项目的合同将授予按本投标须知第32条规定所确定的中标人。</w:t>
      </w:r>
    </w:p>
    <w:p>
      <w:pPr>
        <w:keepNext w:val="0"/>
        <w:keepLines w:val="0"/>
        <w:pageBreakBefore w:val="0"/>
        <w:widowControl/>
        <w:kinsoku/>
        <w:wordWrap/>
        <w:overflowPunct/>
        <w:topLinePunct w:val="0"/>
        <w:autoSpaceDE/>
        <w:autoSpaceDN/>
        <w:bidi w:val="0"/>
        <w:adjustRightInd/>
        <w:snapToGrid/>
        <w:spacing w:line="360" w:lineRule="auto"/>
        <w:ind w:firstLine="422" w:firstLineChars="200"/>
        <w:jc w:val="left"/>
        <w:textAlignment w:val="auto"/>
        <w:rPr>
          <w:rFonts w:ascii="宋体"/>
          <w:b/>
          <w:szCs w:val="21"/>
        </w:rPr>
      </w:pPr>
      <w:r>
        <w:rPr>
          <w:rFonts w:hint="eastAsia" w:ascii="宋体"/>
          <w:b/>
          <w:szCs w:val="21"/>
        </w:rPr>
        <w:t>3</w:t>
      </w:r>
      <w:r>
        <w:rPr>
          <w:rFonts w:hint="eastAsia" w:ascii="宋体"/>
          <w:b/>
          <w:szCs w:val="21"/>
          <w:lang w:val="en-US" w:eastAsia="zh-CN"/>
        </w:rPr>
        <w:t>3</w:t>
      </w:r>
      <w:r>
        <w:rPr>
          <w:rFonts w:hint="eastAsia" w:ascii="宋体"/>
          <w:b/>
          <w:szCs w:val="21"/>
        </w:rPr>
        <w:t>. 合同协议书的签订</w:t>
      </w:r>
    </w:p>
    <w:p>
      <w:pPr>
        <w:keepNext w:val="0"/>
        <w:keepLines w:val="0"/>
        <w:pageBreakBefore w:val="0"/>
        <w:widowControl/>
        <w:kinsoku/>
        <w:wordWrap/>
        <w:overflowPunct/>
        <w:topLinePunct w:val="0"/>
        <w:autoSpaceDE/>
        <w:autoSpaceDN/>
        <w:bidi w:val="0"/>
        <w:adjustRightInd/>
        <w:snapToGrid/>
        <w:spacing w:line="360" w:lineRule="auto"/>
        <w:ind w:firstLine="396" w:firstLineChars="200"/>
        <w:jc w:val="left"/>
        <w:textAlignment w:val="auto"/>
        <w:rPr>
          <w:rFonts w:ascii="宋体"/>
          <w:spacing w:val="-6"/>
          <w:szCs w:val="21"/>
        </w:rPr>
      </w:pPr>
      <w:r>
        <w:rPr>
          <w:rFonts w:hint="eastAsia" w:ascii="宋体"/>
          <w:spacing w:val="-6"/>
          <w:szCs w:val="21"/>
        </w:rPr>
        <w:t>3</w:t>
      </w:r>
      <w:r>
        <w:rPr>
          <w:rFonts w:hint="eastAsia" w:ascii="宋体"/>
          <w:spacing w:val="-6"/>
          <w:szCs w:val="21"/>
          <w:lang w:val="en-US" w:eastAsia="zh-CN"/>
        </w:rPr>
        <w:t>3</w:t>
      </w:r>
      <w:r>
        <w:rPr>
          <w:rFonts w:hint="eastAsia" w:ascii="宋体"/>
          <w:spacing w:val="-6"/>
          <w:szCs w:val="21"/>
        </w:rPr>
        <w:t>.1采购人与中标人将于中标通知书发出之日起</w:t>
      </w:r>
      <w:r>
        <w:rPr>
          <w:rFonts w:hint="eastAsia" w:ascii="宋体"/>
          <w:spacing w:val="-6"/>
          <w:szCs w:val="21"/>
          <w:lang w:val="en-US" w:eastAsia="zh-CN"/>
        </w:rPr>
        <w:t>2</w:t>
      </w:r>
      <w:r>
        <w:rPr>
          <w:rFonts w:hint="eastAsia" w:ascii="宋体"/>
          <w:spacing w:val="-6"/>
          <w:szCs w:val="21"/>
        </w:rPr>
        <w:t>日内，按照招标文件和中标人的投标文件订立书面采购合同。采购人和中标人不得再行订立背离合同实质性内容的其他协议。</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szCs w:val="21"/>
        </w:rPr>
      </w:pPr>
      <w:r>
        <w:rPr>
          <w:rFonts w:hint="eastAsia" w:ascii="宋体"/>
          <w:szCs w:val="21"/>
        </w:rPr>
        <w:t>3</w:t>
      </w:r>
      <w:r>
        <w:rPr>
          <w:rFonts w:hint="eastAsia" w:ascii="宋体"/>
          <w:szCs w:val="21"/>
          <w:lang w:val="en-US" w:eastAsia="zh-CN"/>
        </w:rPr>
        <w:t>3</w:t>
      </w:r>
      <w:r>
        <w:rPr>
          <w:rFonts w:hint="eastAsia" w:ascii="宋体"/>
          <w:szCs w:val="21"/>
        </w:rPr>
        <w:t>.2 采购人如不按本投标须知第32条的规定与中标人订立合同，或者采购人、中标人订立背离合同实质性内容的协议，采购人应当按投标保证金的数额对投标人进行赔偿，给投标人造成的损失超过投标保证金数额的，还应当对超过部分予以赔偿，同时依法承担相应法律责任。</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szCs w:val="21"/>
        </w:rPr>
      </w:pPr>
      <w:r>
        <w:rPr>
          <w:rFonts w:hint="eastAsia" w:ascii="宋体"/>
          <w:szCs w:val="21"/>
        </w:rPr>
        <w:t>3</w:t>
      </w:r>
      <w:r>
        <w:rPr>
          <w:rFonts w:hint="eastAsia" w:ascii="宋体"/>
          <w:szCs w:val="21"/>
          <w:lang w:val="en-US" w:eastAsia="zh-CN"/>
        </w:rPr>
        <w:t>3</w:t>
      </w:r>
      <w:r>
        <w:rPr>
          <w:rFonts w:hint="eastAsia" w:ascii="宋体"/>
          <w:szCs w:val="21"/>
        </w:rPr>
        <w:t>.3中标人如不按本投标须知第32条的规定与采购人订立合同，则采购人将废除授标，投标保证金不予退还，给采购人造成的损失超过投标担保数额的，还应当对超过部分予以赔偿，同时依法承担相应法律责任。</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szCs w:val="21"/>
        </w:rPr>
      </w:pPr>
      <w:r>
        <w:rPr>
          <w:rFonts w:hint="eastAsia" w:ascii="宋体"/>
          <w:szCs w:val="21"/>
        </w:rPr>
        <w:t>3</w:t>
      </w:r>
      <w:r>
        <w:rPr>
          <w:rFonts w:hint="eastAsia" w:ascii="宋体"/>
          <w:szCs w:val="21"/>
          <w:lang w:val="en-US" w:eastAsia="zh-CN"/>
        </w:rPr>
        <w:t>3</w:t>
      </w:r>
      <w:r>
        <w:rPr>
          <w:rFonts w:hint="eastAsia" w:ascii="宋体"/>
          <w:szCs w:val="21"/>
        </w:rPr>
        <w:t>.4中标人应当按照合同约定履行义务，完成中标项目，不得将中标项目转让（转包）给他人。</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b/>
          <w:szCs w:val="21"/>
        </w:rPr>
      </w:pPr>
      <w:r>
        <w:rPr>
          <w:rFonts w:hint="eastAsia" w:ascii="宋体"/>
          <w:szCs w:val="21"/>
        </w:rPr>
        <w:t>3</w:t>
      </w:r>
      <w:r>
        <w:rPr>
          <w:rFonts w:hint="eastAsia" w:ascii="宋体"/>
          <w:szCs w:val="21"/>
          <w:lang w:val="en-US" w:eastAsia="zh-CN"/>
        </w:rPr>
        <w:t>4</w:t>
      </w:r>
      <w:r>
        <w:rPr>
          <w:rFonts w:hint="eastAsia" w:ascii="宋体"/>
          <w:szCs w:val="21"/>
        </w:rPr>
        <w:t>.</w:t>
      </w:r>
      <w:bookmarkStart w:id="31" w:name="_Toc217446068"/>
      <w:r>
        <w:rPr>
          <w:rFonts w:hint="eastAsia" w:ascii="宋体"/>
          <w:szCs w:val="21"/>
        </w:rPr>
        <w:t xml:space="preserve"> </w:t>
      </w:r>
      <w:r>
        <w:rPr>
          <w:rFonts w:hint="eastAsia" w:ascii="宋体"/>
          <w:b/>
          <w:szCs w:val="21"/>
        </w:rPr>
        <w:t>履约保证金</w:t>
      </w:r>
      <w:bookmarkEnd w:id="31"/>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3</w:t>
      </w:r>
      <w:r>
        <w:rPr>
          <w:rFonts w:hint="eastAsia" w:ascii="宋体"/>
          <w:szCs w:val="21"/>
          <w:lang w:val="en-US" w:eastAsia="zh-CN"/>
        </w:rPr>
        <w:t>4</w:t>
      </w:r>
      <w:r>
        <w:rPr>
          <w:rFonts w:hint="eastAsia" w:ascii="宋体"/>
          <w:szCs w:val="21"/>
        </w:rPr>
        <w:t>.1在签订合同前，中标人应按投标人须知前附表规定的担保形式、金额和招标文件第五章“合同条款及格式”规定的或者事先经过采购人书面认可的履约担保格式向采购人提交履约担保。</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3</w:t>
      </w:r>
      <w:r>
        <w:rPr>
          <w:rFonts w:hint="eastAsia" w:ascii="宋体"/>
          <w:szCs w:val="21"/>
          <w:lang w:val="en-US" w:eastAsia="zh-CN"/>
        </w:rPr>
        <w:t>4</w:t>
      </w:r>
      <w:r>
        <w:rPr>
          <w:rFonts w:hint="eastAsia" w:ascii="宋体"/>
          <w:szCs w:val="21"/>
        </w:rPr>
        <w:t>.2 中标人不能按本章第36.1款要求提交履约担保的，视为放弃中标，其投标保证金不予退还，给采购人造成的损失超过投标保证金数额的，中标人还应当对超过部分予以赔偿。</w:t>
      </w:r>
    </w:p>
    <w:p>
      <w:pPr>
        <w:spacing w:before="312" w:beforeLines="100" w:after="312" w:afterLines="100" w:line="440" w:lineRule="exact"/>
        <w:jc w:val="center"/>
        <w:rPr>
          <w:rFonts w:hint="eastAsia" w:ascii="宋体"/>
          <w:b/>
          <w:sz w:val="28"/>
          <w:szCs w:val="28"/>
        </w:rPr>
      </w:pPr>
      <w:bookmarkStart w:id="32" w:name="_Toc449028874"/>
      <w:r>
        <w:rPr>
          <w:rFonts w:hint="eastAsia" w:ascii="宋体"/>
          <w:b/>
          <w:sz w:val="28"/>
          <w:szCs w:val="28"/>
        </w:rPr>
        <w:t>（七）纪律和监督</w:t>
      </w:r>
      <w:bookmarkEnd w:id="32"/>
    </w:p>
    <w:p>
      <w:pPr>
        <w:keepNext w:val="0"/>
        <w:keepLines w:val="0"/>
        <w:pageBreakBefore w:val="0"/>
        <w:widowControl/>
        <w:kinsoku/>
        <w:wordWrap/>
        <w:overflowPunct/>
        <w:topLinePunct w:val="0"/>
        <w:autoSpaceDE/>
        <w:autoSpaceDN/>
        <w:bidi w:val="0"/>
        <w:adjustRightInd/>
        <w:snapToGrid/>
        <w:spacing w:line="360" w:lineRule="auto"/>
        <w:ind w:firstLine="422" w:firstLineChars="200"/>
        <w:jc w:val="left"/>
        <w:textAlignment w:val="auto"/>
        <w:rPr>
          <w:rFonts w:ascii="宋体"/>
          <w:b/>
          <w:szCs w:val="21"/>
        </w:rPr>
      </w:pPr>
      <w:r>
        <w:rPr>
          <w:rFonts w:hint="eastAsia" w:ascii="宋体"/>
          <w:b/>
          <w:szCs w:val="21"/>
        </w:rPr>
        <w:t>3</w:t>
      </w:r>
      <w:r>
        <w:rPr>
          <w:rFonts w:hint="eastAsia" w:ascii="宋体"/>
          <w:b/>
          <w:szCs w:val="21"/>
          <w:lang w:val="en-US" w:eastAsia="zh-CN"/>
        </w:rPr>
        <w:t>5</w:t>
      </w:r>
      <w:r>
        <w:rPr>
          <w:rFonts w:hint="eastAsia" w:ascii="宋体"/>
          <w:b/>
          <w:szCs w:val="21"/>
        </w:rPr>
        <w:t xml:space="preserve">. 对采购人的纪律要求 </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kern w:val="10"/>
          <w:szCs w:val="21"/>
        </w:rPr>
      </w:pPr>
      <w:r>
        <w:rPr>
          <w:rFonts w:hint="eastAsia" w:ascii="宋体"/>
          <w:kern w:val="10"/>
          <w:szCs w:val="21"/>
        </w:rPr>
        <w:t>3</w:t>
      </w:r>
      <w:r>
        <w:rPr>
          <w:rFonts w:hint="eastAsia" w:ascii="宋体"/>
          <w:kern w:val="10"/>
          <w:szCs w:val="21"/>
          <w:lang w:val="en-US" w:eastAsia="zh-CN"/>
        </w:rPr>
        <w:t>5</w:t>
      </w:r>
      <w:r>
        <w:rPr>
          <w:rFonts w:hint="eastAsia" w:ascii="宋体"/>
          <w:kern w:val="10"/>
          <w:szCs w:val="21"/>
        </w:rPr>
        <w:t xml:space="preserve">.1采购人不得泄漏招标投标活动中应当保密的情况和资料，不得与投标人串通损害国家利益，社会公共利益或者他人合法权益。 </w:t>
      </w:r>
    </w:p>
    <w:p>
      <w:pPr>
        <w:keepNext w:val="0"/>
        <w:keepLines w:val="0"/>
        <w:pageBreakBefore w:val="0"/>
        <w:widowControl/>
        <w:kinsoku/>
        <w:wordWrap/>
        <w:overflowPunct/>
        <w:topLinePunct w:val="0"/>
        <w:autoSpaceDE/>
        <w:autoSpaceDN/>
        <w:bidi w:val="0"/>
        <w:adjustRightInd/>
        <w:snapToGrid/>
        <w:spacing w:line="360" w:lineRule="auto"/>
        <w:ind w:firstLine="422" w:firstLineChars="200"/>
        <w:jc w:val="left"/>
        <w:textAlignment w:val="auto"/>
        <w:rPr>
          <w:rFonts w:ascii="宋体"/>
          <w:b/>
          <w:szCs w:val="21"/>
        </w:rPr>
      </w:pPr>
      <w:r>
        <w:rPr>
          <w:rFonts w:hint="eastAsia" w:ascii="宋体"/>
          <w:b/>
          <w:szCs w:val="21"/>
        </w:rPr>
        <w:t>3</w:t>
      </w:r>
      <w:r>
        <w:rPr>
          <w:rFonts w:hint="eastAsia" w:ascii="宋体"/>
          <w:b/>
          <w:szCs w:val="21"/>
          <w:lang w:val="en-US" w:eastAsia="zh-CN"/>
        </w:rPr>
        <w:t>6</w:t>
      </w:r>
      <w:r>
        <w:rPr>
          <w:rFonts w:hint="eastAsia" w:ascii="宋体"/>
          <w:b/>
          <w:szCs w:val="21"/>
        </w:rPr>
        <w:t xml:space="preserve">. 对投标人的纪律要求 </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kern w:val="10"/>
          <w:szCs w:val="21"/>
        </w:rPr>
      </w:pPr>
      <w:r>
        <w:rPr>
          <w:rFonts w:hint="eastAsia" w:ascii="宋体"/>
          <w:kern w:val="10"/>
          <w:szCs w:val="21"/>
        </w:rPr>
        <w:t>3</w:t>
      </w:r>
      <w:r>
        <w:rPr>
          <w:rFonts w:hint="eastAsia" w:ascii="宋体"/>
          <w:kern w:val="10"/>
          <w:szCs w:val="21"/>
          <w:lang w:val="en-US" w:eastAsia="zh-CN"/>
        </w:rPr>
        <w:t>6</w:t>
      </w:r>
      <w:r>
        <w:rPr>
          <w:rFonts w:hint="eastAsia" w:ascii="宋体"/>
          <w:kern w:val="10"/>
          <w:szCs w:val="21"/>
        </w:rPr>
        <w:t>.1投标人不得相互串通投标或者与采购人串通投标，不得向采购人或者评标委员会成员行贿谋取中标，不得以他人名义投标或者以其他方式弄虚作假骗取中标；投标人不得以任何方式干扰、影响评标工作。</w:t>
      </w:r>
    </w:p>
    <w:p>
      <w:pPr>
        <w:keepNext w:val="0"/>
        <w:keepLines w:val="0"/>
        <w:pageBreakBefore w:val="0"/>
        <w:widowControl/>
        <w:kinsoku/>
        <w:wordWrap/>
        <w:overflowPunct/>
        <w:topLinePunct w:val="0"/>
        <w:autoSpaceDE/>
        <w:autoSpaceDN/>
        <w:bidi w:val="0"/>
        <w:adjustRightInd/>
        <w:snapToGrid/>
        <w:spacing w:line="360" w:lineRule="auto"/>
        <w:ind w:firstLine="422" w:firstLineChars="200"/>
        <w:jc w:val="left"/>
        <w:textAlignment w:val="auto"/>
        <w:rPr>
          <w:rFonts w:ascii="宋体"/>
          <w:b/>
          <w:szCs w:val="21"/>
        </w:rPr>
      </w:pPr>
      <w:r>
        <w:rPr>
          <w:rFonts w:hint="eastAsia" w:ascii="宋体"/>
          <w:b/>
          <w:szCs w:val="21"/>
        </w:rPr>
        <w:t>3</w:t>
      </w:r>
      <w:r>
        <w:rPr>
          <w:rFonts w:hint="eastAsia" w:ascii="宋体"/>
          <w:b/>
          <w:szCs w:val="21"/>
          <w:lang w:val="en-US" w:eastAsia="zh-CN"/>
        </w:rPr>
        <w:t>7</w:t>
      </w:r>
      <w:r>
        <w:rPr>
          <w:rFonts w:hint="eastAsia" w:ascii="宋体"/>
          <w:b/>
          <w:szCs w:val="21"/>
        </w:rPr>
        <w:t xml:space="preserve">. 对评标委员会成员的纪律要求 </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kern w:val="10"/>
          <w:szCs w:val="21"/>
        </w:rPr>
      </w:pPr>
      <w:r>
        <w:rPr>
          <w:rFonts w:hint="eastAsia" w:ascii="宋体"/>
          <w:kern w:val="10"/>
          <w:szCs w:val="21"/>
        </w:rPr>
        <w:t>3</w:t>
      </w:r>
      <w:r>
        <w:rPr>
          <w:rFonts w:hint="eastAsia" w:ascii="宋体"/>
          <w:kern w:val="10"/>
          <w:szCs w:val="21"/>
          <w:lang w:val="en-US" w:eastAsia="zh-CN"/>
        </w:rPr>
        <w:t>7</w:t>
      </w:r>
      <w:r>
        <w:rPr>
          <w:rFonts w:hint="eastAsia" w:ascii="宋体"/>
          <w:kern w:val="10"/>
          <w:szCs w:val="21"/>
        </w:rPr>
        <w:t>.1评标委员会成员不得收受他人的财物或者其他好处，不得向他人透漏对投标文件的评审和比较、中标候选人的推荐情况以及评标有关的其他情况。</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kern w:val="10"/>
          <w:szCs w:val="21"/>
        </w:rPr>
      </w:pPr>
      <w:r>
        <w:rPr>
          <w:rFonts w:hint="eastAsia" w:ascii="宋体"/>
          <w:kern w:val="10"/>
          <w:szCs w:val="21"/>
        </w:rPr>
        <w:t>3</w:t>
      </w:r>
      <w:r>
        <w:rPr>
          <w:rFonts w:hint="eastAsia" w:ascii="宋体"/>
          <w:kern w:val="10"/>
          <w:szCs w:val="21"/>
          <w:lang w:val="en-US" w:eastAsia="zh-CN"/>
        </w:rPr>
        <w:t>7</w:t>
      </w:r>
      <w:r>
        <w:rPr>
          <w:rFonts w:hint="eastAsia" w:ascii="宋体"/>
          <w:kern w:val="10"/>
          <w:szCs w:val="21"/>
        </w:rPr>
        <w:t xml:space="preserve">.2在评标活动中，评标委员会成员不得擅离职守，影响评标程序正常进行，不得使用第三章“评标办法”没有规定的评审因素和标准进行评标。 </w:t>
      </w:r>
    </w:p>
    <w:p>
      <w:pPr>
        <w:keepNext w:val="0"/>
        <w:keepLines w:val="0"/>
        <w:pageBreakBefore w:val="0"/>
        <w:widowControl/>
        <w:kinsoku/>
        <w:wordWrap/>
        <w:overflowPunct/>
        <w:topLinePunct w:val="0"/>
        <w:autoSpaceDE/>
        <w:autoSpaceDN/>
        <w:bidi w:val="0"/>
        <w:adjustRightInd/>
        <w:snapToGrid/>
        <w:spacing w:line="360" w:lineRule="auto"/>
        <w:ind w:firstLine="422" w:firstLineChars="200"/>
        <w:jc w:val="left"/>
        <w:textAlignment w:val="auto"/>
        <w:rPr>
          <w:rFonts w:ascii="宋体"/>
          <w:b/>
          <w:szCs w:val="21"/>
        </w:rPr>
      </w:pPr>
      <w:r>
        <w:rPr>
          <w:rFonts w:hint="eastAsia" w:ascii="宋体"/>
          <w:b/>
          <w:szCs w:val="21"/>
          <w:lang w:val="en-US" w:eastAsia="zh-CN"/>
        </w:rPr>
        <w:t>38</w:t>
      </w:r>
      <w:r>
        <w:rPr>
          <w:rFonts w:hint="eastAsia" w:ascii="宋体"/>
          <w:b/>
          <w:szCs w:val="21"/>
        </w:rPr>
        <w:t xml:space="preserve">. 对与评标活动有关的工作人员的纪律要求 </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kern w:val="10"/>
          <w:szCs w:val="21"/>
        </w:rPr>
      </w:pPr>
      <w:r>
        <w:rPr>
          <w:rFonts w:hint="eastAsia" w:ascii="宋体"/>
          <w:kern w:val="10"/>
          <w:szCs w:val="21"/>
          <w:lang w:val="en-US" w:eastAsia="zh-CN"/>
        </w:rPr>
        <w:t>38</w:t>
      </w:r>
      <w:r>
        <w:rPr>
          <w:rFonts w:hint="eastAsia" w:ascii="宋体"/>
          <w:kern w:val="10"/>
          <w:szCs w:val="21"/>
        </w:rPr>
        <w:t>.1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pPr>
        <w:spacing w:before="312" w:beforeLines="100" w:after="312" w:afterLines="100" w:line="440" w:lineRule="exact"/>
        <w:jc w:val="center"/>
        <w:rPr>
          <w:rFonts w:hint="eastAsia" w:ascii="宋体"/>
          <w:b/>
          <w:sz w:val="28"/>
          <w:szCs w:val="28"/>
        </w:rPr>
      </w:pPr>
      <w:bookmarkStart w:id="33" w:name="_Toc449028875"/>
      <w:r>
        <w:rPr>
          <w:rFonts w:hint="eastAsia" w:ascii="宋体"/>
          <w:b/>
          <w:sz w:val="28"/>
          <w:szCs w:val="28"/>
        </w:rPr>
        <w:t>（八）质疑与投诉</w:t>
      </w:r>
      <w:bookmarkEnd w:id="33"/>
    </w:p>
    <w:p>
      <w:pPr>
        <w:keepNext w:val="0"/>
        <w:keepLines w:val="0"/>
        <w:pageBreakBefore w:val="0"/>
        <w:widowControl/>
        <w:kinsoku/>
        <w:wordWrap/>
        <w:overflowPunct/>
        <w:topLinePunct w:val="0"/>
        <w:autoSpaceDE/>
        <w:autoSpaceDN/>
        <w:bidi w:val="0"/>
        <w:adjustRightInd/>
        <w:snapToGrid/>
        <w:spacing w:line="360" w:lineRule="auto"/>
        <w:ind w:firstLine="422" w:firstLineChars="200"/>
        <w:jc w:val="left"/>
        <w:textAlignment w:val="auto"/>
        <w:rPr>
          <w:rFonts w:ascii="宋体" w:hAnsi="宋体"/>
          <w:b/>
          <w:szCs w:val="21"/>
        </w:rPr>
      </w:pPr>
      <w:r>
        <w:rPr>
          <w:rFonts w:hint="eastAsia" w:ascii="宋体" w:hAnsi="宋体"/>
          <w:b/>
          <w:szCs w:val="21"/>
          <w:lang w:val="en-US" w:eastAsia="zh-CN"/>
        </w:rPr>
        <w:t>39</w:t>
      </w:r>
      <w:r>
        <w:rPr>
          <w:rFonts w:hint="eastAsia" w:ascii="宋体" w:hAnsi="宋体"/>
          <w:b/>
          <w:szCs w:val="21"/>
        </w:rPr>
        <w:t>. 询问、质疑</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szCs w:val="21"/>
        </w:rPr>
      </w:pPr>
      <w:r>
        <w:rPr>
          <w:rFonts w:hint="eastAsia" w:ascii="宋体" w:hAnsi="宋体"/>
          <w:szCs w:val="21"/>
          <w:lang w:val="en-US" w:eastAsia="zh-CN"/>
        </w:rPr>
        <w:t>39</w:t>
      </w:r>
      <w:r>
        <w:rPr>
          <w:rFonts w:ascii="宋体" w:hAnsi="宋体"/>
          <w:szCs w:val="21"/>
        </w:rPr>
        <w:t>.1</w:t>
      </w:r>
      <w:r>
        <w:rPr>
          <w:rFonts w:hint="eastAsia" w:ascii="宋体" w:hAnsi="宋体"/>
          <w:szCs w:val="21"/>
        </w:rPr>
        <w:t xml:space="preserve"> 投标人对招标活动事项有疑问的，可以向采购人提出询问，采购人将在三个工作日内作出答复，但答复的内容不涉及商业秘密。</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szCs w:val="21"/>
        </w:rPr>
      </w:pPr>
      <w:r>
        <w:rPr>
          <w:rFonts w:hint="eastAsia" w:ascii="宋体" w:hAnsi="宋体"/>
          <w:szCs w:val="21"/>
          <w:lang w:val="en-US" w:eastAsia="zh-CN"/>
        </w:rPr>
        <w:t>39</w:t>
      </w:r>
      <w:r>
        <w:rPr>
          <w:rFonts w:hint="eastAsia" w:ascii="宋体" w:hAnsi="宋体"/>
          <w:szCs w:val="21"/>
        </w:rPr>
        <w:t>.2 投标人认为采购文件、采购过程和中标结果使自己的合法权益受到损害的，可以在知道或者应当知道其权益受到损害之日起七个工作日内，以书面形式将质疑文件原件送达采购人。</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kern w:val="10"/>
          <w:szCs w:val="21"/>
        </w:rPr>
      </w:pPr>
      <w:r>
        <w:rPr>
          <w:rFonts w:hint="eastAsia" w:ascii="宋体"/>
          <w:kern w:val="10"/>
          <w:szCs w:val="21"/>
          <w:lang w:val="en-US" w:eastAsia="zh-CN"/>
        </w:rPr>
        <w:t>39</w:t>
      </w:r>
      <w:r>
        <w:rPr>
          <w:rFonts w:hint="eastAsia" w:ascii="宋体"/>
          <w:kern w:val="10"/>
          <w:szCs w:val="21"/>
        </w:rPr>
        <w:t>.3</w:t>
      </w:r>
      <w:r>
        <w:rPr>
          <w:rFonts w:ascii="宋体"/>
          <w:kern w:val="10"/>
          <w:szCs w:val="21"/>
        </w:rPr>
        <w:t>中标公告</w:t>
      </w:r>
      <w:r>
        <w:rPr>
          <w:rFonts w:hint="eastAsia" w:ascii="宋体"/>
          <w:kern w:val="10"/>
          <w:szCs w:val="21"/>
        </w:rPr>
        <w:t>发</w:t>
      </w:r>
      <w:r>
        <w:rPr>
          <w:rFonts w:ascii="宋体"/>
          <w:kern w:val="10"/>
          <w:szCs w:val="21"/>
        </w:rPr>
        <w:t>布后，参与投标的投标人对中标公告有</w:t>
      </w:r>
      <w:r>
        <w:rPr>
          <w:rFonts w:hint="eastAsia" w:ascii="宋体"/>
          <w:kern w:val="10"/>
          <w:szCs w:val="21"/>
        </w:rPr>
        <w:t>异议</w:t>
      </w:r>
      <w:r>
        <w:rPr>
          <w:rFonts w:ascii="宋体"/>
          <w:kern w:val="10"/>
          <w:szCs w:val="21"/>
        </w:rPr>
        <w:t>的，应该在</w:t>
      </w:r>
      <w:r>
        <w:rPr>
          <w:rFonts w:hint="eastAsia" w:ascii="宋体"/>
          <w:kern w:val="10"/>
          <w:szCs w:val="21"/>
        </w:rPr>
        <w:t>公告期限届满</w:t>
      </w:r>
      <w:r>
        <w:rPr>
          <w:rFonts w:ascii="宋体"/>
          <w:kern w:val="10"/>
          <w:szCs w:val="21"/>
        </w:rPr>
        <w:t>之日起七个工作日内向采购人书面提出质疑。但属于第</w:t>
      </w:r>
      <w:r>
        <w:rPr>
          <w:rFonts w:hint="eastAsia" w:ascii="宋体"/>
          <w:kern w:val="10"/>
          <w:szCs w:val="21"/>
        </w:rPr>
        <w:t>41</w:t>
      </w:r>
      <w:r>
        <w:rPr>
          <w:rFonts w:ascii="宋体"/>
          <w:kern w:val="10"/>
          <w:szCs w:val="21"/>
        </w:rPr>
        <w:t>.1</w:t>
      </w:r>
      <w:r>
        <w:rPr>
          <w:rFonts w:hint="eastAsia" w:ascii="宋体"/>
          <w:kern w:val="10"/>
          <w:szCs w:val="21"/>
        </w:rPr>
        <w:t>款</w:t>
      </w:r>
      <w:r>
        <w:rPr>
          <w:rFonts w:ascii="宋体"/>
          <w:kern w:val="10"/>
          <w:szCs w:val="21"/>
        </w:rPr>
        <w:t>问题，且未在规定时间提出质疑的，</w:t>
      </w:r>
      <w:r>
        <w:rPr>
          <w:rFonts w:hint="eastAsia" w:ascii="宋体"/>
          <w:kern w:val="10"/>
          <w:szCs w:val="21"/>
        </w:rPr>
        <w:t>不予受理</w:t>
      </w:r>
      <w:r>
        <w:rPr>
          <w:rFonts w:ascii="宋体"/>
          <w:kern w:val="10"/>
          <w:szCs w:val="21"/>
        </w:rPr>
        <w:t>。</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kern w:val="10"/>
          <w:szCs w:val="21"/>
        </w:rPr>
      </w:pPr>
      <w:r>
        <w:rPr>
          <w:rFonts w:hint="eastAsia" w:ascii="宋体"/>
          <w:kern w:val="10"/>
          <w:szCs w:val="21"/>
          <w:lang w:val="en-US" w:eastAsia="zh-CN"/>
        </w:rPr>
        <w:t>39</w:t>
      </w:r>
      <w:r>
        <w:rPr>
          <w:rFonts w:hint="eastAsia" w:ascii="宋体"/>
          <w:kern w:val="10"/>
          <w:szCs w:val="21"/>
        </w:rPr>
        <w:t>.4参与投标的投标人对中标公告提出的书面质疑，负有举证的责任。投标人提出质疑应当提交质疑函和必要的证明材料。质疑函应当包括下列内容：</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kern w:val="10"/>
          <w:szCs w:val="21"/>
        </w:rPr>
      </w:pPr>
      <w:r>
        <w:rPr>
          <w:rFonts w:hint="eastAsia" w:ascii="宋体"/>
          <w:kern w:val="10"/>
          <w:szCs w:val="21"/>
        </w:rPr>
        <w:t>　　（一）投标人的姓名或者名称、地址、邮编、联系人及联系电话；</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kern w:val="10"/>
          <w:szCs w:val="21"/>
        </w:rPr>
      </w:pPr>
      <w:r>
        <w:rPr>
          <w:rFonts w:hint="eastAsia" w:ascii="宋体"/>
          <w:kern w:val="10"/>
          <w:szCs w:val="21"/>
        </w:rPr>
        <w:t>　　（二）质疑项目的名称、编号；</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kern w:val="10"/>
          <w:szCs w:val="21"/>
        </w:rPr>
      </w:pPr>
      <w:r>
        <w:rPr>
          <w:rFonts w:hint="eastAsia" w:ascii="宋体"/>
          <w:kern w:val="10"/>
          <w:szCs w:val="21"/>
        </w:rPr>
        <w:t>　　（三）具体、明确的质疑事项和与质疑事项相关的请求；</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kern w:val="10"/>
          <w:szCs w:val="21"/>
        </w:rPr>
      </w:pPr>
      <w:r>
        <w:rPr>
          <w:rFonts w:hint="eastAsia" w:ascii="宋体"/>
          <w:kern w:val="10"/>
          <w:szCs w:val="21"/>
        </w:rPr>
        <w:t>　　（四）事实依据；</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kern w:val="10"/>
          <w:szCs w:val="21"/>
        </w:rPr>
      </w:pPr>
      <w:r>
        <w:rPr>
          <w:rFonts w:hint="eastAsia" w:ascii="宋体"/>
          <w:kern w:val="10"/>
          <w:szCs w:val="21"/>
        </w:rPr>
        <w:t>　　（五）必要的法律依据；</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kern w:val="10"/>
          <w:szCs w:val="21"/>
        </w:rPr>
      </w:pPr>
      <w:r>
        <w:rPr>
          <w:rFonts w:hint="eastAsia" w:ascii="宋体"/>
          <w:kern w:val="10"/>
          <w:szCs w:val="21"/>
        </w:rPr>
        <w:t>　　（六）提出质疑的日期。</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kern w:val="10"/>
          <w:szCs w:val="21"/>
        </w:rPr>
      </w:pPr>
      <w:r>
        <w:rPr>
          <w:rFonts w:hint="eastAsia" w:ascii="宋体"/>
          <w:kern w:val="10"/>
          <w:szCs w:val="21"/>
        </w:rPr>
        <w:t>　投标人为自然人的，应当由本人签字；投标人为法人或者其他组织的，应当由法定代表人、主要负责人，或者其授权代表签字或者盖章，并加盖公章。质疑函递交至采购人或采购代理机构。一份质疑函只能针对一个项目提出质疑，且针对同一招标采购程序环节的质疑应当一次性提出。</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kern w:val="10"/>
          <w:szCs w:val="21"/>
        </w:rPr>
      </w:pPr>
      <w:r>
        <w:rPr>
          <w:rFonts w:hint="eastAsia" w:ascii="宋体"/>
          <w:kern w:val="10"/>
          <w:szCs w:val="21"/>
          <w:lang w:val="en-US" w:eastAsia="zh-CN"/>
        </w:rPr>
        <w:t>39</w:t>
      </w:r>
      <w:r>
        <w:rPr>
          <w:rFonts w:hint="eastAsia" w:ascii="宋体"/>
          <w:kern w:val="10"/>
          <w:szCs w:val="21"/>
        </w:rPr>
        <w:t>.5采购人或采购代理机构在收到投标人的质疑函后，将审查质疑函的格式、内容以及所附的证明文件是否符合要求。如不符合，说明原因退回投标人；如符合要求，则接受该质疑函并向投标人出具受理证明。</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ascii="宋体"/>
          <w:kern w:val="10"/>
          <w:szCs w:val="21"/>
        </w:rPr>
      </w:pPr>
      <w:r>
        <w:rPr>
          <w:rFonts w:hint="eastAsia" w:ascii="宋体"/>
          <w:kern w:val="10"/>
          <w:szCs w:val="21"/>
          <w:lang w:val="en-US" w:eastAsia="zh-CN"/>
        </w:rPr>
        <w:t>30</w:t>
      </w:r>
      <w:r>
        <w:rPr>
          <w:rFonts w:hint="eastAsia" w:ascii="宋体"/>
          <w:kern w:val="10"/>
          <w:szCs w:val="21"/>
        </w:rPr>
        <w:t>.6处理质疑的时间，从实际接受投标人质疑函、出具受理证明的时间开始计算。</w:t>
      </w:r>
    </w:p>
    <w:p>
      <w:pPr>
        <w:spacing w:before="156" w:beforeLines="50" w:after="156" w:afterLines="50"/>
        <w:jc w:val="center"/>
        <w:outlineLvl w:val="0"/>
        <w:rPr>
          <w:rFonts w:ascii="宋体"/>
          <w:b/>
          <w:sz w:val="32"/>
          <w:szCs w:val="32"/>
        </w:rPr>
      </w:pPr>
      <w:bookmarkStart w:id="34" w:name="_Toc14862"/>
      <w:bookmarkStart w:id="35" w:name="_Toc10538"/>
      <w:r>
        <w:rPr>
          <w:rFonts w:hint="eastAsia" w:ascii="宋体"/>
          <w:b/>
          <w:sz w:val="32"/>
          <w:szCs w:val="32"/>
        </w:rPr>
        <w:t xml:space="preserve">第三章 </w:t>
      </w:r>
      <w:r>
        <w:rPr>
          <w:rFonts w:hint="eastAsia" w:ascii="宋体"/>
          <w:b/>
          <w:sz w:val="32"/>
          <w:szCs w:val="32"/>
          <w:lang w:val="en-US" w:eastAsia="zh-CN"/>
        </w:rPr>
        <w:t xml:space="preserve"> </w:t>
      </w:r>
      <w:r>
        <w:rPr>
          <w:rFonts w:hint="eastAsia" w:ascii="宋体"/>
          <w:b/>
          <w:sz w:val="32"/>
          <w:szCs w:val="32"/>
        </w:rPr>
        <w:t>评标办法（</w:t>
      </w:r>
      <w:r>
        <w:rPr>
          <w:rFonts w:hint="eastAsia" w:ascii="宋体"/>
          <w:b/>
          <w:sz w:val="32"/>
          <w:szCs w:val="32"/>
          <w:lang w:eastAsia="zh-CN"/>
        </w:rPr>
        <w:t>最低价评标法</w:t>
      </w:r>
      <w:r>
        <w:rPr>
          <w:rFonts w:hint="eastAsia" w:ascii="宋体"/>
          <w:b/>
          <w:sz w:val="32"/>
          <w:szCs w:val="32"/>
        </w:rPr>
        <w:t>）</w:t>
      </w:r>
      <w:bookmarkEnd w:id="34"/>
      <w:bookmarkEnd w:id="35"/>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bookmarkStart w:id="36" w:name="_Hlk61815781"/>
      <w:r>
        <w:rPr>
          <w:rFonts w:hint="eastAsia" w:ascii="宋体" w:hAnsi="宋体" w:cs="宋体"/>
          <w:szCs w:val="21"/>
        </w:rPr>
        <w:t>一、 总则</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1、 根据《中华人民共和国政府采购法》和《政府采购货物和服务招标投标管理办法》（财政部第18号令）等法律规章，结合采购项目特点制定本评标办法。</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2、评标工作由招标人负责组织，具体评标事务由招标人依法组建的评标委员会负责。</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3、 评标工作应遵循公平、公正、科学及择优的原则，并以相同的评标程序和标准对待所有的投标人。</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4、 评标委员会按照招标文件规定的评标方法和标准进行评标，并独立履行下列职责：</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（1）审查投标文件是否符合招标文件要求，并作出评价；</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（2）要求投标人对投标文件有关事项作出解释或者澄清；</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（3）推荐中标候选人名单；</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（4）向招标单位或者有关部门报告非法干预评标工作的行为。</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5、本项目设有最高限价，最高限价为</w:t>
      </w:r>
      <w:r>
        <w:rPr>
          <w:rFonts w:hint="eastAsia" w:ascii="宋体" w:hAnsi="宋体" w:cs="宋体"/>
          <w:szCs w:val="21"/>
          <w:lang w:val="en-US" w:eastAsia="zh-CN"/>
        </w:rPr>
        <w:t>135678.59</w:t>
      </w:r>
      <w:r>
        <w:rPr>
          <w:rFonts w:hint="eastAsia" w:ascii="宋体" w:hAnsi="宋体" w:cs="宋体"/>
          <w:szCs w:val="21"/>
        </w:rPr>
        <w:t>元，投标人报价高于最高限价的（含等于），按无效投标处理。</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二、 评标程序</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评标按照下列工作程序进行：</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（一）投标文件初审。初审分为资格性审查和符合性检查； </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（二）澄清有关问题；</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（三）比较与评价；</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（四）推荐中标候选供应商名单；</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（一）投标文件初审，初审分为资格性审查和符合性检查； </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1、资格证明文件审查</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审查内容包括：</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（1）法定代表人身份证明（或法定代表人授权委托书）和本人有效身份证复印件（或授权委托人有效身份证复印件）；</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（2）投标人有效的独立法人营业执照、组织机构代码证、税务登记证复印件（或三证合一的有效证件）；</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上述资料复印件加盖公章放入投标文件中。</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2、符合性检查</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依据招标文件的规定，从投标文件的有效性、完整性和对招标文件的响应程度进行审查，以确定是否对招标文件的实质性要求作出响应，投标文件出现以下情况将按无效标处理：</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（1）投标文件未按照招标文件规定填写、签署、盖章和装订的；</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（2）投标文件与招标文件有重大负偏离的，技术参数及要求不满足的；</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（3）投标人拒绝修正错误的；</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（4）投标文件的关键内容字迹模糊，无法辨认的；</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（5）投标有效期不足的；</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（6）投标文件无法区分正、副本的；</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（7）投标报价突破招标控制价的；</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（8）投标文件有粘贴页或者撕页的；</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（9）投标文件编排混乱且擅自修改招标文件提供的格式；</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 xml:space="preserve">（10）投标报价有涂改痕迹的投标； </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 xml:space="preserve">（11）所投产品不符合招标文件规定要求的，服务承诺不符合招标文件要求的； </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（12）其他违反《政府采购法》等法律、法规规定的行为的；</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（13）评标委员会认为是其他应当否决的投标。</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（二）澄清有关问题；</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（三）修正原则：</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（1）如果单价合计不等于合价或总价，应以单价为准修正合价或总价；</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（2）大写金额和小写金额不一致的，以大写金额为准；</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（3）单价金额小数点有明显错位的，应以总价为准，并修改单价；</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（4）投标人不同意以上修正，则其投标将被拒绝；</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（四）推荐中标候选供应商名单；</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经评审后投标人评标总报价在合理基础上最低的推荐为第一中标候选人，评标委员会形成评审结论。</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三、其他</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1、评审意见分歧的处理办法</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（1）评标委员会应当对投标人提供的报告、证明材料及详细说明认真研究。对存在意见分歧的，可采用投票方式，以不少于三分之二成员表决决定。</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（2）若出现经评审的投标总报价最低的投标人有两名及以上时，则由招标人公开抽签确定中标候选人。</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（3）如评标委员会认为所有投标报价均出现异常，可以否定所有投标，宣布本次招标失败。</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（4）本招标文件所称的投标报价均含设备原价、运输、调试、售后服务等费用在内的供应完全价，招标人不再为此次招标项目的完成支付任何费用。</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2、改变招标方式或不再招标</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（1）改变招标方式</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有下列情形之一的，招标人将重新招标：</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①投标截止时间止，投标人少于3 个的，满足竞争性谈判条件的，经招标人同意可直接转为竞争性谈判。</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②经评标委员会评审后认为所有投标人的投标报价明显不合理或投标文件均不满足响应性要求时，招标人可以否决所有投标。</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（2）不再招标</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如重新招标开标时，经审验后合格的投标人未达到开标规定的3人以上，招标人申请经同意可以转为其他方式采购。</w:t>
      </w:r>
    </w:p>
    <w:p>
      <w:pPr>
        <w:pStyle w:val="38"/>
        <w:outlineLvl w:val="9"/>
        <w:rPr>
          <w:rFonts w:hint="eastAsia" w:ascii="宋体" w:hAnsi="宋体" w:cs="宋体"/>
          <w:szCs w:val="21"/>
        </w:rPr>
      </w:pPr>
    </w:p>
    <w:p>
      <w:pPr>
        <w:outlineLvl w:val="9"/>
        <w:rPr>
          <w:rFonts w:hint="eastAsia" w:ascii="宋体" w:hAnsi="宋体" w:cs="宋体"/>
          <w:szCs w:val="21"/>
        </w:rPr>
      </w:pPr>
    </w:p>
    <w:p>
      <w:pPr>
        <w:pStyle w:val="38"/>
        <w:outlineLvl w:val="9"/>
        <w:rPr>
          <w:rFonts w:hint="eastAsia" w:ascii="宋体" w:hAnsi="宋体" w:cs="宋体"/>
          <w:szCs w:val="21"/>
        </w:rPr>
      </w:pPr>
    </w:p>
    <w:p>
      <w:pPr>
        <w:rPr>
          <w:rFonts w:hint="eastAsia" w:ascii="宋体" w:hAnsi="宋体" w:cs="宋体"/>
          <w:szCs w:val="21"/>
        </w:rPr>
      </w:pPr>
    </w:p>
    <w:p>
      <w:pPr>
        <w:pStyle w:val="21"/>
        <w:rPr>
          <w:rFonts w:hint="eastAsia" w:ascii="宋体" w:hAnsi="宋体" w:cs="宋体"/>
          <w:szCs w:val="21"/>
        </w:rPr>
      </w:pPr>
    </w:p>
    <w:p>
      <w:pPr>
        <w:pStyle w:val="21"/>
        <w:rPr>
          <w:rFonts w:hint="eastAsia" w:ascii="宋体" w:hAnsi="宋体" w:cs="宋体"/>
          <w:szCs w:val="21"/>
        </w:rPr>
      </w:pPr>
    </w:p>
    <w:p>
      <w:pPr>
        <w:pStyle w:val="21"/>
        <w:rPr>
          <w:rFonts w:hint="eastAsia" w:ascii="宋体" w:hAnsi="宋体" w:cs="宋体"/>
          <w:szCs w:val="21"/>
        </w:rPr>
      </w:pPr>
    </w:p>
    <w:p>
      <w:pPr>
        <w:pStyle w:val="21"/>
        <w:rPr>
          <w:rFonts w:hint="eastAsia" w:ascii="宋体" w:hAnsi="宋体" w:cs="宋体"/>
          <w:szCs w:val="21"/>
        </w:rPr>
      </w:pPr>
    </w:p>
    <w:p>
      <w:pPr>
        <w:pStyle w:val="21"/>
        <w:rPr>
          <w:rFonts w:hint="eastAsia" w:ascii="宋体" w:hAnsi="宋体" w:cs="宋体"/>
          <w:szCs w:val="21"/>
        </w:rPr>
      </w:pPr>
    </w:p>
    <w:p>
      <w:pPr>
        <w:pStyle w:val="21"/>
        <w:rPr>
          <w:rFonts w:hint="eastAsia" w:ascii="宋体" w:hAnsi="宋体" w:cs="宋体"/>
          <w:szCs w:val="21"/>
        </w:rPr>
      </w:pPr>
    </w:p>
    <w:p>
      <w:pPr>
        <w:pStyle w:val="21"/>
        <w:rPr>
          <w:rFonts w:hint="eastAsia" w:ascii="宋体" w:hAnsi="宋体" w:cs="宋体"/>
          <w:szCs w:val="21"/>
        </w:rPr>
      </w:pPr>
    </w:p>
    <w:p>
      <w:pPr>
        <w:pStyle w:val="21"/>
        <w:rPr>
          <w:rFonts w:hint="eastAsia" w:ascii="宋体" w:hAnsi="宋体" w:cs="宋体"/>
          <w:szCs w:val="21"/>
        </w:rPr>
      </w:pPr>
    </w:p>
    <w:p>
      <w:pPr>
        <w:pStyle w:val="21"/>
        <w:rPr>
          <w:rFonts w:hint="eastAsia" w:ascii="宋体" w:hAnsi="宋体" w:cs="宋体"/>
          <w:szCs w:val="21"/>
        </w:rPr>
      </w:pPr>
    </w:p>
    <w:p>
      <w:pPr>
        <w:pStyle w:val="21"/>
        <w:rPr>
          <w:rFonts w:hint="eastAsia" w:ascii="宋体" w:hAnsi="宋体" w:cs="宋体"/>
          <w:szCs w:val="21"/>
        </w:rPr>
      </w:pPr>
    </w:p>
    <w:p>
      <w:pPr>
        <w:pStyle w:val="21"/>
        <w:rPr>
          <w:rFonts w:hint="eastAsia" w:ascii="宋体" w:hAnsi="宋体" w:cs="宋体"/>
          <w:szCs w:val="21"/>
        </w:rPr>
      </w:pPr>
    </w:p>
    <w:p>
      <w:pPr>
        <w:pStyle w:val="21"/>
        <w:rPr>
          <w:rFonts w:hint="eastAsia" w:ascii="宋体" w:hAnsi="宋体" w:cs="宋体"/>
          <w:szCs w:val="21"/>
        </w:rPr>
      </w:pPr>
    </w:p>
    <w:p>
      <w:pPr>
        <w:pStyle w:val="21"/>
        <w:rPr>
          <w:rFonts w:hint="eastAsia" w:ascii="宋体" w:hAnsi="宋体" w:cs="宋体"/>
          <w:szCs w:val="21"/>
        </w:rPr>
      </w:pPr>
    </w:p>
    <w:p>
      <w:pPr>
        <w:pStyle w:val="21"/>
        <w:rPr>
          <w:rFonts w:hint="eastAsia" w:ascii="宋体" w:hAnsi="宋体" w:cs="宋体"/>
          <w:szCs w:val="21"/>
        </w:rPr>
      </w:pPr>
    </w:p>
    <w:bookmarkEnd w:id="36"/>
    <w:p>
      <w:pPr>
        <w:spacing w:before="156" w:beforeLines="50" w:after="156" w:afterLines="50"/>
        <w:jc w:val="center"/>
        <w:outlineLvl w:val="0"/>
        <w:rPr>
          <w:rFonts w:hint="eastAsia" w:ascii="宋体"/>
          <w:b/>
          <w:sz w:val="32"/>
          <w:szCs w:val="32"/>
        </w:rPr>
      </w:pPr>
      <w:bookmarkStart w:id="37" w:name="_Toc20278"/>
      <w:bookmarkStart w:id="38" w:name="_Toc9008"/>
      <w:r>
        <w:rPr>
          <w:rFonts w:hint="eastAsia" w:ascii="宋体"/>
          <w:b/>
          <w:sz w:val="32"/>
          <w:szCs w:val="32"/>
        </w:rPr>
        <w:t>第四章  采购需求及技术参数要求</w:t>
      </w:r>
      <w:bookmarkEnd w:id="37"/>
      <w:bookmarkEnd w:id="38"/>
    </w:p>
    <w:p>
      <w:pPr>
        <w:numPr>
          <w:ilvl w:val="0"/>
          <w:numId w:val="3"/>
        </w:numPr>
        <w:spacing w:line="460" w:lineRule="exact"/>
        <w:ind w:firstLine="354" w:firstLineChars="147"/>
        <w:jc w:val="center"/>
        <w:outlineLvl w:val="1"/>
        <w:rPr>
          <w:rFonts w:hint="eastAsia" w:ascii="宋体" w:hAnsi="宋体"/>
          <w:b/>
          <w:bCs/>
          <w:color w:val="auto"/>
          <w:sz w:val="24"/>
          <w:highlight w:val="none"/>
        </w:rPr>
      </w:pPr>
      <w:bookmarkStart w:id="39" w:name="_Toc5137"/>
      <w:bookmarkStart w:id="40" w:name="_Toc789"/>
      <w:bookmarkStart w:id="41" w:name="_Toc22215"/>
      <w:bookmarkStart w:id="42" w:name="_Toc440"/>
      <w:bookmarkStart w:id="43" w:name="_Toc17950"/>
      <w:r>
        <w:rPr>
          <w:rFonts w:hint="eastAsia" w:ascii="宋体" w:hAnsi="宋体"/>
          <w:b/>
          <w:bCs/>
          <w:color w:val="auto"/>
          <w:sz w:val="24"/>
          <w:highlight w:val="none"/>
        </w:rPr>
        <w:t>采购内容及相关技术参数要求</w:t>
      </w:r>
      <w:bookmarkEnd w:id="39"/>
      <w:bookmarkEnd w:id="40"/>
      <w:bookmarkEnd w:id="41"/>
      <w:bookmarkEnd w:id="42"/>
      <w:bookmarkEnd w:id="43"/>
    </w:p>
    <w:tbl>
      <w:tblPr>
        <w:tblStyle w:val="23"/>
        <w:tblW w:w="9638"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45"/>
        <w:gridCol w:w="1487"/>
        <w:gridCol w:w="6337"/>
        <w:gridCol w:w="674"/>
        <w:gridCol w:w="82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589" w:type="dxa"/>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全椒县华丰粮油储运公司科研综合楼智能化工程采购内容及技术参数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5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设备名称</w:t>
            </w:r>
          </w:p>
        </w:tc>
        <w:tc>
          <w:tcPr>
            <w:tcW w:w="6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技术参数</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589"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一、综合布线系统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900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1.1工作区子系统</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40" w:hRule="atLeast"/>
        </w:trPr>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六类非屏蔽模块</w:t>
            </w:r>
          </w:p>
        </w:tc>
        <w:tc>
          <w:tcPr>
            <w:tcW w:w="6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执行标准：ANSI/TIA/EIA568-C.2 产品描述：六类非屏蔽模块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1、满足 EIA/TIATSB－40-A，568C.2 六类传输性能。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2、带宽超过 250Mhz。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3、满足六类标准支持的所有应用。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4、元器件级产品,高于信道级产品性能。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5、多重平衡技术,双镀层, 50μ镀金；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6、彩色化,7 种基本颜色,并可扩充到其他颜色；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7、IDC 连接不需要预先剥离导线外皮；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8、最少卡接次数：1200 次；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9、打线方式：T568B/A 兼容, IDC45°接口,性能更好；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10、强度要求：耐抗击强冲击； </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11、工作温度范围：－10 至 60 度；</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96.00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5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语音模块</w:t>
            </w:r>
          </w:p>
        </w:tc>
        <w:tc>
          <w:tcPr>
            <w:tcW w:w="6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电话语音模块</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0" w:hRule="atLeast"/>
        </w:trPr>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5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信息面板</w:t>
            </w:r>
          </w:p>
        </w:tc>
        <w:tc>
          <w:tcPr>
            <w:tcW w:w="6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执行标准：GB/T1245-1987 产品描述：信息面板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1、依据国际标准 ISO/IEC11801、TIA/EIA568 设计制造，可以安装</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国际 keystone 标准信息模块；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2、标准 86 型墙装式面板，与墙面完美切合；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3、接口类型：单口；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4、带有永久性的防尘门，有效防止灰尘和其他污染物进入；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5、由全新工程级高强度 PC/ABS 合成塑材料制成，更坚固耐用；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6、配套固定螺丝内藏，安装方便；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7、面板表面带可更换的标签位置，便于识别数据和语音端口；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8、燃烧性能符合 GB/T 5169.7-1985 标准要求； </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9、可方便地安装及取出信息模块；</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96.00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900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1.2水平区子系统</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90" w:hRule="atLeast"/>
        </w:trPr>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 类非屏蔽双绞线</w:t>
            </w:r>
          </w:p>
        </w:tc>
        <w:tc>
          <w:tcPr>
            <w:tcW w:w="6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执行标准：ISO/IEC 11801、产品描述：6 类非屏蔽双绞线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1、符合 ISO/IEC 11801:2000 标准和ANSI/TIA/EIA568-C.2 的标准；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2、带宽：传输带宽高达 500MHz 以上；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3、线缆规格：采用 99.996%无氧铜，成品导体直径≥0.57mm，小于</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±3 欧姆的阻抗变化，传输性能更好；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4、设计要求：芯线采用串联设备一次成型，小于 1%的绝缘层厚度变化，99.5%铜导体同心度, 近乎完美的线对対绞；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5、支持千兆以太网，最大限度的提高线缆传输速率，为未来应用提供额外带宽；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6、线缆结构：带十字芯骨架结构，更好的隔离效果；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7、通过以太网零误码率传输性能测试；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8、防火等级：可选CM、CMR、CMP 以及LSZH 等级；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9、单根导体直流电阻：≤9.5Ω/100m，线对直流电阻不平衡率：</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≤2.5%，工作电容：≤5.6nF/100m，对地不平衡电容：≤330pF/100m，时延差：≤45ns/100m，衰减：≤3.8dB/100m；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10、阻抗：(f=1-100MHz)100±15Ω，(f=101-250MHz)100±22Ω； </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11、工作温度范围：-10 至 60 度；</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7600.00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900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1.3垂直子系统</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w:t>
            </w:r>
          </w:p>
        </w:tc>
        <w:tc>
          <w:tcPr>
            <w:tcW w:w="15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电源线</w:t>
            </w:r>
          </w:p>
        </w:tc>
        <w:tc>
          <w:tcPr>
            <w:tcW w:w="6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cs="宋体"/>
                <w:b/>
                <w:bCs/>
                <w:i w:val="0"/>
                <w:iCs w:val="0"/>
                <w:color w:val="000000"/>
                <w:kern w:val="0"/>
                <w:sz w:val="22"/>
                <w:szCs w:val="22"/>
                <w:u w:val="none"/>
                <w:lang w:val="en-US" w:eastAsia="zh-CN" w:bidi="ar"/>
              </w:rPr>
              <w:t>铜芯</w:t>
            </w:r>
            <w:r>
              <w:rPr>
                <w:rFonts w:hint="eastAsia" w:ascii="宋体" w:hAnsi="宋体" w:eastAsia="宋体" w:cs="宋体"/>
                <w:b/>
                <w:bCs/>
                <w:i w:val="0"/>
                <w:iCs w:val="0"/>
                <w:color w:val="000000"/>
                <w:kern w:val="0"/>
                <w:sz w:val="22"/>
                <w:szCs w:val="22"/>
                <w:u w:val="none"/>
                <w:lang w:val="en-US" w:eastAsia="zh-CN" w:bidi="ar"/>
              </w:rPr>
              <w:t>2*1.5</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1700.00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97" w:hRule="atLeast"/>
        </w:trPr>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5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 类非屏蔽双绞线</w:t>
            </w:r>
          </w:p>
        </w:tc>
        <w:tc>
          <w:tcPr>
            <w:tcW w:w="6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执行标准：ISO/IEC 11801、产品描述：6 类非屏蔽双绞线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1、符合 ISO/IEC 11801:2000 标准和ANSI/TIA/EIA568-C.2 的标准；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2、带宽：传输带宽高达 500MHz 以上；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3、线缆规格：采用 99.996%无氧铜，成品导体直径≥0.57mm，小于</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±3 欧姆的阻抗变化，传输性能更好；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4、设计要求：芯线采用串联设备一次成型，小于 1%的绝缘层厚度变化，99.5%铜导体同心度, 近乎完美的线对対绞；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5、支持千兆以太网，最大限度的提高线缆传输速率，为未来应用提供额外带宽；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6、线缆结构：带十字芯骨架结构，更好的隔离效果；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7、通过以太网零误码率传输性能测试；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8、防火等级：可选CM、CMR、CMP 以及LSZH 等级；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9、单根导体直流电阻：≤9.5Ω/100m，线对直流电阻不平衡率：≤2.5%，工作电容：≤5.6nF/100m，对地不平衡电容：≤330pF/100m，时延差：≤45ns/100m，衰减：≤3.8dB/100m；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10、阻抗：(f=1-100MHz)100±15Ω，(f=101-250MHz)100±22Ω； </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11、工作温度范围：-10 至 60 度；</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3000.00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90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1.4设备间子系统</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30" w:hRule="atLeast"/>
        </w:trPr>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理线架</w:t>
            </w:r>
          </w:p>
        </w:tc>
        <w:tc>
          <w:tcPr>
            <w:tcW w:w="6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执行标准：YD/T926.3、ISO/IEC 11801 产品描述：理线架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1、安装于 19”标准机柜/机架，1U 高度，可提供 12 档、24 档规格；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2、材质：记忆金属材质、高强度优质型材；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3、用于配线架和网络设备间的跳线管理，方便线缆整理；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4、强大的后端管理功能，能对机架背后的水平或主干线缆进行管理；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5、规整配线架前端的跳线，让前端跳线走线更加规则整齐；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6、卡接式盖板（扣板），方便布线时拆装； </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7、充足的线槽空间，方便梳理线序，固定跳线，将所使用的各种跳线固定收集于内；</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0" w:hRule="atLeast"/>
        </w:trPr>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5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机柜</w:t>
            </w:r>
          </w:p>
        </w:tc>
        <w:tc>
          <w:tcPr>
            <w:tcW w:w="6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执行标准：ANSI/EIA RS-310-D, IEC297-2D, IN41491:PART1, DIN41494: PART7, GB/T3047.2 标准;兼容 ETSI 标准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产品描述：网络机柜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1、22U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2、前门玻璃门；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3、内装门锁，可多组组合、可放置标准网络交换及通讯设备；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4、厚度：门板不少于 1.2mm 立柱 2.0mm；    </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5、机柜里面含：机柜螺丝 1 包 固定脚 4 个 扳手 1 把 机柜层板 1块</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589"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二、计算机网络系统 、电话及机房设备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40" w:hRule="atLeast"/>
        </w:trPr>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千兆企业管理路由</w:t>
            </w:r>
          </w:p>
        </w:tc>
        <w:tc>
          <w:tcPr>
            <w:tcW w:w="6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1.双核千兆企业路由，全千兆网口，可管理50台AP</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2.整机吞吐量≥2.5Gps，推荐带机量≥300台；</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3.★为保证在多条外网线路情况下带宽的合理分配使用，设备必须支持多链路负载均衡，提供设备配置界面截图作为证明；</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4.为满足数据包按照用户指定的策略进行转发，必须支持策略路由，如：一个策略可以指定从某个网络发出的数据包只能转发到某个特定的接口；</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5.为满足增量（补盲）网络下实现，行为/流控/认证/VPN等等需求；</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6.内置无线控制器功能，最大支持管理AP数≥128个；</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7.支持特定外部网络资源和内部特定用户的免认证功能。</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8.为防止私接路由共享网络的行为，产品支持一键防共享功能。</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9.★为方便用户远程接入，设备支持SSLVPN≥300条，提供官网截图及链接作为证明；</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10.★为了可以对全网设备进行统一的可视化集中管理，要求所投路由设备支持管理平台的集中管理，能够实现拓扑呈现，实时反馈CPU内存情况，远程配置等，要求实配网管平台，提供功能截图。</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为了满足公安部82号令，满足《公共场所无线上网安全管控系统-场所管理》及《互联网公共上网服务场所（无线接入前端）》的要求，设备需要支持和网监平台对接，为防止虚假应标，提供设备配置界面截图；</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12.要求所投产品ipsecvpn建立完成后能够自动生成拓扑图，便于监控各级单位设备在线状态；</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13.★提供有效的工信部电信设备进网许可证复印件和3C认证证书复印件作为证明。</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80" w:hRule="atLeast"/>
        </w:trPr>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5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48口接入交换机</w:t>
            </w:r>
          </w:p>
        </w:tc>
        <w:tc>
          <w:tcPr>
            <w:tcW w:w="6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1、标准19英寸1U高机架设备，实配固化千兆电接口数≥48个，千兆光口≥48个，最大可用端口≥48个；</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2、交换容量≥36Gbps，包转发率≥26.78Mpps；</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3、★为了保证在高温环境下设备仍能稳定工作，要求最大工作温度≥45°C，提供官网查询链接及截图作为证明材料，</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4、为了保证设备在流量突发时不卡顿，要求所投设备至少支持4M（含4M）以上的端口缓存。</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20" w:hRule="atLeast"/>
        </w:trPr>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5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110配线架</w:t>
            </w:r>
          </w:p>
        </w:tc>
        <w:tc>
          <w:tcPr>
            <w:tcW w:w="6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执行标准：YD/T926.3、ISO/IEC 11801 、ANSI/TIA/EIA568-B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产品描述：110 配线架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1、规格：灵活、丰富的接口选择，50 对、100 对，高密集度 200 对、300 对。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2、符合ISO/IEC IS11801、CENELEC EN50173 及EIA/TIA568B 交叉连接要求；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3、提供原厂配件套装，无需另外匹配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4、挂壁式可安装在 19 英寸标准背板上，组合成机架型配线架（110 管理的最佳解决方案）；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5、提供带腿和带背板两种安装方式；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6、110 连接块达到超 5 类性能标准，可支持千兆位数据率。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7、安装方式：19 英寸机柜式或墙面安装。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8、卡接线规范围：22－26AWG。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9、标签：自带标准标签和可更换标签。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10、理线方式：配置原装过线槽，为线缆和跳线提供弯曲半径； </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11、工作温度范围：-10 至 60 度</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30" w:hRule="atLeast"/>
        </w:trPr>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5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理线架</w:t>
            </w:r>
          </w:p>
        </w:tc>
        <w:tc>
          <w:tcPr>
            <w:tcW w:w="6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执行标准：YD/T926.3、ISO/IEC 11801 产品描述：理线架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1、安装于 19”标准机柜/机架，1U 高度，可提供 12 档、24 档规格；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2、材质：记忆金属材质、高强度优质型材；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3、用于配线架和网络设备间的跳线管理，方便线缆整理；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4、强大的后端管理功能，能对机架背后的水平或主干线缆进行管理；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5、规整配线架前端的跳线，让前端跳线走线更加规则整齐；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6、卡接式盖板（扣板），方便布线时拆装； </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7、充足的线槽空间，方便梳理线序，固定跳线，将所使用的各种跳线固定收集于内；</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5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程控交换机主机</w:t>
            </w:r>
          </w:p>
        </w:tc>
        <w:tc>
          <w:tcPr>
            <w:tcW w:w="6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IP语音交换机，具有使用简便、兼容性强、扩展性好等特点。除支持传统电话交换机的语音通信功能之外，还可提供基于IMS/软交换系统的IP语音通讯增值功能，如智能总机、呼叫中心等，可有效提高企业员工的工作效率。</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1、多网融合</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支持PSTN、IMS/软交换系统接入，用户可根据使用环境灵活选择最合适的接入方式。支持断电逃生和断网逃生功能，重复保证用户的通讯畅通。</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接口灵活</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用户可根据需求选择普通模拟口、E1、以太网等接口的接口模块和扩展模块。</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2、功能丰富</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除传统PBX的基本功能外，还支持丰富的补充业务，同时也支持基于IP网络的融合应用如异地组网、网络传真、语音信箱、通信助理等。</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3、配套软件齐全</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提供与IPPBX配套应用的话务台软件、计费软件、PC客户端软件及网管软件，充分考虑带系统应用中各个角色的需求。                                     4、系统稳定可靠</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基于嵌入式平台构建，具有高可靠性及稳定性</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产品参数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存储空间 1G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协议支持 SIP/MGCP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并发 200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编解码 G.723、G.729、G.711</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H.263、H.264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网络接口 上行网络接口，4个，10/100Mbps</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扩展接口，1个，10/100Mbps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控制台 1个，RJ45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电源 交流：100～240V AC，48～60Hz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物理尺寸 435×300×45 mm </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工作环境 工作温度：-10℃～50℃</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湿度：10～95％，不结露 </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10589"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三、无线网络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0" w:hRule="atLeast"/>
        </w:trPr>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吸顶AP</w:t>
            </w:r>
          </w:p>
        </w:tc>
        <w:tc>
          <w:tcPr>
            <w:tcW w:w="6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1.支持802.11/b/g/n300Mbps；5GHz支持802.11a/b/g/n/ac Wave1/Wave2867Mbps同时工作；</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2.整机最大传输速率≥1167Mbps；</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3.发射功率：≤100dBm；</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4.1个10/100/1000MbpsMbps自协商以太网口；支持802.3af/802.3at兼容供电；</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5.工作温度：0°C～40°C；</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6.最佳接入用户数≥40，最大可划分SSID≥8个；</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18.00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589"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四、综合安防系统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60" w:hRule="atLeast"/>
        </w:trPr>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室内半球摄像机</w:t>
            </w:r>
          </w:p>
        </w:tc>
        <w:tc>
          <w:tcPr>
            <w:tcW w:w="6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具有200万像素CMOS传感器。</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最低照度彩色：0.001lx，黑白:0.0001lx，灰度等级不小于11级。</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红外补光距离不小于30米。</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支持三码流技术，主码流最高1920x1080@30fps，第三码流最大1920x1080@30fps，子码流704x576@30fps。</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在1920x1080@25fps下，清晰度不小于1000TVL。</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支持H.264、H.265、MJPEG视频编码格式，且具有HighProfile编码能力。</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信噪比不小于55dB。</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具备人脸检测、区域入侵检测、越界检测、虚焦检测、进入区域、离开区域、徘徊、人员聚集、逆行、场景变更等功能。</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摄像机能够在-30~60摄氏度，湿度小于93%环境下稳定工作。</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不低于IP67防尘防水等级。</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支持DC12V供电，且在不小于DC12V±30%范围内变化时可以正常工作。</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设备工作状态时，支持空气放电8kV，接触放电6kV，通讯端口支持6kV峰值电压。</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18.00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0589"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五、门禁系统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0" w:hRule="atLeast"/>
        </w:trPr>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人脸识别门禁机（含门锁)</w:t>
            </w:r>
          </w:p>
        </w:tc>
        <w:tc>
          <w:tcPr>
            <w:tcW w:w="6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 7英寸LCD显示屏，屏幕比例16:9，屏幕分辨率1024*600，实时显示人脸框；</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2、采用200万宽动态摄像头，面部识别距离最远2m，适应1.2m-2.0m身高，支持照片、视频防假；</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 设备采用深度学习算法，升级支持10000人脸库，人脸比对时间≤0.2s/人，人脸验证准确率≥99%；</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4、设备支持多种认证方式：刷卡、人脸、刷卡+人脸；</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5、设备可通过TCP/IP 传输并存储用户数据,支持在断网模式下单机运行；</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6、设备支持数据网络上传功能，可将设备比对结果及联动抓拍照片实时上传给平台；</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7、设备支持通过RS485外接1个读卡器（不支持指纹读卡器）或外接门禁主机，还可通过RS485接入门控安全模块，防止主机被恶意破坏的情况下，门锁不被打开；</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8、与监控同品牌，便于后台统一管理</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r>
    </w:tbl>
    <w:p>
      <w:pPr>
        <w:spacing w:line="460" w:lineRule="exact"/>
        <w:jc w:val="center"/>
        <w:outlineLvl w:val="1"/>
        <w:rPr>
          <w:rFonts w:hint="eastAsia" w:ascii="宋体" w:hAnsi="宋体"/>
          <w:b/>
          <w:bCs/>
          <w:color w:val="auto"/>
          <w:sz w:val="24"/>
          <w:highlight w:val="none"/>
        </w:rPr>
      </w:pPr>
      <w:bookmarkStart w:id="44" w:name="_Toc28687"/>
      <w:r>
        <w:rPr>
          <w:rFonts w:hint="eastAsia" w:ascii="宋体" w:hAnsi="宋体"/>
          <w:b/>
          <w:bCs/>
          <w:color w:val="auto"/>
          <w:sz w:val="24"/>
          <w:highlight w:val="none"/>
        </w:rPr>
        <w:t>二、商务要求（重要条款用“★”标明）</w:t>
      </w:r>
      <w:bookmarkEnd w:id="44"/>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（一）货物的生产、安装、维修、检验、验收等按照以下原则执行：有国家标准的执行国家标准；无国家标准的执行行业标准；无行业标准的执行地方标准；无地方标准的执行企业标准。</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cs="宋体"/>
          <w:bCs/>
          <w:color w:val="auto"/>
          <w:szCs w:val="21"/>
          <w:highlight w:val="none"/>
        </w:rPr>
      </w:pPr>
      <w:r>
        <w:rPr>
          <w:rFonts w:hint="eastAsia" w:ascii="宋体" w:hAnsi="宋体" w:cs="宋体"/>
          <w:bCs/>
          <w:color w:val="auto"/>
          <w:szCs w:val="21"/>
          <w:highlight w:val="none"/>
        </w:rPr>
        <w:t>（二）如果在技术参数或配置中标明了品牌或产地，则仅供参考，并非指定，但投标人提供的货物必须满足主要技术参数及配置要求，投标人可以选用替代的方案，但这种替代整体上要优于或相当于招标文件的相关要求。</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cs="宋体"/>
          <w:b/>
          <w:color w:val="auto"/>
          <w:szCs w:val="21"/>
          <w:highlight w:val="none"/>
        </w:rPr>
      </w:pPr>
      <w:r>
        <w:rPr>
          <w:rFonts w:hint="eastAsia" w:ascii="宋体" w:hAnsi="宋体" w:cs="宋体"/>
          <w:color w:val="auto"/>
          <w:szCs w:val="21"/>
          <w:highlight w:val="none"/>
        </w:rPr>
        <w:t>（三）</w:t>
      </w:r>
      <w:r>
        <w:rPr>
          <w:rFonts w:hint="eastAsia" w:ascii="宋体" w:hAnsi="宋体" w:cs="宋体"/>
          <w:b/>
          <w:color w:val="auto"/>
          <w:szCs w:val="21"/>
          <w:highlight w:val="none"/>
        </w:rPr>
        <w:t>供货时</w:t>
      </w:r>
      <w:r>
        <w:rPr>
          <w:rFonts w:hint="eastAsia" w:ascii="宋体" w:hAnsi="宋体" w:cs="宋体"/>
          <w:bCs/>
          <w:color w:val="auto"/>
          <w:szCs w:val="21"/>
          <w:highlight w:val="none"/>
        </w:rPr>
        <w:t>所有货物</w:t>
      </w:r>
      <w:r>
        <w:rPr>
          <w:rFonts w:hint="eastAsia" w:ascii="宋体" w:hAnsi="宋体" w:cs="宋体"/>
          <w:color w:val="auto"/>
          <w:szCs w:val="21"/>
          <w:highlight w:val="none"/>
        </w:rPr>
        <w:t>（包括零部件）</w:t>
      </w:r>
      <w:r>
        <w:rPr>
          <w:rFonts w:hint="eastAsia" w:ascii="宋体" w:hAnsi="宋体" w:cs="宋体"/>
          <w:bCs/>
          <w:color w:val="auto"/>
          <w:szCs w:val="21"/>
          <w:highlight w:val="none"/>
        </w:rPr>
        <w:t>须为</w:t>
      </w:r>
      <w:r>
        <w:rPr>
          <w:rFonts w:hint="eastAsia" w:ascii="宋体" w:hAnsi="宋体" w:cs="宋体"/>
          <w:color w:val="auto"/>
          <w:szCs w:val="21"/>
          <w:highlight w:val="none"/>
        </w:rPr>
        <w:t>全新的、未使用过的</w:t>
      </w:r>
      <w:r>
        <w:rPr>
          <w:rFonts w:hint="eastAsia" w:ascii="宋体" w:hAnsi="宋体" w:cs="宋体"/>
          <w:bCs/>
          <w:color w:val="auto"/>
          <w:szCs w:val="21"/>
          <w:highlight w:val="none"/>
        </w:rPr>
        <w:t>原装正品，</w:t>
      </w:r>
      <w:r>
        <w:rPr>
          <w:rFonts w:hint="eastAsia" w:ascii="宋体" w:hAnsi="宋体" w:cs="宋体"/>
          <w:color w:val="auto"/>
          <w:szCs w:val="21"/>
          <w:highlight w:val="none"/>
        </w:rPr>
        <w:t>并完全符合国家质量标准，</w:t>
      </w:r>
      <w:r>
        <w:rPr>
          <w:rFonts w:hint="eastAsia" w:ascii="宋体" w:hAnsi="宋体" w:cs="宋体"/>
          <w:bCs/>
          <w:color w:val="auto"/>
          <w:szCs w:val="21"/>
          <w:highlight w:val="none"/>
        </w:rPr>
        <w:t>提供厂家出具的合格证书、有国家强制性认证要求的产品须提供相应证书，</w:t>
      </w:r>
      <w:r>
        <w:rPr>
          <w:rFonts w:hint="eastAsia" w:ascii="宋体" w:hAnsi="宋体" w:cs="宋体"/>
          <w:color w:val="auto"/>
          <w:szCs w:val="21"/>
          <w:highlight w:val="none"/>
        </w:rPr>
        <w:t xml:space="preserve">货物的技术参数及配置情况必须由投标人提供国家相关检测机构出具的检验报告、生产厂家公开发布的印刷资料等技术资料予以支持。没有技术资料支持的技术参数及配置不能视为响应。 </w:t>
      </w:r>
      <w:r>
        <w:rPr>
          <w:rFonts w:hint="eastAsia" w:ascii="宋体" w:hAnsi="宋体" w:cs="宋体"/>
          <w:b/>
          <w:color w:val="auto"/>
          <w:szCs w:val="21"/>
          <w:highlight w:val="none"/>
        </w:rPr>
        <w:t>(厂家出具的合格证书供货时提供)</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（四）技术支持</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1.中标人应向</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提供全方位、及时而有效的技术支持和服务。</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2.中标人负责供货、安装、调试、人员培训。</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3.中标人负责将货物的全部有关技术文件（外文应提供中文翻译资料，下同）、施工图纸、资料、测试、验收报告等汇集成册交付</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，涉及进口的产品或部件配件软件等须提供中国海关进口货物报关单、完税证明及商检证明等材料。</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（五）质保及售后服务：</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1.1.中标人须提供至少</w:t>
      </w:r>
      <w:r>
        <w:rPr>
          <w:rFonts w:hint="eastAsia" w:ascii="宋体" w:hAnsi="宋体" w:cs="宋体"/>
          <w:b/>
          <w:bCs/>
          <w:color w:val="auto"/>
          <w:szCs w:val="21"/>
          <w:highlight w:val="none"/>
        </w:rPr>
        <w:t>一年（或承诺的质量保证期）</w:t>
      </w:r>
      <w:r>
        <w:rPr>
          <w:rFonts w:hint="eastAsia" w:ascii="宋体" w:hAnsi="宋体" w:cs="宋体"/>
          <w:color w:val="auto"/>
          <w:szCs w:val="21"/>
          <w:highlight w:val="none"/>
        </w:rPr>
        <w:t>的免费质保服务，若能提供其他更优质的服务，中标人可在服务承诺中自行承诺。所有质保费用均已包含在投标报价中。质量保证期满后，应提供优先的有偿售后服务及按不高于投标文件中主要配件、易损件清单所报价格供应原厂零配件等。软件终身免费升级服务。</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2.中标人须设有维修服务电话，负责解答用户在货物使用中遇到的问题，及时提出解决问题的建议和操作方法。</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3.售后服务响应时间：如货物出现故障，中标人必须在接报修电话2小时内响应，电话响应无法解决，中标人必须在接报修电话</w:t>
      </w:r>
      <w:r>
        <w:rPr>
          <w:rFonts w:hint="eastAsia" w:ascii="宋体" w:hAnsi="宋体" w:cs="宋体"/>
          <w:color w:val="auto"/>
          <w:szCs w:val="21"/>
          <w:highlight w:val="none"/>
          <w:lang w:val="en-US" w:eastAsia="zh-CN"/>
        </w:rPr>
        <w:t>24</w:t>
      </w:r>
      <w:r>
        <w:rPr>
          <w:rFonts w:hint="eastAsia" w:ascii="宋体" w:hAnsi="宋体" w:cs="宋体"/>
          <w:color w:val="auto"/>
          <w:szCs w:val="21"/>
          <w:highlight w:val="none"/>
        </w:rPr>
        <w:t>小时内到达现场，</w:t>
      </w:r>
      <w:r>
        <w:rPr>
          <w:rFonts w:hint="eastAsia" w:ascii="宋体" w:hAnsi="宋体" w:cs="宋体"/>
          <w:color w:val="auto"/>
          <w:szCs w:val="21"/>
          <w:highlight w:val="none"/>
          <w:lang w:val="en-US" w:eastAsia="zh-CN"/>
        </w:rPr>
        <w:t>48</w:t>
      </w:r>
      <w:r>
        <w:rPr>
          <w:rFonts w:hint="eastAsia" w:ascii="宋体" w:hAnsi="宋体" w:cs="宋体"/>
          <w:color w:val="auto"/>
          <w:szCs w:val="21"/>
          <w:highlight w:val="none"/>
        </w:rPr>
        <w:t>小时内解决问题，若投标人在</w:t>
      </w:r>
      <w:r>
        <w:rPr>
          <w:rFonts w:hint="eastAsia" w:ascii="宋体" w:hAnsi="宋体" w:cs="宋体"/>
          <w:color w:val="auto"/>
          <w:szCs w:val="21"/>
          <w:highlight w:val="none"/>
          <w:lang w:val="en-US" w:eastAsia="zh-CN"/>
        </w:rPr>
        <w:t>48</w:t>
      </w:r>
      <w:r>
        <w:rPr>
          <w:rFonts w:hint="eastAsia" w:ascii="宋体" w:hAnsi="宋体" w:cs="宋体"/>
          <w:color w:val="auto"/>
          <w:szCs w:val="21"/>
          <w:highlight w:val="none"/>
        </w:rPr>
        <w:t>小时内无法解决问题的</w:t>
      </w:r>
      <w:r>
        <w:rPr>
          <w:rFonts w:hint="eastAsia" w:ascii="宋体" w:hAnsi="宋体" w:cs="宋体"/>
          <w:color w:val="FF0000"/>
          <w:szCs w:val="21"/>
          <w:highlight w:val="none"/>
          <w:lang w:eastAsia="zh-CN"/>
        </w:rPr>
        <w:t>（人为因素除外）</w:t>
      </w:r>
      <w:r>
        <w:rPr>
          <w:rFonts w:hint="eastAsia" w:ascii="宋体" w:hAnsi="宋体" w:cs="宋体"/>
          <w:color w:val="auto"/>
          <w:szCs w:val="21"/>
          <w:highlight w:val="none"/>
        </w:rPr>
        <w:t>，需免费提供备品备件满足设备正常运行（具体响应时间，详见投标人售后承诺）。</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4、中标人提供现场开发服务，确定专门的项目总负责人、技术负责人；</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color w:val="auto"/>
          <w:highlight w:val="none"/>
        </w:rPr>
      </w:pPr>
      <w:r>
        <w:rPr>
          <w:rFonts w:hint="eastAsia" w:ascii="宋体" w:hAnsi="宋体" w:cs="宋体"/>
          <w:color w:val="auto"/>
          <w:szCs w:val="21"/>
          <w:highlight w:val="none"/>
        </w:rPr>
        <w:t>5、定期召开会议，沟通项目进展；</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（六）培训：中标人负责为</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操作人员提供操作及维护培训，直至其能熟练独立操作及日常维护与保养，简单故障诊断与排除。</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cs="宋体"/>
          <w:b/>
          <w:bCs/>
          <w:color w:val="auto"/>
          <w:szCs w:val="21"/>
          <w:highlight w:val="none"/>
        </w:rPr>
      </w:pPr>
      <w:r>
        <w:rPr>
          <w:rFonts w:hint="eastAsia" w:ascii="宋体" w:hAnsi="宋体" w:cs="宋体"/>
          <w:color w:val="auto"/>
          <w:szCs w:val="21"/>
          <w:highlight w:val="none"/>
        </w:rPr>
        <w:t>（七）交货期:</w:t>
      </w:r>
      <w:r>
        <w:rPr>
          <w:rFonts w:hint="eastAsia" w:ascii="黑体" w:eastAsia="黑体"/>
          <w:b/>
          <w:bCs/>
          <w:szCs w:val="21"/>
          <w:lang w:eastAsia="zh-CN"/>
        </w:rPr>
        <w:t>自签订合同之日起30个日历天内供货、安装、调试完毕</w:t>
      </w:r>
      <w:r>
        <w:rPr>
          <w:rFonts w:hint="eastAsia" w:ascii="黑体" w:eastAsia="黑体"/>
          <w:b/>
          <w:bCs/>
          <w:szCs w:val="21"/>
        </w:rPr>
        <w:t>。</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u w:val="single"/>
        </w:rPr>
      </w:pPr>
      <w:r>
        <w:rPr>
          <w:rFonts w:hint="eastAsia" w:ascii="宋体" w:hAnsi="宋体" w:cs="宋体"/>
          <w:color w:val="auto"/>
          <w:szCs w:val="21"/>
          <w:highlight w:val="none"/>
        </w:rPr>
        <w:t xml:space="preserve">（八）交货地点： </w:t>
      </w:r>
      <w:r>
        <w:rPr>
          <w:rFonts w:hint="eastAsia" w:hAnsi="宋体" w:cs="宋体"/>
          <w:color w:val="auto"/>
          <w:szCs w:val="21"/>
          <w:highlight w:val="none"/>
        </w:rPr>
        <w:t>供应至招标人指定地点</w:t>
      </w:r>
      <w:r>
        <w:rPr>
          <w:rFonts w:hint="eastAsia" w:ascii="宋体" w:hAnsi="宋体" w:cs="宋体"/>
          <w:color w:val="auto"/>
          <w:szCs w:val="21"/>
          <w:highlight w:val="none"/>
        </w:rPr>
        <w:t>。</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（九）验收：</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1.</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和相关部门按照国家规定标准验收，没有国家标准的按行业标准验收，无行业标准的按地方或企业标准验收，中标人予以配合。涉及安全、消防、环保等其他需要由质检或行业主管部门验收的项目，</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须约请相关部门和专家参加项目验收。</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2.货物在验收时，投标人应提供发票、制造厂家出具的产品合格证书、装箱清单等, 涉及进口的产品、部件、配件等须提供中国海关进口货物报关单、完税证明及商检证明等材料；提供有关货物的操作规程和使用说明书，维护手册、保养修理所需的各种随机工具及相关设计、制造、检验、安装、技术性指导等文件和应由投标人提供的必要文件。</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（十）付款方式：见投标人须知前附表。</w:t>
      </w:r>
    </w:p>
    <w:p>
      <w:pPr>
        <w:pStyle w:val="22"/>
        <w:rPr>
          <w:rFonts w:hint="eastAsia" w:ascii="宋体" w:hAnsi="宋体" w:cs="宋体"/>
          <w:color w:val="auto"/>
          <w:szCs w:val="21"/>
          <w:highlight w:val="none"/>
        </w:rPr>
      </w:pPr>
    </w:p>
    <w:p>
      <w:pPr>
        <w:rPr>
          <w:rFonts w:hint="eastAsia" w:ascii="宋体" w:hAnsi="宋体" w:cs="宋体"/>
          <w:color w:val="auto"/>
          <w:szCs w:val="21"/>
          <w:highlight w:val="none"/>
        </w:rPr>
      </w:pPr>
    </w:p>
    <w:p>
      <w:pPr>
        <w:pStyle w:val="22"/>
        <w:rPr>
          <w:rFonts w:hint="eastAsia" w:ascii="宋体" w:hAnsi="宋体" w:cs="宋体"/>
          <w:color w:val="auto"/>
          <w:szCs w:val="21"/>
          <w:highlight w:val="none"/>
        </w:rPr>
      </w:pPr>
    </w:p>
    <w:p>
      <w:pPr>
        <w:rPr>
          <w:rFonts w:hint="eastAsia" w:ascii="宋体" w:hAnsi="宋体" w:cs="宋体"/>
          <w:color w:val="auto"/>
          <w:szCs w:val="21"/>
          <w:highlight w:val="none"/>
        </w:rPr>
      </w:pPr>
    </w:p>
    <w:p>
      <w:pPr>
        <w:pStyle w:val="22"/>
        <w:rPr>
          <w:rFonts w:hint="eastAsia" w:ascii="宋体" w:hAnsi="宋体" w:cs="宋体"/>
          <w:color w:val="auto"/>
          <w:szCs w:val="21"/>
          <w:highlight w:val="none"/>
        </w:rPr>
      </w:pPr>
    </w:p>
    <w:p>
      <w:pPr>
        <w:rPr>
          <w:rFonts w:hint="eastAsia" w:ascii="宋体" w:hAnsi="宋体" w:cs="宋体"/>
          <w:color w:val="auto"/>
          <w:szCs w:val="21"/>
          <w:highlight w:val="none"/>
        </w:rPr>
      </w:pPr>
    </w:p>
    <w:p>
      <w:pPr>
        <w:pStyle w:val="22"/>
        <w:rPr>
          <w:rFonts w:hint="eastAsia" w:ascii="宋体" w:hAnsi="宋体" w:cs="宋体"/>
          <w:color w:val="auto"/>
          <w:szCs w:val="21"/>
          <w:highlight w:val="none"/>
        </w:rPr>
      </w:pPr>
    </w:p>
    <w:p>
      <w:pPr>
        <w:rPr>
          <w:rFonts w:hint="eastAsia" w:ascii="宋体" w:hAnsi="宋体" w:cs="宋体"/>
          <w:color w:val="auto"/>
          <w:szCs w:val="21"/>
          <w:highlight w:val="none"/>
        </w:rPr>
      </w:pPr>
    </w:p>
    <w:p>
      <w:pPr>
        <w:pStyle w:val="2"/>
        <w:rPr>
          <w:rFonts w:hint="eastAsia" w:ascii="宋体" w:hAnsi="宋体" w:cs="宋体"/>
          <w:color w:val="auto"/>
          <w:szCs w:val="21"/>
          <w:highlight w:val="none"/>
        </w:rPr>
      </w:pPr>
    </w:p>
    <w:p>
      <w:pPr>
        <w:pStyle w:val="2"/>
        <w:rPr>
          <w:rFonts w:hint="eastAsia" w:ascii="宋体" w:hAnsi="宋体" w:cs="宋体"/>
          <w:color w:val="auto"/>
          <w:szCs w:val="21"/>
          <w:highlight w:val="none"/>
        </w:rPr>
      </w:pPr>
    </w:p>
    <w:p>
      <w:pPr>
        <w:pStyle w:val="2"/>
        <w:rPr>
          <w:rFonts w:hint="eastAsia" w:ascii="宋体" w:hAnsi="宋体" w:cs="宋体"/>
          <w:color w:val="auto"/>
          <w:szCs w:val="21"/>
          <w:highlight w:val="none"/>
        </w:rPr>
      </w:pPr>
    </w:p>
    <w:p>
      <w:pPr>
        <w:pStyle w:val="2"/>
        <w:rPr>
          <w:rFonts w:hint="eastAsia" w:ascii="宋体" w:hAnsi="宋体" w:cs="宋体"/>
          <w:color w:val="auto"/>
          <w:szCs w:val="21"/>
          <w:highlight w:val="none"/>
        </w:rPr>
      </w:pPr>
    </w:p>
    <w:p>
      <w:pPr>
        <w:pStyle w:val="2"/>
        <w:rPr>
          <w:rFonts w:hint="eastAsia" w:ascii="宋体" w:hAnsi="宋体" w:cs="宋体"/>
          <w:color w:val="auto"/>
          <w:szCs w:val="21"/>
          <w:highlight w:val="none"/>
        </w:rPr>
      </w:pPr>
    </w:p>
    <w:p>
      <w:pPr>
        <w:pStyle w:val="2"/>
        <w:rPr>
          <w:rFonts w:hint="eastAsia" w:ascii="宋体" w:hAnsi="宋体" w:cs="宋体"/>
          <w:color w:val="auto"/>
          <w:szCs w:val="21"/>
          <w:highlight w:val="none"/>
        </w:rPr>
      </w:pPr>
    </w:p>
    <w:p>
      <w:pPr>
        <w:pStyle w:val="2"/>
        <w:rPr>
          <w:rFonts w:hint="eastAsia" w:ascii="宋体" w:hAnsi="宋体" w:cs="宋体"/>
          <w:color w:val="auto"/>
          <w:szCs w:val="21"/>
          <w:highlight w:val="none"/>
        </w:rPr>
      </w:pPr>
    </w:p>
    <w:p>
      <w:pPr>
        <w:pStyle w:val="2"/>
        <w:rPr>
          <w:rFonts w:hint="eastAsia" w:ascii="宋体" w:hAnsi="宋体" w:cs="宋体"/>
          <w:color w:val="auto"/>
          <w:szCs w:val="21"/>
          <w:highlight w:val="none"/>
        </w:rPr>
      </w:pPr>
    </w:p>
    <w:p>
      <w:pPr>
        <w:pStyle w:val="2"/>
        <w:rPr>
          <w:rFonts w:hint="eastAsia" w:ascii="宋体" w:hAnsi="宋体" w:cs="宋体"/>
          <w:color w:val="auto"/>
          <w:szCs w:val="21"/>
          <w:highlight w:val="none"/>
        </w:rPr>
      </w:pPr>
    </w:p>
    <w:p>
      <w:pPr>
        <w:pStyle w:val="2"/>
        <w:rPr>
          <w:rFonts w:hint="eastAsia" w:ascii="宋体" w:hAnsi="宋体" w:cs="宋体"/>
          <w:color w:val="auto"/>
          <w:szCs w:val="21"/>
          <w:highlight w:val="none"/>
        </w:rPr>
      </w:pPr>
    </w:p>
    <w:p>
      <w:pPr>
        <w:pStyle w:val="2"/>
        <w:rPr>
          <w:rFonts w:hint="eastAsia" w:ascii="宋体" w:hAnsi="宋体" w:cs="宋体"/>
          <w:color w:val="auto"/>
          <w:szCs w:val="21"/>
          <w:highlight w:val="none"/>
        </w:rPr>
      </w:pPr>
    </w:p>
    <w:p>
      <w:pPr>
        <w:pStyle w:val="2"/>
        <w:rPr>
          <w:rFonts w:hint="eastAsia" w:ascii="宋体" w:hAnsi="宋体" w:cs="宋体"/>
          <w:color w:val="auto"/>
          <w:szCs w:val="21"/>
          <w:highlight w:val="none"/>
        </w:rPr>
      </w:pPr>
    </w:p>
    <w:p>
      <w:pPr>
        <w:pStyle w:val="2"/>
        <w:rPr>
          <w:rFonts w:hint="eastAsia" w:ascii="宋体" w:hAnsi="宋体" w:cs="宋体"/>
          <w:color w:val="auto"/>
          <w:szCs w:val="21"/>
          <w:highlight w:val="none"/>
        </w:rPr>
      </w:pPr>
    </w:p>
    <w:p>
      <w:pPr>
        <w:rPr>
          <w:rFonts w:hint="eastAsia" w:ascii="宋体" w:hAnsi="宋体" w:cs="宋体"/>
          <w:color w:val="auto"/>
          <w:szCs w:val="21"/>
          <w:highlight w:val="none"/>
        </w:rPr>
      </w:pPr>
    </w:p>
    <w:p>
      <w:pPr>
        <w:pStyle w:val="22"/>
        <w:rPr>
          <w:rFonts w:hint="eastAsia" w:ascii="宋体" w:hAnsi="宋体" w:cs="宋体"/>
          <w:color w:val="auto"/>
          <w:szCs w:val="21"/>
          <w:highlight w:val="none"/>
        </w:rPr>
      </w:pPr>
    </w:p>
    <w:p>
      <w:pPr>
        <w:rPr>
          <w:rFonts w:hint="eastAsia" w:ascii="宋体" w:hAnsi="宋体" w:cs="宋体"/>
          <w:color w:val="auto"/>
          <w:szCs w:val="21"/>
          <w:highlight w:val="none"/>
        </w:rPr>
      </w:pPr>
    </w:p>
    <w:p>
      <w:pPr>
        <w:pStyle w:val="22"/>
        <w:rPr>
          <w:rFonts w:hint="eastAsia" w:ascii="宋体" w:hAnsi="宋体" w:cs="宋体"/>
          <w:color w:val="auto"/>
          <w:szCs w:val="21"/>
          <w:highlight w:val="none"/>
        </w:rPr>
      </w:pPr>
    </w:p>
    <w:p>
      <w:pPr>
        <w:spacing w:before="156" w:beforeLines="50" w:after="156" w:afterLines="50"/>
        <w:jc w:val="center"/>
        <w:outlineLvl w:val="0"/>
        <w:rPr>
          <w:rFonts w:hint="eastAsia" w:ascii="宋体"/>
          <w:b/>
          <w:sz w:val="32"/>
          <w:szCs w:val="32"/>
        </w:rPr>
      </w:pPr>
      <w:bookmarkStart w:id="45" w:name="_Toc27255"/>
      <w:bookmarkStart w:id="46" w:name="_Toc6338"/>
      <w:r>
        <w:rPr>
          <w:rFonts w:hint="eastAsia" w:ascii="宋体"/>
          <w:b/>
          <w:sz w:val="32"/>
          <w:szCs w:val="32"/>
        </w:rPr>
        <w:t>第五章  合同条款及格式</w:t>
      </w:r>
      <w:bookmarkEnd w:id="45"/>
      <w:bookmarkEnd w:id="46"/>
    </w:p>
    <w:p>
      <w:pPr>
        <w:spacing w:before="156" w:beforeLines="50" w:after="156" w:afterLines="50" w:line="440" w:lineRule="exact"/>
        <w:jc w:val="center"/>
        <w:outlineLvl w:val="1"/>
        <w:rPr>
          <w:rFonts w:hint="eastAsia" w:ascii="宋体"/>
          <w:b/>
          <w:sz w:val="28"/>
          <w:szCs w:val="28"/>
        </w:rPr>
      </w:pPr>
      <w:bookmarkStart w:id="47" w:name="_Toc13831"/>
      <w:r>
        <w:rPr>
          <w:rFonts w:hint="eastAsia" w:ascii="宋体"/>
          <w:b/>
          <w:sz w:val="28"/>
          <w:szCs w:val="28"/>
          <w:lang w:eastAsia="zh-CN"/>
        </w:rPr>
        <w:t>一、</w:t>
      </w:r>
      <w:r>
        <w:rPr>
          <w:rFonts w:hint="eastAsia" w:ascii="宋体"/>
          <w:b/>
          <w:sz w:val="28"/>
          <w:szCs w:val="28"/>
        </w:rPr>
        <w:t>合同协议书（格式）</w:t>
      </w:r>
      <w:bookmarkEnd w:id="47"/>
    </w:p>
    <w:p>
      <w:pPr>
        <w:spacing w:line="360" w:lineRule="auto"/>
        <w:ind w:firstLine="3196" w:firstLineChars="995"/>
        <w:rPr>
          <w:rFonts w:hint="eastAsia" w:ascii="宋体" w:hAnsi="宋体"/>
          <w:sz w:val="24"/>
        </w:rPr>
      </w:pPr>
      <w:r>
        <w:rPr>
          <w:rFonts w:hint="eastAsia" w:ascii="宋体" w:hAnsi="宋体"/>
          <w:b/>
          <w:sz w:val="32"/>
          <w:szCs w:val="32"/>
        </w:rPr>
        <w:t>合同名称</w:t>
      </w:r>
      <w:r>
        <w:rPr>
          <w:rFonts w:hint="eastAsia" w:ascii="宋体" w:hAnsi="宋体"/>
          <w:b/>
          <w:sz w:val="24"/>
        </w:rPr>
        <w:t xml:space="preserve">   </w:t>
      </w:r>
      <w:r>
        <w:rPr>
          <w:rFonts w:hint="eastAsia" w:ascii="宋体" w:hAnsi="宋体"/>
          <w:sz w:val="24"/>
        </w:rPr>
        <w:t xml:space="preserve">          编号</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sz w:val="24"/>
          <w:szCs w:val="24"/>
          <w:lang w:eastAsia="zh-CN"/>
        </w:rPr>
      </w:pPr>
      <w:r>
        <w:rPr>
          <w:rFonts w:hint="eastAsia" w:ascii="宋体" w:hAnsi="宋体"/>
          <w:sz w:val="24"/>
          <w:szCs w:val="24"/>
        </w:rPr>
        <w:t>买    方</w:t>
      </w:r>
      <w:r>
        <w:rPr>
          <w:rFonts w:hint="eastAsia" w:ascii="宋体" w:hAnsi="宋体"/>
          <w:sz w:val="24"/>
          <w:szCs w:val="24"/>
          <w:lang w:eastAsia="zh-CN"/>
        </w:rPr>
        <w:t>：</w:t>
      </w:r>
      <w:r>
        <w:rPr>
          <w:rFonts w:hint="eastAsia" w:ascii="宋体" w:hAnsi="宋体"/>
          <w:sz w:val="24"/>
          <w:szCs w:val="24"/>
        </w:rPr>
        <w:t xml:space="preserve">                                   卖    方</w:t>
      </w:r>
      <w:r>
        <w:rPr>
          <w:rFonts w:hint="eastAsia" w:ascii="宋体" w:hAnsi="宋体"/>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sz w:val="24"/>
          <w:szCs w:val="24"/>
          <w:lang w:eastAsia="zh-CN"/>
        </w:rPr>
      </w:pPr>
      <w:r>
        <w:rPr>
          <w:rFonts w:hint="eastAsia" w:ascii="宋体" w:hAnsi="宋体"/>
          <w:sz w:val="24"/>
          <w:szCs w:val="24"/>
        </w:rPr>
        <w:t>电    话</w:t>
      </w:r>
      <w:r>
        <w:rPr>
          <w:rFonts w:hint="eastAsia" w:ascii="宋体" w:hAnsi="宋体"/>
          <w:sz w:val="24"/>
          <w:szCs w:val="24"/>
          <w:lang w:eastAsia="zh-CN"/>
        </w:rPr>
        <w:t>：</w:t>
      </w:r>
      <w:r>
        <w:rPr>
          <w:rFonts w:hint="eastAsia" w:ascii="宋体" w:hAnsi="宋体"/>
          <w:sz w:val="24"/>
          <w:szCs w:val="24"/>
        </w:rPr>
        <w:t xml:space="preserve">                                   电    话</w:t>
      </w:r>
      <w:r>
        <w:rPr>
          <w:rFonts w:hint="eastAsia" w:ascii="宋体" w:hAnsi="宋体"/>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sz w:val="24"/>
          <w:szCs w:val="24"/>
        </w:rPr>
      </w:pPr>
      <w:r>
        <w:rPr>
          <w:rFonts w:hint="eastAsia" w:ascii="宋体" w:hAnsi="宋体"/>
          <w:sz w:val="24"/>
          <w:szCs w:val="24"/>
          <w:u w:val="single"/>
        </w:rPr>
        <w:t>（买方）</w:t>
      </w:r>
      <w:r>
        <w:rPr>
          <w:rFonts w:hint="eastAsia" w:ascii="宋体" w:hAnsi="宋体"/>
          <w:sz w:val="24"/>
          <w:szCs w:val="24"/>
        </w:rPr>
        <w:t>的</w:t>
      </w:r>
      <w:r>
        <w:rPr>
          <w:rFonts w:hint="eastAsia" w:ascii="宋体" w:hAnsi="宋体"/>
          <w:sz w:val="24"/>
          <w:szCs w:val="24"/>
          <w:u w:val="single"/>
        </w:rPr>
        <w:t>（项目名称）</w:t>
      </w:r>
      <w:r>
        <w:rPr>
          <w:rFonts w:hint="eastAsia" w:ascii="宋体" w:hAnsi="宋体"/>
          <w:sz w:val="24"/>
          <w:szCs w:val="24"/>
        </w:rPr>
        <w:t>中所需</w:t>
      </w:r>
      <w:r>
        <w:rPr>
          <w:rFonts w:hint="eastAsia" w:ascii="宋体" w:hAnsi="宋体"/>
          <w:sz w:val="24"/>
          <w:szCs w:val="24"/>
          <w:u w:val="single"/>
        </w:rPr>
        <w:t>（产品名称）</w:t>
      </w:r>
      <w:r>
        <w:rPr>
          <w:rFonts w:ascii="宋体" w:hAnsi="宋体"/>
          <w:sz w:val="24"/>
          <w:szCs w:val="24"/>
        </w:rPr>
        <w:t xml:space="preserve"> </w:t>
      </w:r>
      <w:r>
        <w:rPr>
          <w:rFonts w:hint="eastAsia" w:ascii="宋体" w:hAnsi="宋体"/>
          <w:sz w:val="24"/>
          <w:szCs w:val="24"/>
        </w:rPr>
        <w:t>经公开招标，确定</w:t>
      </w:r>
      <w:r>
        <w:rPr>
          <w:rFonts w:hint="eastAsia" w:ascii="宋体" w:hAnsi="宋体"/>
          <w:sz w:val="24"/>
          <w:szCs w:val="24"/>
          <w:u w:val="single"/>
        </w:rPr>
        <w:t>（卖方）</w:t>
      </w:r>
      <w:r>
        <w:rPr>
          <w:rFonts w:hint="eastAsia" w:ascii="宋体" w:hAnsi="宋体"/>
          <w:sz w:val="24"/>
          <w:szCs w:val="24"/>
        </w:rPr>
        <w:t>为中标人。按照中华人民共和国合同法的规定，买卖双方同意按照下述的条款和条件，签署本合同。</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宋体" w:hAnsi="宋体"/>
          <w:sz w:val="24"/>
          <w:szCs w:val="24"/>
        </w:rPr>
      </w:pPr>
      <w:r>
        <w:rPr>
          <w:rFonts w:ascii="宋体" w:hAnsi="宋体"/>
          <w:sz w:val="24"/>
          <w:szCs w:val="24"/>
        </w:rPr>
        <w:t>1</w:t>
      </w:r>
      <w:r>
        <w:rPr>
          <w:rFonts w:hint="eastAsia" w:ascii="宋体" w:hAnsi="宋体"/>
          <w:sz w:val="24"/>
          <w:szCs w:val="24"/>
        </w:rPr>
        <w:t>、本合同文件</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sz w:val="24"/>
          <w:szCs w:val="24"/>
          <w:lang w:eastAsia="zh-CN"/>
        </w:rPr>
      </w:pPr>
      <w:r>
        <w:rPr>
          <w:rFonts w:hint="eastAsia" w:ascii="宋体" w:hAnsi="宋体"/>
          <w:sz w:val="24"/>
          <w:szCs w:val="24"/>
        </w:rPr>
        <w:t>下列每一文件均应作为合同的组成部分进行阅读和解释</w:t>
      </w:r>
      <w:r>
        <w:rPr>
          <w:rFonts w:hint="eastAsia" w:ascii="宋体" w:hAnsi="宋体"/>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sz w:val="24"/>
          <w:szCs w:val="24"/>
        </w:rPr>
      </w:pPr>
      <w:r>
        <w:rPr>
          <w:rFonts w:hint="eastAsia" w:ascii="宋体" w:hAnsi="宋体"/>
          <w:sz w:val="24"/>
          <w:szCs w:val="24"/>
        </w:rPr>
        <w:t>（</w:t>
      </w:r>
      <w:r>
        <w:rPr>
          <w:rFonts w:ascii="宋体" w:hAnsi="宋体"/>
          <w:sz w:val="24"/>
          <w:szCs w:val="24"/>
        </w:rPr>
        <w:t>1</w:t>
      </w:r>
      <w:r>
        <w:rPr>
          <w:rFonts w:hint="eastAsia" w:ascii="宋体" w:hAnsi="宋体"/>
          <w:sz w:val="24"/>
          <w:szCs w:val="24"/>
        </w:rPr>
        <w:t>）交易文件（</w:t>
      </w:r>
      <w:r>
        <w:rPr>
          <w:rFonts w:ascii="宋体" w:hAnsi="宋体"/>
          <w:sz w:val="24"/>
          <w:szCs w:val="24"/>
        </w:rPr>
        <w:t>2</w:t>
      </w:r>
      <w:r>
        <w:rPr>
          <w:rFonts w:hint="eastAsia" w:ascii="宋体" w:hAnsi="宋体"/>
          <w:sz w:val="24"/>
          <w:szCs w:val="24"/>
        </w:rPr>
        <w:t>）投标文件（</w:t>
      </w:r>
      <w:r>
        <w:rPr>
          <w:rFonts w:ascii="宋体" w:hAnsi="宋体"/>
          <w:sz w:val="24"/>
          <w:szCs w:val="24"/>
        </w:rPr>
        <w:t>3</w:t>
      </w:r>
      <w:r>
        <w:rPr>
          <w:rFonts w:hint="eastAsia" w:ascii="宋体" w:hAnsi="宋体"/>
          <w:sz w:val="24"/>
          <w:szCs w:val="24"/>
        </w:rPr>
        <w:t>）中标通知书</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宋体" w:hAnsi="宋体"/>
          <w:sz w:val="24"/>
          <w:szCs w:val="24"/>
        </w:rPr>
      </w:pPr>
      <w:r>
        <w:rPr>
          <w:rFonts w:hint="eastAsia" w:ascii="宋体" w:hAnsi="宋体"/>
          <w:sz w:val="24"/>
          <w:szCs w:val="24"/>
        </w:rPr>
        <w:t>（</w:t>
      </w:r>
      <w:r>
        <w:rPr>
          <w:rFonts w:ascii="宋体" w:hAnsi="宋体"/>
          <w:sz w:val="24"/>
          <w:szCs w:val="24"/>
        </w:rPr>
        <w:t>4</w:t>
      </w:r>
      <w:r>
        <w:rPr>
          <w:rFonts w:hint="eastAsia" w:ascii="宋体" w:hAnsi="宋体"/>
          <w:sz w:val="24"/>
          <w:szCs w:val="24"/>
        </w:rPr>
        <w:t>）经双方确认进入合同的其它文件、补充条款或说明</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sz w:val="24"/>
          <w:szCs w:val="24"/>
        </w:rPr>
      </w:pPr>
      <w:r>
        <w:rPr>
          <w:rFonts w:ascii="宋体" w:hAnsi="宋体"/>
          <w:sz w:val="24"/>
          <w:szCs w:val="24"/>
        </w:rPr>
        <w:t>2</w:t>
      </w:r>
      <w:r>
        <w:rPr>
          <w:rFonts w:hint="eastAsia" w:ascii="宋体" w:hAnsi="宋体"/>
          <w:sz w:val="24"/>
          <w:szCs w:val="24"/>
        </w:rPr>
        <w:t>、合同总价</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宋体" w:hAnsi="宋体"/>
          <w:sz w:val="24"/>
          <w:szCs w:val="24"/>
        </w:rPr>
      </w:pPr>
      <w:r>
        <w:rPr>
          <w:rFonts w:hint="eastAsia" w:ascii="宋体" w:hAnsi="宋体"/>
          <w:sz w:val="24"/>
          <w:szCs w:val="24"/>
        </w:rPr>
        <w:t>合同总价为</w:t>
      </w:r>
      <w:r>
        <w:rPr>
          <w:rFonts w:ascii="宋体" w:hAnsi="宋体"/>
          <w:sz w:val="24"/>
          <w:szCs w:val="24"/>
          <w:u w:val="single"/>
        </w:rPr>
        <w:t xml:space="preserve">              </w:t>
      </w:r>
      <w:r>
        <w:rPr>
          <w:rFonts w:ascii="宋体" w:hAnsi="宋体"/>
          <w:sz w:val="24"/>
          <w:szCs w:val="24"/>
        </w:rPr>
        <w:t xml:space="preserve"> </w:t>
      </w:r>
      <w:r>
        <w:rPr>
          <w:rFonts w:hint="eastAsia" w:ascii="宋体" w:hAnsi="宋体"/>
          <w:sz w:val="24"/>
          <w:szCs w:val="24"/>
        </w:rPr>
        <w:t>元人民币。</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sz w:val="24"/>
          <w:szCs w:val="24"/>
          <w:highlight w:val="yellow"/>
          <w:u w:val="single"/>
        </w:rPr>
      </w:pPr>
      <w:r>
        <w:rPr>
          <w:rFonts w:hint="eastAsia" w:ascii="宋体" w:hAnsi="宋体"/>
          <w:sz w:val="24"/>
          <w:szCs w:val="24"/>
          <w:highlight w:val="yellow"/>
        </w:rPr>
        <w:t>3、付款方式</w:t>
      </w:r>
      <w:r>
        <w:rPr>
          <w:rFonts w:hint="eastAsia" w:ascii="宋体" w:hAnsi="宋体"/>
          <w:sz w:val="24"/>
          <w:szCs w:val="24"/>
          <w:highlight w:val="yellow"/>
          <w:lang w:eastAsia="zh-CN"/>
        </w:rPr>
        <w:t>：</w:t>
      </w:r>
      <w:r>
        <w:rPr>
          <w:rFonts w:hint="eastAsia" w:ascii="宋体" w:hAnsi="宋体"/>
          <w:sz w:val="24"/>
          <w:szCs w:val="24"/>
          <w:highlight w:val="yellow"/>
          <w:lang w:val="en-US" w:eastAsia="zh-CN"/>
        </w:rPr>
        <w:t>合同签订后，全部货物供货、安装、调试完毕，验收合格后一次性支付。</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sz w:val="24"/>
          <w:szCs w:val="24"/>
        </w:rPr>
      </w:pPr>
      <w:r>
        <w:rPr>
          <w:rFonts w:ascii="宋体" w:hAnsi="宋体"/>
          <w:sz w:val="24"/>
          <w:szCs w:val="24"/>
        </w:rPr>
        <w:t>4</w:t>
      </w:r>
      <w:r>
        <w:rPr>
          <w:rFonts w:hint="eastAsia" w:ascii="宋体" w:hAnsi="宋体"/>
          <w:sz w:val="24"/>
          <w:szCs w:val="24"/>
        </w:rPr>
        <w:t>、</w:t>
      </w:r>
      <w:r>
        <w:rPr>
          <w:rFonts w:hint="eastAsia" w:ascii="宋体"/>
          <w:sz w:val="24"/>
          <w:szCs w:val="24"/>
        </w:rPr>
        <w:t>合同供货（服务）期限及地点和方式</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sz w:val="24"/>
          <w:szCs w:val="24"/>
        </w:rPr>
      </w:pPr>
      <w:r>
        <w:rPr>
          <w:rFonts w:hint="eastAsia" w:ascii="宋体" w:hAnsi="宋体"/>
          <w:sz w:val="24"/>
          <w:szCs w:val="24"/>
        </w:rPr>
        <w:t>5、保密条款</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sz w:val="24"/>
          <w:szCs w:val="24"/>
        </w:rPr>
      </w:pPr>
      <w:r>
        <w:rPr>
          <w:rFonts w:hint="eastAsia" w:ascii="宋体" w:hAnsi="宋体"/>
          <w:sz w:val="24"/>
          <w:szCs w:val="24"/>
        </w:rPr>
        <w:t>签定保密协议等</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宋体" w:hAnsi="宋体"/>
          <w:sz w:val="24"/>
          <w:szCs w:val="24"/>
        </w:rPr>
      </w:pPr>
      <w:r>
        <w:rPr>
          <w:rFonts w:hint="eastAsia" w:ascii="宋体" w:hAnsi="宋体"/>
          <w:sz w:val="24"/>
          <w:szCs w:val="24"/>
        </w:rPr>
        <w:t>6、合同的生效</w:t>
      </w:r>
    </w:p>
    <w:p>
      <w:pPr>
        <w:pStyle w:val="10"/>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ascii="宋体" w:hAnsi="宋体"/>
          <w:color w:val="000000"/>
          <w:kern w:val="0"/>
          <w:sz w:val="24"/>
          <w:szCs w:val="24"/>
          <w:u w:val="none" w:color="000000"/>
        </w:rPr>
      </w:pPr>
      <w:r>
        <w:rPr>
          <w:rFonts w:hint="eastAsia" w:ascii="宋体" w:hAnsi="宋体"/>
          <w:color w:val="000000"/>
          <w:kern w:val="0"/>
          <w:sz w:val="24"/>
          <w:szCs w:val="24"/>
          <w:u w:val="none" w:color="000000"/>
        </w:rPr>
        <w:t>合同经双方授权代表签署，买卖双方加盖印章之后生效。</w:t>
      </w:r>
    </w:p>
    <w:p>
      <w:pPr>
        <w:pStyle w:val="10"/>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ascii="宋体" w:hAnsi="宋体"/>
          <w:color w:val="000000"/>
          <w:kern w:val="0"/>
          <w:sz w:val="24"/>
          <w:szCs w:val="24"/>
          <w:u w:val="none" w:color="000000"/>
        </w:rPr>
      </w:pPr>
      <w:r>
        <w:rPr>
          <w:rFonts w:hint="eastAsia" w:ascii="宋体" w:hAnsi="宋体"/>
          <w:color w:val="000000"/>
          <w:kern w:val="0"/>
          <w:sz w:val="24"/>
          <w:szCs w:val="24"/>
          <w:u w:val="none" w:color="000000"/>
        </w:rPr>
        <w:t>本合同一式</w:t>
      </w:r>
      <w:r>
        <w:rPr>
          <w:rFonts w:ascii="宋体" w:hAnsi="宋体"/>
          <w:color w:val="000000"/>
          <w:kern w:val="0"/>
          <w:sz w:val="24"/>
          <w:szCs w:val="24"/>
          <w:u w:val="none" w:color="000000"/>
        </w:rPr>
        <w:t xml:space="preserve"> </w:t>
      </w:r>
      <w:r>
        <w:rPr>
          <w:rFonts w:ascii="宋体" w:hAnsi="宋体"/>
          <w:color w:val="000000"/>
          <w:kern w:val="0"/>
          <w:sz w:val="24"/>
          <w:szCs w:val="24"/>
          <w:u w:val="single"/>
        </w:rPr>
        <w:t xml:space="preserve">    </w:t>
      </w:r>
      <w:r>
        <w:rPr>
          <w:rFonts w:hint="eastAsia" w:ascii="宋体" w:hAnsi="宋体"/>
          <w:color w:val="000000"/>
          <w:kern w:val="0"/>
          <w:sz w:val="24"/>
          <w:szCs w:val="24"/>
          <w:u w:val="none" w:color="000000"/>
        </w:rPr>
        <w:t>份，双方各执</w:t>
      </w:r>
      <w:r>
        <w:rPr>
          <w:rFonts w:ascii="宋体" w:hAnsi="宋体"/>
          <w:color w:val="000000"/>
          <w:kern w:val="0"/>
          <w:sz w:val="24"/>
          <w:szCs w:val="24"/>
          <w:u w:val="single"/>
        </w:rPr>
        <w:t xml:space="preserve">     </w:t>
      </w:r>
      <w:r>
        <w:rPr>
          <w:rFonts w:hint="eastAsia" w:ascii="宋体" w:hAnsi="宋体"/>
          <w:color w:val="000000"/>
          <w:kern w:val="0"/>
          <w:sz w:val="24"/>
          <w:szCs w:val="24"/>
          <w:u w:val="none" w:color="000000"/>
        </w:rPr>
        <w:t>份。</w:t>
      </w:r>
    </w:p>
    <w:p>
      <w:pPr>
        <w:pStyle w:val="10"/>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宋体" w:hAnsi="宋体" w:eastAsia="宋体"/>
          <w:color w:val="000000"/>
          <w:kern w:val="0"/>
          <w:sz w:val="24"/>
          <w:szCs w:val="24"/>
          <w:u w:val="none" w:color="000000"/>
          <w:lang w:eastAsia="zh-CN"/>
        </w:rPr>
      </w:pPr>
      <w:r>
        <w:rPr>
          <w:rFonts w:hint="eastAsia" w:ascii="宋体" w:hAnsi="宋体"/>
          <w:color w:val="000000"/>
          <w:kern w:val="0"/>
          <w:sz w:val="24"/>
          <w:szCs w:val="24"/>
          <w:u w:val="none" w:color="000000"/>
        </w:rPr>
        <w:t>买</w:t>
      </w:r>
      <w:r>
        <w:rPr>
          <w:rFonts w:ascii="宋体" w:hAnsi="宋体"/>
          <w:color w:val="000000"/>
          <w:kern w:val="0"/>
          <w:sz w:val="24"/>
          <w:szCs w:val="24"/>
          <w:u w:val="none" w:color="000000"/>
        </w:rPr>
        <w:t xml:space="preserve">  </w:t>
      </w:r>
      <w:r>
        <w:rPr>
          <w:rFonts w:hint="eastAsia" w:ascii="宋体" w:hAnsi="宋体"/>
          <w:color w:val="000000"/>
          <w:kern w:val="0"/>
          <w:sz w:val="24"/>
          <w:szCs w:val="24"/>
          <w:u w:val="none" w:color="000000"/>
        </w:rPr>
        <w:t>方</w:t>
      </w:r>
      <w:r>
        <w:rPr>
          <w:rFonts w:hint="eastAsia" w:ascii="宋体" w:hAnsi="宋体"/>
          <w:color w:val="000000"/>
          <w:kern w:val="0"/>
          <w:sz w:val="24"/>
          <w:szCs w:val="24"/>
          <w:u w:val="none" w:color="000000"/>
          <w:lang w:eastAsia="zh-CN"/>
        </w:rPr>
        <w:t>：</w:t>
      </w:r>
      <w:r>
        <w:rPr>
          <w:rFonts w:ascii="宋体" w:hAnsi="宋体"/>
          <w:color w:val="000000"/>
          <w:kern w:val="0"/>
          <w:sz w:val="24"/>
          <w:szCs w:val="24"/>
          <w:u w:val="none" w:color="000000"/>
        </w:rPr>
        <w:t xml:space="preserve">                          </w:t>
      </w:r>
      <w:r>
        <w:rPr>
          <w:rFonts w:hint="eastAsia" w:ascii="宋体" w:hAnsi="宋体"/>
          <w:color w:val="000000"/>
          <w:kern w:val="0"/>
          <w:sz w:val="24"/>
          <w:szCs w:val="24"/>
          <w:u w:val="none" w:color="000000"/>
        </w:rPr>
        <w:t>卖</w:t>
      </w:r>
      <w:r>
        <w:rPr>
          <w:rFonts w:ascii="宋体" w:hAnsi="宋体"/>
          <w:color w:val="000000"/>
          <w:kern w:val="0"/>
          <w:sz w:val="24"/>
          <w:szCs w:val="24"/>
          <w:u w:val="none" w:color="000000"/>
        </w:rPr>
        <w:t xml:space="preserve">  </w:t>
      </w:r>
      <w:r>
        <w:rPr>
          <w:rFonts w:hint="eastAsia" w:ascii="宋体" w:hAnsi="宋体"/>
          <w:color w:val="000000"/>
          <w:kern w:val="0"/>
          <w:sz w:val="24"/>
          <w:szCs w:val="24"/>
          <w:u w:val="none" w:color="000000"/>
        </w:rPr>
        <w:t>方</w:t>
      </w:r>
      <w:r>
        <w:rPr>
          <w:rFonts w:hint="eastAsia" w:ascii="宋体" w:hAnsi="宋体"/>
          <w:color w:val="000000"/>
          <w:kern w:val="0"/>
          <w:sz w:val="24"/>
          <w:szCs w:val="24"/>
          <w:u w:val="none" w:color="000000"/>
          <w:lang w:eastAsia="zh-CN"/>
        </w:rPr>
        <w:t>：</w:t>
      </w:r>
    </w:p>
    <w:p>
      <w:pPr>
        <w:pStyle w:val="10"/>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ascii="宋体" w:hAnsi="宋体"/>
          <w:color w:val="000000"/>
          <w:kern w:val="0"/>
          <w:sz w:val="24"/>
          <w:szCs w:val="24"/>
          <w:u w:val="none" w:color="000000"/>
        </w:rPr>
      </w:pPr>
      <w:r>
        <w:rPr>
          <w:rFonts w:hint="eastAsia" w:ascii="宋体" w:hAnsi="宋体"/>
          <w:color w:val="000000"/>
          <w:kern w:val="0"/>
          <w:sz w:val="24"/>
          <w:szCs w:val="24"/>
          <w:u w:val="none" w:color="000000"/>
        </w:rPr>
        <w:t>名</w:t>
      </w:r>
      <w:r>
        <w:rPr>
          <w:rFonts w:ascii="宋体" w:hAnsi="宋体"/>
          <w:color w:val="000000"/>
          <w:kern w:val="0"/>
          <w:sz w:val="24"/>
          <w:szCs w:val="24"/>
          <w:u w:val="none" w:color="000000"/>
        </w:rPr>
        <w:t xml:space="preserve">  </w:t>
      </w:r>
      <w:r>
        <w:rPr>
          <w:rFonts w:hint="eastAsia" w:ascii="宋体" w:hAnsi="宋体"/>
          <w:color w:val="000000"/>
          <w:kern w:val="0"/>
          <w:sz w:val="24"/>
          <w:szCs w:val="24"/>
          <w:u w:val="none" w:color="000000"/>
        </w:rPr>
        <w:t>称</w:t>
      </w:r>
      <w:r>
        <w:rPr>
          <w:rFonts w:hint="eastAsia" w:ascii="宋体" w:hAnsi="宋体"/>
          <w:color w:val="000000"/>
          <w:kern w:val="0"/>
          <w:sz w:val="24"/>
          <w:szCs w:val="24"/>
          <w:u w:val="none" w:color="000000"/>
          <w:lang w:eastAsia="zh-CN"/>
        </w:rPr>
        <w:t>：</w:t>
      </w:r>
      <w:r>
        <w:rPr>
          <w:rFonts w:hint="eastAsia" w:ascii="宋体" w:hAnsi="宋体"/>
          <w:color w:val="000000"/>
          <w:kern w:val="0"/>
          <w:sz w:val="24"/>
          <w:szCs w:val="24"/>
          <w:u w:val="none" w:color="000000"/>
        </w:rPr>
        <w:t>（盖章）</w:t>
      </w:r>
      <w:r>
        <w:rPr>
          <w:rFonts w:ascii="宋体" w:hAnsi="宋体"/>
          <w:color w:val="000000"/>
          <w:kern w:val="0"/>
          <w:sz w:val="24"/>
          <w:szCs w:val="24"/>
          <w:u w:val="none" w:color="000000"/>
        </w:rPr>
        <w:t xml:space="preserve">                   </w:t>
      </w:r>
      <w:r>
        <w:rPr>
          <w:rFonts w:hint="eastAsia" w:ascii="宋体" w:hAnsi="宋体"/>
          <w:color w:val="000000"/>
          <w:kern w:val="0"/>
          <w:sz w:val="24"/>
          <w:szCs w:val="24"/>
          <w:u w:val="none" w:color="000000"/>
        </w:rPr>
        <w:t>名</w:t>
      </w:r>
      <w:r>
        <w:rPr>
          <w:rFonts w:ascii="宋体" w:hAnsi="宋体"/>
          <w:color w:val="000000"/>
          <w:kern w:val="0"/>
          <w:sz w:val="24"/>
          <w:szCs w:val="24"/>
          <w:u w:val="none" w:color="000000"/>
        </w:rPr>
        <w:t xml:space="preserve">  </w:t>
      </w:r>
      <w:r>
        <w:rPr>
          <w:rFonts w:hint="eastAsia" w:ascii="宋体" w:hAnsi="宋体"/>
          <w:color w:val="000000"/>
          <w:kern w:val="0"/>
          <w:sz w:val="24"/>
          <w:szCs w:val="24"/>
          <w:u w:val="none" w:color="000000"/>
        </w:rPr>
        <w:t>称</w:t>
      </w:r>
      <w:r>
        <w:rPr>
          <w:rFonts w:hint="eastAsia" w:ascii="宋体" w:hAnsi="宋体"/>
          <w:color w:val="000000"/>
          <w:kern w:val="0"/>
          <w:sz w:val="24"/>
          <w:szCs w:val="24"/>
          <w:u w:val="none" w:color="000000"/>
          <w:lang w:eastAsia="zh-CN"/>
        </w:rPr>
        <w:t>：</w:t>
      </w:r>
      <w:r>
        <w:rPr>
          <w:rFonts w:hint="eastAsia" w:ascii="宋体" w:hAnsi="宋体"/>
          <w:color w:val="000000"/>
          <w:kern w:val="0"/>
          <w:sz w:val="24"/>
          <w:szCs w:val="24"/>
          <w:u w:val="none" w:color="000000"/>
        </w:rPr>
        <w:t>（盖章）</w:t>
      </w:r>
    </w:p>
    <w:p>
      <w:pPr>
        <w:pStyle w:val="10"/>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宋体" w:hAnsi="宋体" w:eastAsia="宋体"/>
          <w:color w:val="000000"/>
          <w:kern w:val="0"/>
          <w:sz w:val="24"/>
          <w:szCs w:val="24"/>
          <w:u w:val="none" w:color="000000"/>
          <w:lang w:eastAsia="zh-CN"/>
        </w:rPr>
      </w:pPr>
      <w:r>
        <w:rPr>
          <w:rFonts w:hint="eastAsia" w:ascii="宋体" w:hAnsi="宋体"/>
          <w:color w:val="000000"/>
          <w:kern w:val="0"/>
          <w:sz w:val="24"/>
          <w:szCs w:val="24"/>
          <w:u w:val="none" w:color="000000"/>
        </w:rPr>
        <w:t>法定代表人（或委托代理人）</w:t>
      </w:r>
      <w:r>
        <w:rPr>
          <w:rFonts w:hint="eastAsia" w:ascii="宋体" w:hAnsi="宋体"/>
          <w:color w:val="000000"/>
          <w:kern w:val="0"/>
          <w:sz w:val="24"/>
          <w:szCs w:val="24"/>
          <w:u w:val="none" w:color="000000"/>
          <w:lang w:eastAsia="zh-CN"/>
        </w:rPr>
        <w:t>：</w:t>
      </w:r>
      <w:r>
        <w:rPr>
          <w:rFonts w:ascii="宋体" w:hAnsi="宋体"/>
          <w:color w:val="000000"/>
          <w:kern w:val="0"/>
          <w:sz w:val="24"/>
          <w:szCs w:val="24"/>
          <w:u w:val="none" w:color="000000"/>
        </w:rPr>
        <w:t xml:space="preserve">       </w:t>
      </w:r>
      <w:r>
        <w:rPr>
          <w:rFonts w:hint="eastAsia" w:ascii="宋体" w:hAnsi="宋体"/>
          <w:color w:val="000000"/>
          <w:kern w:val="0"/>
          <w:sz w:val="24"/>
          <w:szCs w:val="24"/>
          <w:u w:val="none" w:color="000000"/>
        </w:rPr>
        <w:t>法定代表人（或委托代理人）</w:t>
      </w:r>
      <w:r>
        <w:rPr>
          <w:rFonts w:hint="eastAsia" w:ascii="宋体" w:hAnsi="宋体"/>
          <w:color w:val="000000"/>
          <w:kern w:val="0"/>
          <w:sz w:val="24"/>
          <w:szCs w:val="24"/>
          <w:u w:val="none" w:color="000000"/>
          <w:lang w:eastAsia="zh-CN"/>
        </w:rPr>
        <w:t>：</w:t>
      </w:r>
    </w:p>
    <w:p>
      <w:pPr>
        <w:pStyle w:val="10"/>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ascii="宋体" w:hAnsi="宋体"/>
          <w:color w:val="000000"/>
          <w:kern w:val="0"/>
          <w:sz w:val="24"/>
          <w:szCs w:val="24"/>
          <w:u w:val="none" w:color="000000"/>
        </w:rPr>
      </w:pPr>
      <w:r>
        <w:rPr>
          <w:rFonts w:hint="eastAsia" w:ascii="宋体" w:hAnsi="宋体"/>
          <w:color w:val="000000"/>
          <w:kern w:val="0"/>
          <w:sz w:val="24"/>
          <w:szCs w:val="24"/>
          <w:u w:val="none" w:color="000000"/>
        </w:rPr>
        <w:t>（签字）</w:t>
      </w:r>
      <w:r>
        <w:rPr>
          <w:rFonts w:ascii="宋体" w:hAnsi="宋体"/>
          <w:color w:val="000000"/>
          <w:kern w:val="0"/>
          <w:sz w:val="24"/>
          <w:szCs w:val="24"/>
          <w:u w:val="none" w:color="000000"/>
        </w:rPr>
        <w:t xml:space="preserve">                        </w:t>
      </w:r>
      <w:r>
        <w:rPr>
          <w:rFonts w:hint="eastAsia" w:ascii="宋体" w:hAnsi="宋体"/>
          <w:color w:val="000000"/>
          <w:kern w:val="0"/>
          <w:sz w:val="24"/>
          <w:szCs w:val="24"/>
          <w:u w:val="none" w:color="000000"/>
        </w:rPr>
        <w:t>（签字）</w:t>
      </w:r>
    </w:p>
    <w:p>
      <w:pPr>
        <w:pStyle w:val="10"/>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宋体" w:hAnsi="宋体" w:eastAsia="宋体"/>
          <w:color w:val="000000"/>
          <w:kern w:val="0"/>
          <w:sz w:val="24"/>
          <w:szCs w:val="24"/>
          <w:u w:val="none" w:color="000000"/>
          <w:lang w:eastAsia="zh-CN"/>
        </w:rPr>
      </w:pPr>
      <w:r>
        <w:rPr>
          <w:rFonts w:hint="eastAsia" w:ascii="宋体" w:hAnsi="宋体"/>
          <w:color w:val="000000"/>
          <w:kern w:val="0"/>
          <w:sz w:val="24"/>
          <w:szCs w:val="24"/>
          <w:u w:val="none" w:color="000000"/>
        </w:rPr>
        <w:t>地</w:t>
      </w:r>
      <w:r>
        <w:rPr>
          <w:rFonts w:ascii="宋体" w:hAnsi="宋体"/>
          <w:color w:val="000000"/>
          <w:kern w:val="0"/>
          <w:sz w:val="24"/>
          <w:szCs w:val="24"/>
          <w:u w:val="none" w:color="000000"/>
        </w:rPr>
        <w:t xml:space="preserve">    </w:t>
      </w:r>
      <w:r>
        <w:rPr>
          <w:rFonts w:hint="eastAsia" w:ascii="宋体" w:hAnsi="宋体"/>
          <w:color w:val="000000"/>
          <w:kern w:val="0"/>
          <w:sz w:val="24"/>
          <w:szCs w:val="24"/>
          <w:u w:val="none" w:color="000000"/>
        </w:rPr>
        <w:t>址</w:t>
      </w:r>
      <w:r>
        <w:rPr>
          <w:rFonts w:hint="eastAsia" w:ascii="宋体" w:hAnsi="宋体"/>
          <w:color w:val="000000"/>
          <w:kern w:val="0"/>
          <w:sz w:val="24"/>
          <w:szCs w:val="24"/>
          <w:u w:val="none" w:color="000000"/>
          <w:lang w:eastAsia="zh-CN"/>
        </w:rPr>
        <w:t>：</w:t>
      </w:r>
      <w:r>
        <w:rPr>
          <w:rFonts w:ascii="宋体" w:hAnsi="宋体"/>
          <w:color w:val="000000"/>
          <w:kern w:val="0"/>
          <w:sz w:val="24"/>
          <w:szCs w:val="24"/>
          <w:u w:val="none" w:color="000000"/>
        </w:rPr>
        <w:t xml:space="preserve">                        </w:t>
      </w:r>
      <w:r>
        <w:rPr>
          <w:rFonts w:hint="eastAsia" w:ascii="宋体" w:hAnsi="宋体"/>
          <w:color w:val="000000"/>
          <w:kern w:val="0"/>
          <w:sz w:val="24"/>
          <w:szCs w:val="24"/>
          <w:u w:val="none" w:color="000000"/>
        </w:rPr>
        <w:t>地</w:t>
      </w:r>
      <w:r>
        <w:rPr>
          <w:rFonts w:ascii="宋体" w:hAnsi="宋体"/>
          <w:color w:val="000000"/>
          <w:kern w:val="0"/>
          <w:sz w:val="24"/>
          <w:szCs w:val="24"/>
          <w:u w:val="none" w:color="000000"/>
        </w:rPr>
        <w:t xml:space="preserve">    </w:t>
      </w:r>
      <w:r>
        <w:rPr>
          <w:rFonts w:hint="eastAsia" w:ascii="宋体" w:hAnsi="宋体"/>
          <w:color w:val="000000"/>
          <w:kern w:val="0"/>
          <w:sz w:val="24"/>
          <w:szCs w:val="24"/>
          <w:u w:val="none" w:color="000000"/>
        </w:rPr>
        <w:t>址</w:t>
      </w:r>
      <w:r>
        <w:rPr>
          <w:rFonts w:hint="eastAsia" w:ascii="宋体" w:hAnsi="宋体"/>
          <w:color w:val="000000"/>
          <w:kern w:val="0"/>
          <w:sz w:val="24"/>
          <w:szCs w:val="24"/>
          <w:u w:val="none" w:color="000000"/>
          <w:lang w:eastAsia="zh-CN"/>
        </w:rPr>
        <w:t>：</w:t>
      </w:r>
    </w:p>
    <w:p>
      <w:pPr>
        <w:pStyle w:val="10"/>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宋体" w:hAnsi="宋体" w:eastAsia="宋体"/>
          <w:color w:val="000000"/>
          <w:kern w:val="0"/>
          <w:sz w:val="24"/>
          <w:szCs w:val="24"/>
          <w:u w:val="none" w:color="000000"/>
          <w:lang w:eastAsia="zh-CN"/>
        </w:rPr>
      </w:pPr>
      <w:r>
        <w:rPr>
          <w:rFonts w:hint="eastAsia" w:ascii="宋体" w:hAnsi="宋体"/>
          <w:color w:val="000000"/>
          <w:kern w:val="0"/>
          <w:sz w:val="24"/>
          <w:szCs w:val="24"/>
          <w:u w:val="none" w:color="000000"/>
        </w:rPr>
        <w:t>邮政编码</w:t>
      </w:r>
      <w:r>
        <w:rPr>
          <w:rFonts w:hint="eastAsia" w:ascii="宋体" w:hAnsi="宋体"/>
          <w:color w:val="000000"/>
          <w:kern w:val="0"/>
          <w:sz w:val="24"/>
          <w:szCs w:val="24"/>
          <w:u w:val="none" w:color="000000"/>
          <w:lang w:eastAsia="zh-CN"/>
        </w:rPr>
        <w:t>：</w:t>
      </w:r>
      <w:r>
        <w:rPr>
          <w:rFonts w:ascii="宋体" w:hAnsi="宋体"/>
          <w:color w:val="000000"/>
          <w:kern w:val="0"/>
          <w:sz w:val="24"/>
          <w:szCs w:val="24"/>
          <w:u w:val="none" w:color="000000"/>
        </w:rPr>
        <w:t xml:space="preserve">                        </w:t>
      </w:r>
      <w:r>
        <w:rPr>
          <w:rFonts w:hint="eastAsia" w:ascii="宋体" w:hAnsi="宋体"/>
          <w:color w:val="000000"/>
          <w:kern w:val="0"/>
          <w:sz w:val="24"/>
          <w:szCs w:val="24"/>
          <w:u w:val="none" w:color="000000"/>
        </w:rPr>
        <w:t>邮政编码</w:t>
      </w:r>
      <w:r>
        <w:rPr>
          <w:rFonts w:hint="eastAsia" w:ascii="宋体" w:hAnsi="宋体"/>
          <w:color w:val="000000"/>
          <w:kern w:val="0"/>
          <w:sz w:val="24"/>
          <w:szCs w:val="24"/>
          <w:u w:val="none" w:color="000000"/>
          <w:lang w:eastAsia="zh-CN"/>
        </w:rPr>
        <w:t>：</w:t>
      </w:r>
    </w:p>
    <w:p>
      <w:pPr>
        <w:pStyle w:val="10"/>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宋体" w:hAnsi="宋体" w:eastAsia="宋体"/>
          <w:color w:val="000000"/>
          <w:kern w:val="0"/>
          <w:sz w:val="24"/>
          <w:szCs w:val="24"/>
          <w:u w:val="none" w:color="000000"/>
          <w:lang w:eastAsia="zh-CN"/>
        </w:rPr>
      </w:pPr>
      <w:r>
        <w:rPr>
          <w:rFonts w:hint="eastAsia" w:ascii="宋体" w:hAnsi="宋体"/>
          <w:color w:val="000000"/>
          <w:kern w:val="0"/>
          <w:sz w:val="24"/>
          <w:szCs w:val="24"/>
          <w:u w:val="none" w:color="000000"/>
        </w:rPr>
        <w:t>电</w:t>
      </w:r>
      <w:r>
        <w:rPr>
          <w:rFonts w:ascii="宋体" w:hAnsi="宋体"/>
          <w:color w:val="000000"/>
          <w:kern w:val="0"/>
          <w:sz w:val="24"/>
          <w:szCs w:val="24"/>
          <w:u w:val="none" w:color="000000"/>
        </w:rPr>
        <w:t xml:space="preserve">    </w:t>
      </w:r>
      <w:r>
        <w:rPr>
          <w:rFonts w:hint="eastAsia" w:ascii="宋体" w:hAnsi="宋体"/>
          <w:color w:val="000000"/>
          <w:kern w:val="0"/>
          <w:sz w:val="24"/>
          <w:szCs w:val="24"/>
          <w:u w:val="none" w:color="000000"/>
        </w:rPr>
        <w:t>话</w:t>
      </w:r>
      <w:r>
        <w:rPr>
          <w:rFonts w:hint="eastAsia" w:ascii="宋体" w:hAnsi="宋体"/>
          <w:color w:val="000000"/>
          <w:kern w:val="0"/>
          <w:sz w:val="24"/>
          <w:szCs w:val="24"/>
          <w:u w:val="none" w:color="000000"/>
          <w:lang w:eastAsia="zh-CN"/>
        </w:rPr>
        <w:t>：</w:t>
      </w:r>
      <w:r>
        <w:rPr>
          <w:rFonts w:ascii="宋体" w:hAnsi="宋体"/>
          <w:color w:val="000000"/>
          <w:kern w:val="0"/>
          <w:sz w:val="24"/>
          <w:szCs w:val="24"/>
          <w:u w:val="none" w:color="000000"/>
        </w:rPr>
        <w:t xml:space="preserve">                        </w:t>
      </w:r>
      <w:r>
        <w:rPr>
          <w:rFonts w:hint="eastAsia" w:ascii="宋体" w:hAnsi="宋体"/>
          <w:color w:val="000000"/>
          <w:kern w:val="0"/>
          <w:sz w:val="24"/>
          <w:szCs w:val="24"/>
          <w:u w:val="none" w:color="000000"/>
        </w:rPr>
        <w:t>电</w:t>
      </w:r>
      <w:r>
        <w:rPr>
          <w:rFonts w:ascii="宋体" w:hAnsi="宋体"/>
          <w:color w:val="000000"/>
          <w:kern w:val="0"/>
          <w:sz w:val="24"/>
          <w:szCs w:val="24"/>
          <w:u w:val="none" w:color="000000"/>
        </w:rPr>
        <w:t xml:space="preserve">    </w:t>
      </w:r>
      <w:r>
        <w:rPr>
          <w:rFonts w:hint="eastAsia" w:ascii="宋体" w:hAnsi="宋体"/>
          <w:color w:val="000000"/>
          <w:kern w:val="0"/>
          <w:sz w:val="24"/>
          <w:szCs w:val="24"/>
          <w:u w:val="none" w:color="000000"/>
        </w:rPr>
        <w:t>话</w:t>
      </w:r>
      <w:r>
        <w:rPr>
          <w:rFonts w:hint="eastAsia" w:ascii="宋体" w:hAnsi="宋体"/>
          <w:color w:val="000000"/>
          <w:kern w:val="0"/>
          <w:sz w:val="24"/>
          <w:szCs w:val="24"/>
          <w:u w:val="none" w:color="000000"/>
          <w:lang w:eastAsia="zh-CN"/>
        </w:rPr>
        <w:t>：</w:t>
      </w:r>
    </w:p>
    <w:p>
      <w:pPr>
        <w:pStyle w:val="10"/>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宋体" w:hAnsi="宋体" w:eastAsia="宋体"/>
          <w:color w:val="000000"/>
          <w:kern w:val="0"/>
          <w:sz w:val="24"/>
          <w:szCs w:val="24"/>
          <w:u w:val="none" w:color="000000"/>
          <w:lang w:eastAsia="zh-CN"/>
        </w:rPr>
      </w:pPr>
      <w:r>
        <w:rPr>
          <w:rFonts w:hint="eastAsia" w:ascii="宋体" w:hAnsi="宋体"/>
          <w:color w:val="000000"/>
          <w:kern w:val="0"/>
          <w:sz w:val="24"/>
          <w:szCs w:val="24"/>
          <w:u w:val="none" w:color="000000"/>
        </w:rPr>
        <w:t>开户银行</w:t>
      </w:r>
      <w:r>
        <w:rPr>
          <w:rFonts w:hint="eastAsia" w:ascii="宋体" w:hAnsi="宋体"/>
          <w:color w:val="000000"/>
          <w:kern w:val="0"/>
          <w:sz w:val="24"/>
          <w:szCs w:val="24"/>
          <w:u w:val="none" w:color="000000"/>
          <w:lang w:eastAsia="zh-CN"/>
        </w:rPr>
        <w:t>：</w:t>
      </w:r>
      <w:r>
        <w:rPr>
          <w:rFonts w:ascii="宋体" w:hAnsi="宋体"/>
          <w:color w:val="000000"/>
          <w:kern w:val="0"/>
          <w:sz w:val="24"/>
          <w:szCs w:val="24"/>
          <w:u w:val="none" w:color="000000"/>
        </w:rPr>
        <w:t xml:space="preserve">                        </w:t>
      </w:r>
      <w:r>
        <w:rPr>
          <w:rFonts w:hint="eastAsia" w:ascii="宋体" w:hAnsi="宋体"/>
          <w:color w:val="000000"/>
          <w:kern w:val="0"/>
          <w:sz w:val="24"/>
          <w:szCs w:val="24"/>
          <w:u w:val="none" w:color="000000"/>
        </w:rPr>
        <w:t>开户银行</w:t>
      </w:r>
      <w:r>
        <w:rPr>
          <w:rFonts w:hint="eastAsia" w:ascii="宋体" w:hAnsi="宋体"/>
          <w:color w:val="000000"/>
          <w:kern w:val="0"/>
          <w:sz w:val="24"/>
          <w:szCs w:val="24"/>
          <w:u w:val="none" w:color="000000"/>
          <w:lang w:eastAsia="zh-CN"/>
        </w:rPr>
        <w:t>：</w:t>
      </w:r>
    </w:p>
    <w:p>
      <w:pPr>
        <w:pStyle w:val="10"/>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宋体" w:hAnsi="宋体"/>
          <w:color w:val="000000"/>
          <w:kern w:val="0"/>
          <w:sz w:val="24"/>
          <w:szCs w:val="24"/>
          <w:u w:val="none" w:color="000000"/>
          <w:lang w:eastAsia="zh-CN"/>
        </w:rPr>
      </w:pPr>
      <w:r>
        <w:rPr>
          <w:rFonts w:hint="eastAsia" w:ascii="宋体" w:hAnsi="宋体"/>
          <w:color w:val="000000"/>
          <w:kern w:val="0"/>
          <w:sz w:val="24"/>
          <w:szCs w:val="24"/>
          <w:u w:val="none" w:color="000000"/>
        </w:rPr>
        <w:t>帐</w:t>
      </w:r>
      <w:r>
        <w:rPr>
          <w:rFonts w:ascii="宋体" w:hAnsi="宋体"/>
          <w:color w:val="000000"/>
          <w:kern w:val="0"/>
          <w:sz w:val="24"/>
          <w:szCs w:val="24"/>
          <w:u w:val="none" w:color="000000"/>
        </w:rPr>
        <w:t xml:space="preserve">    </w:t>
      </w:r>
      <w:r>
        <w:rPr>
          <w:rFonts w:hint="eastAsia" w:ascii="宋体" w:hAnsi="宋体"/>
          <w:color w:val="000000"/>
          <w:kern w:val="0"/>
          <w:sz w:val="24"/>
          <w:szCs w:val="24"/>
          <w:u w:val="none" w:color="000000"/>
        </w:rPr>
        <w:t>号</w:t>
      </w:r>
      <w:r>
        <w:rPr>
          <w:rFonts w:hint="eastAsia" w:ascii="宋体" w:hAnsi="宋体"/>
          <w:color w:val="000000"/>
          <w:kern w:val="0"/>
          <w:sz w:val="24"/>
          <w:szCs w:val="24"/>
          <w:u w:val="none" w:color="000000"/>
          <w:lang w:eastAsia="zh-CN"/>
        </w:rPr>
        <w:t>：</w:t>
      </w:r>
      <w:r>
        <w:rPr>
          <w:rFonts w:ascii="宋体" w:hAnsi="宋体"/>
          <w:color w:val="000000"/>
          <w:kern w:val="0"/>
          <w:sz w:val="24"/>
          <w:szCs w:val="24"/>
          <w:u w:val="none" w:color="000000"/>
        </w:rPr>
        <w:t xml:space="preserve">                        </w:t>
      </w:r>
      <w:r>
        <w:rPr>
          <w:rFonts w:hint="eastAsia" w:ascii="宋体" w:hAnsi="宋体"/>
          <w:color w:val="000000"/>
          <w:kern w:val="0"/>
          <w:sz w:val="24"/>
          <w:szCs w:val="24"/>
          <w:u w:val="none" w:color="000000"/>
        </w:rPr>
        <w:t>帐</w:t>
      </w:r>
      <w:r>
        <w:rPr>
          <w:rFonts w:ascii="宋体" w:hAnsi="宋体"/>
          <w:color w:val="000000"/>
          <w:kern w:val="0"/>
          <w:sz w:val="24"/>
          <w:szCs w:val="24"/>
          <w:u w:val="none" w:color="000000"/>
        </w:rPr>
        <w:t xml:space="preserve">    </w:t>
      </w:r>
      <w:r>
        <w:rPr>
          <w:rFonts w:hint="eastAsia" w:ascii="宋体" w:hAnsi="宋体"/>
          <w:color w:val="000000"/>
          <w:kern w:val="0"/>
          <w:sz w:val="24"/>
          <w:szCs w:val="24"/>
          <w:u w:val="none" w:color="000000"/>
        </w:rPr>
        <w:t>号</w:t>
      </w:r>
      <w:bookmarkStart w:id="48" w:name="_Toc247085768"/>
      <w:bookmarkStart w:id="49" w:name="_Toc179632628"/>
      <w:bookmarkStart w:id="50" w:name="_Toc144974578"/>
      <w:bookmarkStart w:id="51" w:name="_Toc246996253"/>
      <w:bookmarkStart w:id="52" w:name="_Toc296602498"/>
      <w:bookmarkStart w:id="53" w:name="_Toc152042388"/>
      <w:bookmarkStart w:id="54" w:name="_Toc246996996"/>
      <w:bookmarkStart w:id="55" w:name="_Toc152045610"/>
      <w:r>
        <w:rPr>
          <w:rFonts w:hint="eastAsia" w:ascii="宋体" w:hAnsi="宋体"/>
          <w:color w:val="000000"/>
          <w:kern w:val="0"/>
          <w:sz w:val="24"/>
          <w:szCs w:val="24"/>
          <w:u w:val="none" w:color="000000"/>
          <w:lang w:eastAsia="zh-CN"/>
        </w:rPr>
        <w:t>：</w:t>
      </w:r>
    </w:p>
    <w:p>
      <w:pPr>
        <w:pStyle w:val="10"/>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宋体" w:hAnsi="宋体"/>
          <w:color w:val="000000"/>
          <w:kern w:val="0"/>
          <w:sz w:val="24"/>
          <w:szCs w:val="24"/>
          <w:u w:val="none" w:color="000000"/>
          <w:lang w:eastAsia="zh-CN"/>
        </w:rPr>
      </w:pPr>
    </w:p>
    <w:p>
      <w:pPr>
        <w:spacing w:before="156" w:beforeLines="50" w:after="156" w:afterLines="50" w:line="440" w:lineRule="exact"/>
        <w:jc w:val="center"/>
        <w:outlineLvl w:val="1"/>
        <w:rPr>
          <w:rFonts w:hint="eastAsia" w:ascii="宋体"/>
          <w:b/>
          <w:sz w:val="36"/>
          <w:szCs w:val="36"/>
          <w:lang w:eastAsia="zh-CN"/>
        </w:rPr>
      </w:pPr>
      <w:bookmarkStart w:id="56" w:name="_Toc30154"/>
      <w:r>
        <w:rPr>
          <w:rFonts w:hint="eastAsia" w:ascii="宋体"/>
          <w:b/>
          <w:sz w:val="36"/>
          <w:szCs w:val="36"/>
          <w:lang w:eastAsia="zh-CN"/>
        </w:rPr>
        <w:t>二、合同条款</w:t>
      </w:r>
      <w:bookmarkEnd w:id="48"/>
      <w:bookmarkEnd w:id="49"/>
      <w:bookmarkEnd w:id="50"/>
      <w:bookmarkEnd w:id="51"/>
      <w:bookmarkEnd w:id="52"/>
      <w:bookmarkEnd w:id="53"/>
      <w:bookmarkEnd w:id="54"/>
      <w:bookmarkEnd w:id="55"/>
      <w:bookmarkEnd w:id="56"/>
    </w:p>
    <w:p>
      <w:pPr>
        <w:keepNext w:val="0"/>
        <w:keepLines w:val="0"/>
        <w:pageBreakBefore w:val="0"/>
        <w:widowControl w:val="0"/>
        <w:kinsoku/>
        <w:wordWrap/>
        <w:topLinePunct w:val="0"/>
        <w:autoSpaceDE/>
        <w:autoSpaceDN/>
        <w:bidi w:val="0"/>
        <w:adjustRightInd/>
        <w:snapToGrid/>
        <w:spacing w:line="440" w:lineRule="exact"/>
        <w:rPr>
          <w:rFonts w:hint="eastAsia" w:ascii="宋体" w:hAnsi="宋体"/>
          <w:b/>
          <w:sz w:val="24"/>
          <w:szCs w:val="24"/>
        </w:rPr>
      </w:pPr>
      <w:r>
        <w:rPr>
          <w:rFonts w:hint="eastAsia" w:ascii="宋体" w:hAnsi="宋体"/>
          <w:b/>
          <w:sz w:val="24"/>
          <w:szCs w:val="24"/>
        </w:rPr>
        <w:t>一.  合同文件</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1、合同文件适用法律</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适用于合同文件的法律是中华人民共和国现行法律、法规及招标人所在地的地方性法规。</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2、合同文件组成和解释顺序</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eastAsia="宋体"/>
          <w:sz w:val="24"/>
          <w:szCs w:val="24"/>
          <w:lang w:eastAsia="zh-CN"/>
        </w:rPr>
      </w:pPr>
      <w:r>
        <w:rPr>
          <w:rFonts w:hint="eastAsia" w:ascii="宋体" w:hAnsi="宋体"/>
          <w:sz w:val="24"/>
          <w:szCs w:val="24"/>
        </w:rPr>
        <w:t>(1)合同文件的组成和解释顺序如下</w:t>
      </w:r>
      <w:r>
        <w:rPr>
          <w:rFonts w:hint="eastAsia" w:ascii="宋体" w:hAnsi="宋体"/>
          <w:sz w:val="24"/>
          <w:szCs w:val="24"/>
          <w:lang w:eastAsia="zh-CN"/>
        </w:rPr>
        <w:t>：</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&lt;1&gt;合同的主要条款；</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&lt;2&gt;合同的一般性条款；</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&lt;3&gt;洽商、变更等明确双方权利义务的纪要、协议；</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&lt;4&gt;中标通知书、投标文件和交易文件；</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&lt;5&gt;有关图纸、标准、规范和其它有关技术资料、技术要求。</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&lt;6&gt;合同的主要条款的效力优于合同的一般性条款的效力。</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3、合同文件使用文字</w:t>
      </w:r>
    </w:p>
    <w:p>
      <w:pPr>
        <w:pStyle w:val="6"/>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(1)合同文件使用中文书写、解释和说明。</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 xml:space="preserve">(2)合同文件使用技术性条款约定的为国家标准和规范；国家没有相应标准、规范时，可使用行业标准、规范。非标货物应按约定的技术性条款的标准和规范。 </w:t>
      </w:r>
    </w:p>
    <w:p>
      <w:pPr>
        <w:keepNext w:val="0"/>
        <w:keepLines w:val="0"/>
        <w:pageBreakBefore w:val="0"/>
        <w:widowControl w:val="0"/>
        <w:kinsoku/>
        <w:wordWrap/>
        <w:topLinePunct w:val="0"/>
        <w:autoSpaceDE/>
        <w:autoSpaceDN/>
        <w:bidi w:val="0"/>
        <w:adjustRightInd/>
        <w:snapToGrid/>
        <w:spacing w:line="440" w:lineRule="exact"/>
        <w:rPr>
          <w:rFonts w:hint="eastAsia" w:ascii="宋体" w:hAnsi="宋体"/>
          <w:b/>
          <w:sz w:val="24"/>
          <w:szCs w:val="24"/>
        </w:rPr>
      </w:pPr>
      <w:r>
        <w:rPr>
          <w:rFonts w:hint="eastAsia" w:ascii="宋体" w:hAnsi="宋体"/>
          <w:b/>
          <w:sz w:val="24"/>
          <w:szCs w:val="24"/>
        </w:rPr>
        <w:t>二.  标的物的一般条款</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4、完整物权</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对于出卖的标的物，卖方应当拥有完整物权，并且卖方负有保证第三人不得向买方主张任何权利（包括知识产权）的义务。</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5、质量保证</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(1)卖方应保证所供标的物是全新的，未使用过的，并且是非长期积压的库存商品，完全符合合同规定的质量、规格和性能的要求，卖方应保证其提供的标的物在安全，正常使用和保养条件下，在其标称的使用寿命期内应具有满意的性能。在卖方承诺的质量保证期限内，卖方应对由于设计、工艺或材料的缺陷及伴随服务而造成的任何不足或故障负责。</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(2)根据买方按检验标准自己检验的结果或当地技监部门的检验结果，或者在质量保证期内，如果标的物的数量、质量或规格与合同不符或证实标的物是有缺陷的，包括潜在缺陷或使用不符合要求的材料等，买方应尽快以书面形式通知卖方并提出索赔。</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(3)除合同主要条款规定外，合同条款中标的物的质量保证期均自标的物通过最终验收之日起计算，且质量保证期按不低于国家标准和卖方承诺的高于国家标准的质保期（卖方有特殊要求的除外）。</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6、包装</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卖方应当按照约定的包装方式交付标的物。对包装方式没有约定或者约定不明确的，应当按照双方补充协议约定的方式包装，或者按照通用的方式包装，没有通用方式的，应当采取足以保护标的物的包装方式。</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7、伴随服务</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eastAsia="宋体"/>
          <w:sz w:val="24"/>
          <w:szCs w:val="24"/>
          <w:lang w:eastAsia="zh-CN"/>
        </w:rPr>
      </w:pPr>
      <w:r>
        <w:rPr>
          <w:rFonts w:hint="eastAsia" w:ascii="宋体" w:hAnsi="宋体"/>
          <w:sz w:val="24"/>
          <w:szCs w:val="24"/>
        </w:rPr>
        <w:t>(1)卖方除应履行按期按量交付合格标的物的义务之外，还应提供下列服务</w:t>
      </w:r>
      <w:r>
        <w:rPr>
          <w:rFonts w:hint="eastAsia" w:ascii="宋体" w:hAnsi="宋体"/>
          <w:sz w:val="24"/>
          <w:szCs w:val="24"/>
          <w:lang w:eastAsia="zh-CN"/>
        </w:rPr>
        <w:t>：</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&lt;1&gt;标的物的现场安装或指导安装、启动、调试、监督（如果必须安装、调试的话）；</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&lt;2&gt;提供标的物组装和一般维修所必须的工具；</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&lt;3&gt;在合同规定的期限内对所提供标的物实行运行监督、维修服务的前提条件是该服务并不能免除卖方在质量保证期内所承担的义务；</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&lt;4&gt;对买方技术人员的技术指导或培训。</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sz w:val="24"/>
          <w:szCs w:val="24"/>
        </w:rPr>
        <w:t>(2)除合同另有规定之外，伴随服务的费用均已含在合同价款中，买方不再另行进行支付。</w:t>
      </w:r>
    </w:p>
    <w:p>
      <w:pPr>
        <w:keepNext w:val="0"/>
        <w:keepLines w:val="0"/>
        <w:pageBreakBefore w:val="0"/>
        <w:widowControl w:val="0"/>
        <w:kinsoku/>
        <w:wordWrap/>
        <w:topLinePunct w:val="0"/>
        <w:autoSpaceDE/>
        <w:autoSpaceDN/>
        <w:bidi w:val="0"/>
        <w:adjustRightInd/>
        <w:snapToGrid/>
        <w:spacing w:line="440" w:lineRule="exact"/>
        <w:rPr>
          <w:rFonts w:hint="eastAsia" w:ascii="宋体" w:hAnsi="宋体"/>
          <w:b/>
          <w:sz w:val="24"/>
          <w:szCs w:val="24"/>
        </w:rPr>
      </w:pPr>
      <w:r>
        <w:rPr>
          <w:rFonts w:hint="eastAsia" w:ascii="宋体" w:hAnsi="宋体"/>
          <w:b/>
          <w:sz w:val="24"/>
          <w:szCs w:val="24"/>
        </w:rPr>
        <w:t>三.  标的物的交付、检验和验收</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8、标的物的交付</w:t>
      </w:r>
    </w:p>
    <w:p>
      <w:pPr>
        <w:pStyle w:val="6"/>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(1)标的物的所有权自标的物交付时转移。</w:t>
      </w:r>
    </w:p>
    <w:p>
      <w:pPr>
        <w:pStyle w:val="6"/>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(2)卖方应当按照约定的期限和约定的地点交付符合交易文件要求的标的物。</w:t>
      </w:r>
    </w:p>
    <w:p>
      <w:pPr>
        <w:pStyle w:val="6"/>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(3)卖方应当按照约定或者交易习惯向招标人交付提取标的物单证以外的有关单证和资料。</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9、检验和验收</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(1)在交货时，卖方应配合买方对标的物的质量、规格、性能、数量等进行详细而全面的检验，并出具一份合格检验证明，合格检验证明作为验收的依据，但不能作为有关标的物质量、规格、数量或性能的最终检验结果。</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(2)买方根据合同规定的内容和验收标准进行验收，经检验无误后出具验收合格证明，该证明作为最终付款所需文件的组成部分。</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(3)验收期限自标的物交付之日起三十天内。特殊情况需延长的，双方应在合同条款中约定。</w:t>
      </w:r>
    </w:p>
    <w:p>
      <w:pPr>
        <w:keepNext w:val="0"/>
        <w:keepLines w:val="0"/>
        <w:pageBreakBefore w:val="0"/>
        <w:widowControl w:val="0"/>
        <w:kinsoku/>
        <w:wordWrap/>
        <w:topLinePunct w:val="0"/>
        <w:autoSpaceDE/>
        <w:autoSpaceDN/>
        <w:bidi w:val="0"/>
        <w:adjustRightInd/>
        <w:snapToGrid/>
        <w:spacing w:line="440" w:lineRule="exact"/>
        <w:rPr>
          <w:rFonts w:hint="eastAsia" w:ascii="宋体" w:hAnsi="宋体"/>
          <w:b/>
          <w:sz w:val="24"/>
          <w:szCs w:val="24"/>
        </w:rPr>
      </w:pPr>
      <w:r>
        <w:rPr>
          <w:rFonts w:hint="eastAsia" w:ascii="宋体" w:hAnsi="宋体"/>
          <w:b/>
          <w:sz w:val="24"/>
          <w:szCs w:val="24"/>
        </w:rPr>
        <w:t>四. 对标的物提出异议的时间和办法</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 xml:space="preserve">10、对标的物提出异议的时间和办法 </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(1)买方在验收过程中，应当于双方约定的检验期间内将标的物的数量或质量不符合约定的情形及处理方式以书面形式通知卖方。</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(2)如买方在验收期满后既不出具验收合格证明又未提出书面异议的视为卖方所交标的物符合合同规定。</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(3)卖方应在收到买方书面异议后七天内负责处理问题，否则将视为默认买方提出的异议和处理意见。</w:t>
      </w:r>
    </w:p>
    <w:p>
      <w:pPr>
        <w:keepNext w:val="0"/>
        <w:keepLines w:val="0"/>
        <w:pageBreakBefore w:val="0"/>
        <w:widowControl w:val="0"/>
        <w:kinsoku/>
        <w:wordWrap/>
        <w:topLinePunct w:val="0"/>
        <w:autoSpaceDE/>
        <w:autoSpaceDN/>
        <w:bidi w:val="0"/>
        <w:adjustRightInd/>
        <w:snapToGrid/>
        <w:spacing w:line="440" w:lineRule="exact"/>
        <w:rPr>
          <w:rFonts w:hint="eastAsia" w:ascii="宋体" w:hAnsi="宋体"/>
          <w:b/>
          <w:sz w:val="24"/>
          <w:szCs w:val="24"/>
        </w:rPr>
      </w:pPr>
      <w:r>
        <w:rPr>
          <w:rFonts w:hint="eastAsia" w:ascii="宋体" w:hAnsi="宋体"/>
          <w:b/>
          <w:sz w:val="24"/>
          <w:szCs w:val="24"/>
        </w:rPr>
        <w:t>五. 合同价款和支付</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11、合同价款和支付</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(1)本合同的结算货币为人民币，单位元。</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eastAsia="宋体"/>
          <w:color w:val="000000"/>
          <w:sz w:val="24"/>
          <w:szCs w:val="24"/>
          <w:u w:val="none" w:color="000000"/>
          <w:lang w:eastAsia="zh-CN"/>
        </w:rPr>
      </w:pPr>
      <w:r>
        <w:rPr>
          <w:rFonts w:hint="eastAsia" w:ascii="宋体" w:hAnsi="宋体"/>
          <w:color w:val="000000"/>
          <w:sz w:val="24"/>
          <w:szCs w:val="24"/>
          <w:u w:val="none" w:color="000000"/>
        </w:rPr>
        <w:t>(2)卖方应按照双方签订的合同规定交货并在合同主要条款规定的期限内持下列单据结算货款</w:t>
      </w:r>
      <w:r>
        <w:rPr>
          <w:rFonts w:hint="eastAsia" w:ascii="宋体" w:hAnsi="宋体"/>
          <w:color w:val="000000"/>
          <w:sz w:val="24"/>
          <w:szCs w:val="24"/>
          <w:u w:val="none" w:color="000000"/>
          <w:lang w:eastAsia="zh-CN"/>
        </w:rPr>
        <w:t>：</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&lt;1&gt;合格的销售发票；</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&lt;2&gt;买方盖章签收后的送货回单和验收合格证明。</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(3)买方应按合同主要条款规定的期限和方式付款。</w:t>
      </w:r>
    </w:p>
    <w:p>
      <w:pPr>
        <w:pStyle w:val="6"/>
        <w:keepNext w:val="0"/>
        <w:keepLines w:val="0"/>
        <w:pageBreakBefore w:val="0"/>
        <w:widowControl w:val="0"/>
        <w:tabs>
          <w:tab w:val="left" w:pos="540"/>
        </w:tabs>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(4)根据现行税法对买方征收的与本合同有关的一切税费均由买方承担；根据现行税法对卖方征收的与本合同有关的一切税费均由卖方承担。</w:t>
      </w:r>
    </w:p>
    <w:p>
      <w:pPr>
        <w:keepNext w:val="0"/>
        <w:keepLines w:val="0"/>
        <w:pageBreakBefore w:val="0"/>
        <w:widowControl w:val="0"/>
        <w:kinsoku/>
        <w:wordWrap/>
        <w:topLinePunct w:val="0"/>
        <w:autoSpaceDE/>
        <w:autoSpaceDN/>
        <w:bidi w:val="0"/>
        <w:adjustRightInd/>
        <w:snapToGrid/>
        <w:spacing w:line="440" w:lineRule="exact"/>
        <w:rPr>
          <w:rFonts w:hint="eastAsia" w:ascii="宋体" w:hAnsi="宋体"/>
          <w:b/>
          <w:sz w:val="24"/>
          <w:szCs w:val="24"/>
        </w:rPr>
      </w:pPr>
      <w:r>
        <w:rPr>
          <w:rFonts w:hint="eastAsia" w:ascii="宋体" w:hAnsi="宋体"/>
          <w:b/>
          <w:sz w:val="24"/>
          <w:szCs w:val="24"/>
        </w:rPr>
        <w:t>六. 违约责任</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12、违约责任</w:t>
      </w:r>
    </w:p>
    <w:p>
      <w:pPr>
        <w:pStyle w:val="6"/>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合同一方不履行合同义务或者履行合同义务不符合约定的，应当承担继续履行、采取补救措施或者赔偿损失等违约责任。</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13、买方违约责任</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(1)在合同生效后，买方对符合国家质量标准的货物要求退货的，应向卖方偿付合同总价款的5%，作为违约金。</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(2)买方违反合同规定，拒绝接收卖方交付的符合交易文件要求的合格标的物，应当承担卖方由此造成的损失。</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14、卖方违约责任</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(1)卖方不能交货（逾期超过五天视为不能交货），或交货不合格从而影响买方按期正常使用的，应向买方偿付合同总价款5%的违约金，违约金不足以补偿损失的，买方有权要求卖方补足。</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(2)卖方逾期交货的，应在发货前与买方和政府采购管理部门协商，买方仍需求的，卖方应立即发货并应按照逾期交货部分货款的每天万分之四支付逾期交货违约金，同时承担买方因此遭致的损失费用。</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15、不可抗力</w:t>
      </w:r>
    </w:p>
    <w:p>
      <w:pPr>
        <w:pStyle w:val="6"/>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(1)因水灾、火灾、地震、战争等不可抗力不能履行合同的，根据不可抗力的影响，部分或者全部免除责任。但合同一方迟延履行后发生不可抗力的，不能免除责任。</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(2)合同一方因不可抗力不能履行合同的，应当及时通知对方，以减轻可能给对方造成的损失，并应当在合理期限内提供证明。</w:t>
      </w:r>
    </w:p>
    <w:p>
      <w:pPr>
        <w:keepNext w:val="0"/>
        <w:keepLines w:val="0"/>
        <w:pageBreakBefore w:val="0"/>
        <w:widowControl w:val="0"/>
        <w:kinsoku/>
        <w:wordWrap/>
        <w:topLinePunct w:val="0"/>
        <w:autoSpaceDE/>
        <w:autoSpaceDN/>
        <w:bidi w:val="0"/>
        <w:adjustRightInd/>
        <w:snapToGrid/>
        <w:spacing w:line="440" w:lineRule="exact"/>
        <w:rPr>
          <w:rFonts w:hint="eastAsia" w:ascii="宋体" w:hAnsi="宋体"/>
          <w:b/>
          <w:sz w:val="24"/>
          <w:szCs w:val="24"/>
        </w:rPr>
      </w:pPr>
      <w:r>
        <w:rPr>
          <w:rFonts w:hint="eastAsia" w:ascii="宋体" w:hAnsi="宋体"/>
          <w:b/>
          <w:sz w:val="24"/>
          <w:szCs w:val="24"/>
        </w:rPr>
        <w:t>七. 索赔</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16、索赔</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(1)买方有权根据当地产品质量检验机构或其它有权威部门出具的检验证书向卖方提出索赔。</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eastAsia="宋体"/>
          <w:color w:val="000000"/>
          <w:sz w:val="24"/>
          <w:szCs w:val="24"/>
          <w:u w:val="none" w:color="000000"/>
          <w:lang w:eastAsia="zh-CN"/>
        </w:rPr>
      </w:pPr>
      <w:r>
        <w:rPr>
          <w:rFonts w:hint="eastAsia" w:ascii="宋体" w:hAnsi="宋体"/>
          <w:color w:val="000000"/>
          <w:sz w:val="24"/>
          <w:szCs w:val="24"/>
          <w:u w:val="none" w:color="000000"/>
        </w:rPr>
        <w:t>(2)在本合同规定的检验期和质量保证期内，如果卖方对买方提出的索赔或差异有责任，则卖方应按买方同意的下列一种或</w:t>
      </w:r>
      <w:r>
        <w:rPr>
          <w:rFonts w:hint="eastAsia" w:ascii="宋体" w:hAnsi="宋体"/>
          <w:color w:val="000000"/>
          <w:sz w:val="24"/>
          <w:szCs w:val="24"/>
          <w:u w:val="none" w:color="000000"/>
          <w:lang w:val="en-US" w:eastAsia="zh-CN"/>
        </w:rPr>
        <w:t xml:space="preserve"> 。；</w:t>
      </w:r>
      <w:r>
        <w:rPr>
          <w:rFonts w:hint="eastAsia" w:ascii="宋体" w:hAnsi="宋体"/>
          <w:color w:val="000000"/>
          <w:sz w:val="24"/>
          <w:szCs w:val="24"/>
          <w:u w:val="none" w:color="000000"/>
        </w:rPr>
        <w:t>多种方式解决索赔事宜</w:t>
      </w:r>
      <w:r>
        <w:rPr>
          <w:rFonts w:hint="eastAsia" w:ascii="宋体" w:hAnsi="宋体"/>
          <w:color w:val="000000"/>
          <w:sz w:val="24"/>
          <w:szCs w:val="24"/>
          <w:u w:val="none" w:color="000000"/>
          <w:lang w:eastAsia="zh-CN"/>
        </w:rPr>
        <w:t>：</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&lt;1&gt;卖方同意退货，并按合同规定的货币将货款退还给买方，并承担由此发生的一切损失和费用，包括利息、银行手续费、运费、保险费、检验费、仓储费、装卸费以及为保护退回标的物所需的其它必要费用；</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&lt;2&gt;根据标的物的低劣程度、损坏程度以及甲方遭受损失的数额，经双方协商确定降低标的物的价格；</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lt;3&gt;用符合规格、质量和性能要求的新零件、部件或标的物来更换有缺陷的部分或修补缺陷部分，卖方应承担一切费用和风险并负担买方所发生的一切直接费用。同时，卖方应按合同规定，相应延长修补或被更换部件或标的物的质量保证期。</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(3)如果在买方发出索赔通知后七天内，卖方未能答复，上述索赔应视为已被卖方接受。若卖方未在买方提出索赔通知后七天内或买方同意的更长时间内，按照合同规定的任何一种方法解决索赔事宜，买方将从未付款或卖方开具的履约保证金中扣回索赔金额，如果这些金额不足以补偿索赔金额，买方有权向卖方提出对不足部分的补偿。</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(4)买方提出索赔的书面材料应报当地政府采购管理部门备案。卖方同意的索赔方案应报当地政府采购管理部门审核。</w:t>
      </w:r>
    </w:p>
    <w:p>
      <w:pPr>
        <w:keepNext w:val="0"/>
        <w:keepLines w:val="0"/>
        <w:pageBreakBefore w:val="0"/>
        <w:widowControl w:val="0"/>
        <w:kinsoku/>
        <w:wordWrap/>
        <w:topLinePunct w:val="0"/>
        <w:autoSpaceDE/>
        <w:autoSpaceDN/>
        <w:bidi w:val="0"/>
        <w:adjustRightInd/>
        <w:snapToGrid/>
        <w:spacing w:line="440" w:lineRule="exact"/>
        <w:rPr>
          <w:rFonts w:hint="eastAsia" w:ascii="宋体" w:hAnsi="宋体"/>
          <w:b/>
          <w:sz w:val="24"/>
          <w:szCs w:val="24"/>
        </w:rPr>
      </w:pPr>
      <w:r>
        <w:rPr>
          <w:rFonts w:hint="eastAsia" w:ascii="宋体" w:hAnsi="宋体"/>
          <w:b/>
          <w:sz w:val="24"/>
          <w:szCs w:val="24"/>
        </w:rPr>
        <w:t>八. 履约保证金</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17、履约保证金</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(1)卖方应在本合同签订时，按交易文件的约定提供相应的履约保证金，保证金的有效期应不低于合同有效期。</w:t>
      </w:r>
    </w:p>
    <w:p>
      <w:pPr>
        <w:pStyle w:val="6"/>
        <w:keepNext w:val="0"/>
        <w:keepLines w:val="0"/>
        <w:pageBreakBefore w:val="0"/>
        <w:widowControl w:val="0"/>
        <w:kinsoku/>
        <w:wordWrap/>
        <w:overflowPunct w:val="0"/>
        <w:topLinePunct w:val="0"/>
        <w:autoSpaceDE/>
        <w:autoSpaceDN/>
        <w:bidi w:val="0"/>
        <w:adjustRightInd/>
        <w:snapToGrid/>
        <w:spacing w:line="440" w:lineRule="exact"/>
        <w:ind w:right="-334" w:rightChars="-159"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(2)如果卖方未能履行合同规定的任何义务，买方有权从履约保证金中取得补偿。</w:t>
      </w:r>
    </w:p>
    <w:p>
      <w:pPr>
        <w:pStyle w:val="6"/>
        <w:keepNext w:val="0"/>
        <w:keepLines w:val="0"/>
        <w:pageBreakBefore w:val="0"/>
        <w:widowControl w:val="0"/>
        <w:kinsoku/>
        <w:wordWrap/>
        <w:overflowPunct w:val="0"/>
        <w:topLinePunct w:val="0"/>
        <w:autoSpaceDE/>
        <w:autoSpaceDN/>
        <w:bidi w:val="0"/>
        <w:adjustRightInd/>
        <w:snapToGrid/>
        <w:spacing w:line="440" w:lineRule="exact"/>
        <w:ind w:right="-874" w:rightChars="-416"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(3)履约保证金（无息）将在卖方履行完合同义务，买方支付合同价款的五天内</w:t>
      </w:r>
    </w:p>
    <w:p>
      <w:pPr>
        <w:pStyle w:val="6"/>
        <w:keepNext w:val="0"/>
        <w:keepLines w:val="0"/>
        <w:pageBreakBefore w:val="0"/>
        <w:widowControl w:val="0"/>
        <w:kinsoku/>
        <w:wordWrap/>
        <w:overflowPunct w:val="0"/>
        <w:topLinePunct w:val="0"/>
        <w:autoSpaceDE/>
        <w:autoSpaceDN/>
        <w:bidi w:val="0"/>
        <w:adjustRightInd/>
        <w:snapToGrid/>
        <w:spacing w:line="440" w:lineRule="exact"/>
        <w:ind w:right="-874" w:rightChars="-416"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退回。</w:t>
      </w:r>
    </w:p>
    <w:p>
      <w:pPr>
        <w:keepNext w:val="0"/>
        <w:keepLines w:val="0"/>
        <w:pageBreakBefore w:val="0"/>
        <w:widowControl w:val="0"/>
        <w:kinsoku/>
        <w:wordWrap/>
        <w:topLinePunct w:val="0"/>
        <w:autoSpaceDE/>
        <w:autoSpaceDN/>
        <w:bidi w:val="0"/>
        <w:adjustRightInd/>
        <w:snapToGrid/>
        <w:spacing w:line="440" w:lineRule="exact"/>
        <w:rPr>
          <w:rFonts w:hint="eastAsia" w:ascii="宋体" w:hAnsi="宋体"/>
          <w:b/>
          <w:sz w:val="24"/>
          <w:szCs w:val="24"/>
        </w:rPr>
      </w:pPr>
      <w:r>
        <w:rPr>
          <w:rFonts w:hint="eastAsia" w:ascii="宋体" w:hAnsi="宋体"/>
          <w:b/>
          <w:sz w:val="24"/>
          <w:szCs w:val="24"/>
        </w:rPr>
        <w:t>九.  合同的解除和转让</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18、合同的解除</w:t>
      </w:r>
    </w:p>
    <w:p>
      <w:pPr>
        <w:pStyle w:val="6"/>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(1)买方和卖方协商一致，可以解除合同。</w:t>
      </w:r>
    </w:p>
    <w:p>
      <w:pPr>
        <w:pStyle w:val="6"/>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eastAsia="宋体"/>
          <w:color w:val="000000"/>
          <w:sz w:val="24"/>
          <w:szCs w:val="24"/>
          <w:u w:val="none" w:color="000000"/>
          <w:lang w:eastAsia="zh-CN"/>
        </w:rPr>
      </w:pPr>
      <w:r>
        <w:rPr>
          <w:rFonts w:hint="eastAsia" w:ascii="宋体" w:hAnsi="宋体"/>
          <w:color w:val="000000"/>
          <w:sz w:val="24"/>
          <w:szCs w:val="24"/>
          <w:u w:val="none" w:color="000000"/>
        </w:rPr>
        <w:t>(2)有下列情形之一，合同一方可以解除合同</w:t>
      </w:r>
      <w:r>
        <w:rPr>
          <w:rFonts w:hint="eastAsia" w:ascii="宋体" w:hAnsi="宋体"/>
          <w:color w:val="000000"/>
          <w:sz w:val="24"/>
          <w:szCs w:val="24"/>
          <w:u w:val="none" w:color="000000"/>
          <w:lang w:eastAsia="zh-CN"/>
        </w:rPr>
        <w:t>：</w:t>
      </w:r>
    </w:p>
    <w:p>
      <w:pPr>
        <w:pStyle w:val="6"/>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&lt;1&gt;因不可抗力致使不能实现合同目的，未受不可抗力影响的一方有权解除合同；</w:t>
      </w:r>
    </w:p>
    <w:p>
      <w:pPr>
        <w:pStyle w:val="6"/>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&lt;2&gt;因合同一方违约导致合同不能履行，另一方有权解除合同。</w:t>
      </w:r>
    </w:p>
    <w:p>
      <w:pPr>
        <w:pStyle w:val="6"/>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(3)有权解除合同的一方，应当在违约事实或不可抗力发生之后三十天内书面通知对方以主张解除合同，合同在书面通知到达对方时解除。</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19、合同的转让</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合同的部分和全部都不得转让。</w:t>
      </w:r>
    </w:p>
    <w:p>
      <w:pPr>
        <w:keepNext w:val="0"/>
        <w:keepLines w:val="0"/>
        <w:pageBreakBefore w:val="0"/>
        <w:widowControl w:val="0"/>
        <w:kinsoku/>
        <w:wordWrap/>
        <w:topLinePunct w:val="0"/>
        <w:autoSpaceDE/>
        <w:autoSpaceDN/>
        <w:bidi w:val="0"/>
        <w:adjustRightInd/>
        <w:snapToGrid/>
        <w:spacing w:line="440" w:lineRule="exact"/>
        <w:rPr>
          <w:rFonts w:hint="eastAsia" w:ascii="宋体" w:hAnsi="宋体"/>
          <w:b/>
          <w:sz w:val="24"/>
          <w:szCs w:val="24"/>
        </w:rPr>
      </w:pPr>
      <w:r>
        <w:rPr>
          <w:rFonts w:hint="eastAsia" w:ascii="宋体" w:hAnsi="宋体"/>
          <w:b/>
          <w:sz w:val="24"/>
          <w:szCs w:val="24"/>
        </w:rPr>
        <w:t>十. 合同的生效</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20、合同的生效</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本合同在双方签字盖章后生效。</w:t>
      </w:r>
    </w:p>
    <w:p>
      <w:pPr>
        <w:keepNext w:val="0"/>
        <w:keepLines w:val="0"/>
        <w:pageBreakBefore w:val="0"/>
        <w:widowControl w:val="0"/>
        <w:kinsoku/>
        <w:wordWrap/>
        <w:topLinePunct w:val="0"/>
        <w:autoSpaceDE/>
        <w:autoSpaceDN/>
        <w:bidi w:val="0"/>
        <w:adjustRightInd/>
        <w:snapToGrid/>
        <w:spacing w:line="440" w:lineRule="exact"/>
        <w:rPr>
          <w:rFonts w:hint="eastAsia" w:ascii="宋体" w:hAnsi="宋体"/>
          <w:b/>
          <w:sz w:val="24"/>
          <w:szCs w:val="24"/>
        </w:rPr>
      </w:pPr>
      <w:r>
        <w:rPr>
          <w:rFonts w:hint="eastAsia" w:ascii="宋体" w:hAnsi="宋体"/>
          <w:b/>
          <w:sz w:val="24"/>
          <w:szCs w:val="24"/>
        </w:rPr>
        <w:t>十一. 争议解决</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21、争议解决</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eastAsia="宋体"/>
          <w:color w:val="000000"/>
          <w:sz w:val="24"/>
          <w:szCs w:val="24"/>
          <w:u w:val="none" w:color="000000"/>
          <w:lang w:eastAsia="zh-CN"/>
        </w:rPr>
      </w:pPr>
      <w:r>
        <w:rPr>
          <w:rFonts w:hint="eastAsia" w:ascii="宋体" w:hAnsi="宋体"/>
          <w:color w:val="000000"/>
          <w:sz w:val="24"/>
          <w:szCs w:val="24"/>
          <w:u w:val="none" w:color="000000"/>
        </w:rPr>
        <w:t xml:space="preserve"> 买卖双方因合同发生争议，进行调解，协商不成，可选择</w:t>
      </w:r>
      <w:r>
        <w:rPr>
          <w:rFonts w:hint="eastAsia" w:ascii="宋体" w:hAnsi="宋体"/>
          <w:color w:val="000000"/>
          <w:sz w:val="24"/>
          <w:szCs w:val="24"/>
          <w:u w:val="none" w:color="000000"/>
          <w:lang w:eastAsia="zh-CN"/>
        </w:rPr>
        <w:t>：</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(1)双方同时申请仲裁；</w:t>
      </w:r>
    </w:p>
    <w:p>
      <w:pPr>
        <w:pStyle w:val="6"/>
        <w:keepNext w:val="0"/>
        <w:keepLines w:val="0"/>
        <w:pageBreakBefore w:val="0"/>
        <w:widowControl w:val="0"/>
        <w:tabs>
          <w:tab w:val="left" w:pos="900"/>
        </w:tabs>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(2)向买方所在地人民法院提起诉讼。</w:t>
      </w:r>
    </w:p>
    <w:p>
      <w:pPr>
        <w:keepNext w:val="0"/>
        <w:keepLines w:val="0"/>
        <w:pageBreakBefore w:val="0"/>
        <w:widowControl w:val="0"/>
        <w:kinsoku/>
        <w:wordWrap/>
        <w:topLinePunct w:val="0"/>
        <w:autoSpaceDE/>
        <w:autoSpaceDN/>
        <w:bidi w:val="0"/>
        <w:adjustRightInd/>
        <w:snapToGrid/>
        <w:spacing w:line="440" w:lineRule="exact"/>
        <w:rPr>
          <w:rFonts w:hint="eastAsia" w:ascii="宋体" w:hAnsi="宋体"/>
          <w:b/>
          <w:sz w:val="24"/>
          <w:szCs w:val="24"/>
        </w:rPr>
      </w:pPr>
      <w:r>
        <w:rPr>
          <w:rFonts w:hint="eastAsia" w:ascii="宋体" w:hAnsi="宋体"/>
          <w:b/>
          <w:sz w:val="24"/>
          <w:szCs w:val="24"/>
        </w:rPr>
        <w:t>十二 .附则</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22、合同份数。</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本合同一式陆份，买卖双方各执二份，招标代理机构一份，招标采购管理部门一份。</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23、未尽事宜</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Cs w:val="21"/>
        </w:rPr>
      </w:pPr>
      <w:r>
        <w:rPr>
          <w:rFonts w:hint="eastAsia" w:ascii="宋体" w:hAnsi="宋体"/>
          <w:sz w:val="24"/>
          <w:szCs w:val="24"/>
        </w:rPr>
        <w:t>本合同未尽事宜应按《中华人民共和国政府采购法》、《中华人民共和国合同法》、《中华人民共和国产品质量法》之规定解释。</w:t>
      </w:r>
    </w:p>
    <w:p>
      <w:pPr>
        <w:pStyle w:val="8"/>
        <w:spacing w:before="31"/>
        <w:ind w:left="952"/>
      </w:pPr>
    </w:p>
    <w:p>
      <w:pPr>
        <w:pStyle w:val="9"/>
      </w:pPr>
    </w:p>
    <w:p/>
    <w:p>
      <w:pPr>
        <w:pStyle w:val="21"/>
      </w:pPr>
    </w:p>
    <w:p>
      <w:pPr>
        <w:pStyle w:val="21"/>
      </w:pPr>
    </w:p>
    <w:p>
      <w:pPr>
        <w:pStyle w:val="21"/>
      </w:pPr>
    </w:p>
    <w:p>
      <w:pPr>
        <w:pStyle w:val="8"/>
        <w:spacing w:before="31"/>
        <w:ind w:left="952"/>
      </w:pPr>
    </w:p>
    <w:p>
      <w:pPr>
        <w:pStyle w:val="8"/>
        <w:spacing w:before="31"/>
        <w:ind w:left="952"/>
      </w:pPr>
    </w:p>
    <w:p>
      <w:pPr>
        <w:spacing w:before="156" w:beforeLines="50" w:after="156" w:afterLines="50"/>
        <w:jc w:val="center"/>
        <w:outlineLvl w:val="0"/>
        <w:rPr>
          <w:rFonts w:ascii="宋体"/>
          <w:b/>
          <w:sz w:val="32"/>
          <w:szCs w:val="32"/>
        </w:rPr>
      </w:pPr>
      <w:bookmarkStart w:id="57" w:name="_Toc28150"/>
      <w:bookmarkStart w:id="58" w:name="_Toc30567"/>
      <w:r>
        <w:rPr>
          <w:rFonts w:hint="eastAsia" w:ascii="宋体"/>
          <w:b/>
          <w:sz w:val="32"/>
          <w:szCs w:val="32"/>
        </w:rPr>
        <w:t>第六章  投标文件格式</w:t>
      </w:r>
      <w:bookmarkEnd w:id="57"/>
      <w:bookmarkEnd w:id="58"/>
    </w:p>
    <w:p>
      <w:pPr>
        <w:rPr>
          <w:rFonts w:ascii="宋体" w:hAnsi="宋体"/>
          <w:b/>
          <w:sz w:val="28"/>
          <w:szCs w:val="28"/>
          <w:bdr w:val="single" w:color="000000" w:sz="4" w:space="0"/>
        </w:rPr>
      </w:pPr>
      <w:r>
        <w:rPr>
          <w:rFonts w:hint="eastAsia" w:ascii="宋体" w:hAnsi="宋体"/>
          <w:b/>
          <w:sz w:val="28"/>
          <w:szCs w:val="28"/>
        </w:rPr>
        <w:t>一、资信证明格式文件</w:t>
      </w:r>
    </w:p>
    <w:p>
      <w:pPr>
        <w:jc w:val="center"/>
        <w:rPr>
          <w:rFonts w:eastAsia="黑体"/>
          <w:sz w:val="20"/>
        </w:rPr>
      </w:pPr>
    </w:p>
    <w:p>
      <w:pPr>
        <w:rPr>
          <w:rFonts w:eastAsia="黑体"/>
          <w:sz w:val="20"/>
        </w:rPr>
      </w:pPr>
    </w:p>
    <w:p>
      <w:pPr>
        <w:jc w:val="center"/>
        <w:rPr>
          <w:rFonts w:ascii="宋体"/>
          <w:b/>
          <w:sz w:val="44"/>
          <w:szCs w:val="44"/>
        </w:rPr>
      </w:pPr>
      <w:bookmarkStart w:id="59" w:name="_Toc449028949"/>
      <w:bookmarkStart w:id="60" w:name="_Toc350698753"/>
      <w:r>
        <w:rPr>
          <w:rFonts w:hint="eastAsia" w:ascii="宋体"/>
          <w:b/>
          <w:sz w:val="44"/>
          <w:szCs w:val="44"/>
        </w:rPr>
        <w:t>资信证明文件</w:t>
      </w:r>
      <w:bookmarkEnd w:id="59"/>
      <w:bookmarkEnd w:id="60"/>
    </w:p>
    <w:p>
      <w:pPr>
        <w:jc w:val="center"/>
        <w:rPr>
          <w:rFonts w:ascii="宋体"/>
          <w:sz w:val="32"/>
          <w:szCs w:val="32"/>
        </w:rPr>
      </w:pPr>
      <w:r>
        <w:rPr>
          <w:rFonts w:hint="eastAsia" w:ascii="宋体"/>
          <w:sz w:val="32"/>
          <w:szCs w:val="32"/>
        </w:rPr>
        <w:t>（投标文件一）</w:t>
      </w:r>
    </w:p>
    <w:p>
      <w:pPr>
        <w:jc w:val="center"/>
        <w:rPr>
          <w:rFonts w:eastAsia="黑体"/>
          <w:sz w:val="44"/>
          <w:szCs w:val="44"/>
        </w:rPr>
      </w:pPr>
    </w:p>
    <w:p>
      <w:pPr>
        <w:jc w:val="center"/>
        <w:rPr>
          <w:rFonts w:ascii="宋体"/>
          <w:sz w:val="32"/>
          <w:szCs w:val="32"/>
        </w:rPr>
      </w:pPr>
      <w:r>
        <w:rPr>
          <w:rFonts w:hint="eastAsia" w:ascii="宋体"/>
          <w:sz w:val="32"/>
          <w:szCs w:val="32"/>
          <w:u w:val="single"/>
        </w:rPr>
        <w:t xml:space="preserve">        </w:t>
      </w:r>
      <w:r>
        <w:rPr>
          <w:rFonts w:hint="eastAsia" w:ascii="宋体"/>
          <w:sz w:val="32"/>
          <w:szCs w:val="32"/>
        </w:rPr>
        <w:t>项目</w:t>
      </w:r>
    </w:p>
    <w:p>
      <w:pPr>
        <w:jc w:val="center"/>
        <w:rPr>
          <w:rFonts w:ascii="宋体"/>
          <w:sz w:val="44"/>
          <w:szCs w:val="44"/>
        </w:rPr>
      </w:pPr>
      <w:r>
        <w:rPr>
          <w:rFonts w:hint="eastAsia" w:ascii="宋体"/>
          <w:sz w:val="28"/>
          <w:szCs w:val="28"/>
        </w:rPr>
        <w:t>项目编号：</w:t>
      </w:r>
      <w:r>
        <w:rPr>
          <w:rFonts w:hint="eastAsia" w:ascii="宋体"/>
          <w:sz w:val="28"/>
          <w:szCs w:val="28"/>
          <w:u w:val="single"/>
        </w:rPr>
        <w:t xml:space="preserve">     </w:t>
      </w:r>
    </w:p>
    <w:p>
      <w:pPr>
        <w:rPr>
          <w:rFonts w:ascii="宋体"/>
          <w:sz w:val="28"/>
          <w:szCs w:val="28"/>
        </w:rPr>
      </w:pPr>
    </w:p>
    <w:p>
      <w:pPr>
        <w:rPr>
          <w:rFonts w:ascii="宋体"/>
          <w:sz w:val="28"/>
          <w:szCs w:val="28"/>
        </w:rPr>
      </w:pPr>
    </w:p>
    <w:p>
      <w:pPr>
        <w:rPr>
          <w:rFonts w:ascii="宋体"/>
          <w:sz w:val="28"/>
          <w:szCs w:val="28"/>
        </w:rPr>
      </w:pPr>
    </w:p>
    <w:p>
      <w:pPr>
        <w:rPr>
          <w:rFonts w:ascii="宋体"/>
          <w:sz w:val="28"/>
          <w:szCs w:val="28"/>
        </w:rPr>
      </w:pPr>
    </w:p>
    <w:p>
      <w:pPr>
        <w:rPr>
          <w:rFonts w:ascii="宋体"/>
          <w:sz w:val="28"/>
          <w:szCs w:val="28"/>
        </w:rPr>
      </w:pPr>
    </w:p>
    <w:p>
      <w:pPr>
        <w:rPr>
          <w:rFonts w:ascii="宋体"/>
          <w:sz w:val="28"/>
          <w:szCs w:val="28"/>
        </w:rPr>
      </w:pPr>
    </w:p>
    <w:p>
      <w:pPr>
        <w:rPr>
          <w:rFonts w:ascii="宋体"/>
          <w:sz w:val="28"/>
          <w:szCs w:val="28"/>
        </w:rPr>
      </w:pPr>
    </w:p>
    <w:p>
      <w:pPr>
        <w:jc w:val="center"/>
        <w:rPr>
          <w:rFonts w:ascii="宋体"/>
          <w:sz w:val="28"/>
          <w:szCs w:val="28"/>
          <w:u w:val="single"/>
        </w:rPr>
      </w:pPr>
      <w:r>
        <w:rPr>
          <w:rFonts w:hint="eastAsia" w:ascii="宋体"/>
          <w:sz w:val="28"/>
          <w:szCs w:val="28"/>
        </w:rPr>
        <w:t>投标人：</w:t>
      </w:r>
      <w:r>
        <w:rPr>
          <w:rFonts w:hint="eastAsia" w:ascii="宋体"/>
          <w:sz w:val="28"/>
          <w:szCs w:val="28"/>
          <w:u w:val="single"/>
        </w:rPr>
        <w:t xml:space="preserve">                              </w:t>
      </w:r>
      <w:r>
        <w:rPr>
          <w:rFonts w:hint="eastAsia" w:ascii="宋体"/>
          <w:sz w:val="28"/>
          <w:szCs w:val="28"/>
        </w:rPr>
        <w:t>（盖单位章）</w:t>
      </w:r>
    </w:p>
    <w:p>
      <w:pPr>
        <w:ind w:firstLine="560" w:firstLineChars="200"/>
        <w:rPr>
          <w:rFonts w:ascii="宋体"/>
          <w:sz w:val="28"/>
          <w:szCs w:val="28"/>
        </w:rPr>
      </w:pPr>
      <w:r>
        <w:rPr>
          <w:rFonts w:hint="eastAsia" w:ascii="宋体"/>
          <w:sz w:val="28"/>
          <w:szCs w:val="28"/>
        </w:rPr>
        <w:t>法定代表人：</w:t>
      </w:r>
      <w:r>
        <w:rPr>
          <w:rFonts w:hint="eastAsia" w:ascii="宋体"/>
          <w:sz w:val="28"/>
          <w:szCs w:val="28"/>
          <w:u w:val="single"/>
        </w:rPr>
        <w:t xml:space="preserve">                              </w:t>
      </w:r>
      <w:r>
        <w:rPr>
          <w:rFonts w:hint="eastAsia" w:ascii="宋体"/>
          <w:sz w:val="28"/>
          <w:szCs w:val="28"/>
        </w:rPr>
        <w:t>（签章）</w:t>
      </w:r>
    </w:p>
    <w:p>
      <w:pPr>
        <w:jc w:val="center"/>
        <w:rPr>
          <w:rFonts w:ascii="宋体"/>
          <w:sz w:val="28"/>
          <w:szCs w:val="28"/>
        </w:rPr>
      </w:pPr>
      <w:r>
        <w:rPr>
          <w:rFonts w:hint="eastAsia" w:ascii="宋体"/>
          <w:sz w:val="28"/>
          <w:szCs w:val="28"/>
          <w:u w:val="single"/>
        </w:rPr>
        <w:t xml:space="preserve">        </w:t>
      </w:r>
      <w:r>
        <w:rPr>
          <w:rFonts w:hint="eastAsia" w:ascii="宋体"/>
          <w:sz w:val="28"/>
          <w:szCs w:val="28"/>
        </w:rPr>
        <w:t>年</w:t>
      </w:r>
      <w:r>
        <w:rPr>
          <w:rFonts w:hint="eastAsia" w:ascii="宋体"/>
          <w:sz w:val="28"/>
          <w:szCs w:val="28"/>
          <w:u w:val="single"/>
        </w:rPr>
        <w:t xml:space="preserve">        </w:t>
      </w:r>
      <w:r>
        <w:rPr>
          <w:rFonts w:hint="eastAsia" w:ascii="宋体"/>
          <w:sz w:val="28"/>
          <w:szCs w:val="28"/>
        </w:rPr>
        <w:t>月</w:t>
      </w:r>
      <w:r>
        <w:rPr>
          <w:rFonts w:hint="eastAsia" w:ascii="宋体"/>
          <w:sz w:val="28"/>
          <w:szCs w:val="28"/>
          <w:u w:val="single"/>
        </w:rPr>
        <w:t xml:space="preserve">        </w:t>
      </w:r>
      <w:r>
        <w:rPr>
          <w:rFonts w:hint="eastAsia" w:ascii="宋体"/>
          <w:sz w:val="28"/>
          <w:szCs w:val="28"/>
        </w:rPr>
        <w:t>日</w:t>
      </w:r>
    </w:p>
    <w:p>
      <w:pPr>
        <w:spacing w:line="720" w:lineRule="auto"/>
        <w:jc w:val="center"/>
        <w:rPr>
          <w:rFonts w:ascii="宋体"/>
          <w:b/>
          <w:sz w:val="36"/>
          <w:szCs w:val="36"/>
        </w:rPr>
      </w:pPr>
    </w:p>
    <w:p>
      <w:pPr>
        <w:spacing w:line="400" w:lineRule="exact"/>
        <w:ind w:firstLine="4130" w:firstLineChars="935"/>
        <w:rPr>
          <w:b/>
          <w:sz w:val="44"/>
          <w:szCs w:val="44"/>
        </w:rPr>
      </w:pPr>
    </w:p>
    <w:p>
      <w:pPr>
        <w:spacing w:line="400" w:lineRule="exact"/>
        <w:ind w:firstLine="4130" w:firstLineChars="935"/>
        <w:rPr>
          <w:b/>
          <w:sz w:val="44"/>
          <w:szCs w:val="44"/>
        </w:rPr>
      </w:pPr>
    </w:p>
    <w:p>
      <w:pPr>
        <w:spacing w:line="400" w:lineRule="exact"/>
        <w:ind w:firstLine="4130" w:firstLineChars="935"/>
        <w:rPr>
          <w:b/>
          <w:sz w:val="44"/>
          <w:szCs w:val="44"/>
        </w:rPr>
      </w:pPr>
    </w:p>
    <w:p>
      <w:pPr>
        <w:jc w:val="center"/>
        <w:rPr>
          <w:b/>
          <w:sz w:val="44"/>
          <w:szCs w:val="44"/>
        </w:rPr>
      </w:pPr>
      <w:r>
        <w:rPr>
          <w:rFonts w:hint="eastAsia"/>
          <w:b/>
          <w:sz w:val="36"/>
          <w:szCs w:val="36"/>
        </w:rPr>
        <w:t>目   录</w:t>
      </w:r>
    </w:p>
    <w:p>
      <w:pPr>
        <w:spacing w:line="400" w:lineRule="exact"/>
        <w:ind w:firstLine="562" w:firstLineChars="200"/>
        <w:rPr>
          <w:b/>
          <w:sz w:val="28"/>
          <w:szCs w:val="28"/>
        </w:rPr>
      </w:pPr>
    </w:p>
    <w:p>
      <w:pPr>
        <w:numPr>
          <w:ilvl w:val="0"/>
          <w:numId w:val="4"/>
        </w:numPr>
        <w:spacing w:line="360" w:lineRule="auto"/>
        <w:ind w:firstLine="420" w:firstLineChars="200"/>
        <w:rPr>
          <w:rFonts w:hint="eastAsia" w:ascii="宋体"/>
          <w:color w:val="000000"/>
          <w:szCs w:val="21"/>
        </w:rPr>
      </w:pPr>
      <w:r>
        <w:rPr>
          <w:rFonts w:hint="eastAsia" w:ascii="宋体"/>
          <w:color w:val="000000"/>
          <w:szCs w:val="21"/>
        </w:rPr>
        <w:t>法定代表人身份证明及其有效身份证复印件（或法定代表人授权委托书及其有效身份证复印件）（格式见附件）；</w:t>
      </w:r>
    </w:p>
    <w:p>
      <w:pPr>
        <w:numPr>
          <w:ilvl w:val="0"/>
          <w:numId w:val="4"/>
        </w:numPr>
        <w:spacing w:line="360" w:lineRule="auto"/>
        <w:ind w:firstLine="420" w:firstLineChars="200"/>
        <w:rPr>
          <w:rFonts w:hint="eastAsia" w:ascii="宋体"/>
          <w:color w:val="000000"/>
          <w:szCs w:val="21"/>
        </w:rPr>
      </w:pPr>
      <w:r>
        <w:rPr>
          <w:rFonts w:hint="eastAsia" w:hAnsi="宋体"/>
          <w:color w:val="000000"/>
          <w:szCs w:val="21"/>
        </w:rPr>
        <w:t>投标人有效的营业执照、税务登记证、组织机构代码证（或三合一证书）</w:t>
      </w:r>
      <w:r>
        <w:rPr>
          <w:rFonts w:hint="eastAsia" w:ascii="宋体"/>
          <w:color w:val="000000"/>
          <w:szCs w:val="21"/>
        </w:rPr>
        <w:t>；</w:t>
      </w:r>
    </w:p>
    <w:p>
      <w:pPr>
        <w:spacing w:line="360" w:lineRule="auto"/>
        <w:ind w:firstLine="420" w:firstLineChars="200"/>
        <w:rPr>
          <w:rFonts w:hint="eastAsia" w:hAnsi="宋体"/>
          <w:color w:val="000000"/>
          <w:sz w:val="24"/>
        </w:rPr>
      </w:pPr>
      <w:r>
        <w:rPr>
          <w:rFonts w:hint="eastAsia" w:ascii="宋体" w:hAnsi="宋体" w:cs="宋体-18030"/>
          <w:color w:val="000000"/>
          <w:szCs w:val="21"/>
        </w:rPr>
        <w:t>（3）</w:t>
      </w:r>
      <w:r>
        <w:rPr>
          <w:rFonts w:hint="eastAsia" w:ascii="宋体"/>
          <w:color w:val="000000"/>
          <w:szCs w:val="21"/>
        </w:rPr>
        <w:t>诚信投标承诺书（格式见附件）；</w:t>
      </w:r>
    </w:p>
    <w:p>
      <w:pPr>
        <w:spacing w:line="360" w:lineRule="auto"/>
        <w:ind w:firstLine="420" w:firstLineChars="200"/>
        <w:rPr>
          <w:rFonts w:hint="eastAsia" w:ascii="宋体"/>
          <w:color w:val="000000"/>
          <w:szCs w:val="21"/>
        </w:rPr>
      </w:pPr>
      <w:r>
        <w:rPr>
          <w:rFonts w:hint="eastAsia" w:ascii="宋体"/>
          <w:color w:val="000000"/>
          <w:szCs w:val="21"/>
        </w:rPr>
        <w:t>（</w:t>
      </w:r>
      <w:r>
        <w:rPr>
          <w:rFonts w:hint="eastAsia" w:ascii="宋体"/>
          <w:color w:val="000000"/>
          <w:szCs w:val="21"/>
          <w:lang w:val="en-US" w:eastAsia="zh-CN"/>
        </w:rPr>
        <w:t>4</w:t>
      </w:r>
      <w:r>
        <w:rPr>
          <w:rFonts w:hint="eastAsia" w:ascii="宋体"/>
          <w:color w:val="000000"/>
          <w:szCs w:val="21"/>
        </w:rPr>
        <w:t>）</w:t>
      </w:r>
      <w:r>
        <w:rPr>
          <w:rFonts w:hint="eastAsia" w:ascii="宋体"/>
          <w:color w:val="000000"/>
          <w:szCs w:val="21"/>
          <w:lang w:val="en-US" w:eastAsia="zh-CN"/>
        </w:rPr>
        <w:t>技术参数响应表</w:t>
      </w:r>
      <w:r>
        <w:rPr>
          <w:rFonts w:hint="eastAsia" w:ascii="宋体"/>
          <w:color w:val="000000"/>
          <w:szCs w:val="21"/>
        </w:rPr>
        <w:t>；</w:t>
      </w:r>
    </w:p>
    <w:p>
      <w:pPr>
        <w:spacing w:line="360" w:lineRule="auto"/>
        <w:ind w:firstLine="420" w:firstLineChars="200"/>
        <w:rPr>
          <w:rFonts w:hint="eastAsia" w:ascii="宋体"/>
          <w:color w:val="000000"/>
          <w:szCs w:val="21"/>
        </w:rPr>
      </w:pPr>
      <w:r>
        <w:rPr>
          <w:rFonts w:hint="eastAsia" w:ascii="宋体"/>
          <w:color w:val="000000"/>
          <w:szCs w:val="21"/>
        </w:rPr>
        <w:t>（</w:t>
      </w:r>
      <w:r>
        <w:rPr>
          <w:rFonts w:hint="eastAsia" w:ascii="宋体"/>
          <w:color w:val="000000"/>
          <w:szCs w:val="21"/>
          <w:lang w:val="en-US" w:eastAsia="zh-CN"/>
        </w:rPr>
        <w:t>5</w:t>
      </w:r>
      <w:r>
        <w:rPr>
          <w:rFonts w:hint="eastAsia" w:ascii="宋体"/>
          <w:color w:val="000000"/>
          <w:szCs w:val="21"/>
        </w:rPr>
        <w:t>）投标人认为需要提供的其他资信证明材料。</w:t>
      </w:r>
    </w:p>
    <w:p>
      <w:pPr>
        <w:pStyle w:val="22"/>
        <w:ind w:left="0" w:leftChars="0"/>
        <w:rPr>
          <w:color w:val="000000"/>
        </w:rPr>
      </w:pPr>
    </w:p>
    <w:p>
      <w:pPr>
        <w:rPr>
          <w:color w:val="000000"/>
        </w:rPr>
      </w:pPr>
    </w:p>
    <w:p>
      <w:pPr>
        <w:pStyle w:val="21"/>
      </w:pPr>
    </w:p>
    <w:p>
      <w:pPr>
        <w:spacing w:line="400" w:lineRule="exact"/>
        <w:ind w:firstLine="417" w:firstLineChars="199"/>
        <w:rPr>
          <w:rFonts w:ascii="宋体"/>
          <w:szCs w:val="21"/>
        </w:rPr>
      </w:pPr>
    </w:p>
    <w:p>
      <w:pPr>
        <w:spacing w:line="400" w:lineRule="exact"/>
        <w:ind w:firstLine="562" w:firstLineChars="200"/>
        <w:rPr>
          <w:b/>
          <w:sz w:val="28"/>
          <w:szCs w:val="28"/>
        </w:rPr>
      </w:pPr>
    </w:p>
    <w:p>
      <w:pPr>
        <w:spacing w:line="400" w:lineRule="exact"/>
        <w:ind w:firstLine="562" w:firstLineChars="200"/>
        <w:rPr>
          <w:b/>
          <w:sz w:val="28"/>
          <w:szCs w:val="28"/>
        </w:rPr>
      </w:pPr>
    </w:p>
    <w:p>
      <w:pPr>
        <w:spacing w:line="400" w:lineRule="exact"/>
        <w:ind w:firstLine="562" w:firstLineChars="200"/>
        <w:rPr>
          <w:b/>
          <w:sz w:val="28"/>
          <w:szCs w:val="28"/>
        </w:rPr>
      </w:pPr>
    </w:p>
    <w:p>
      <w:pPr>
        <w:spacing w:line="400" w:lineRule="exact"/>
        <w:ind w:firstLine="562" w:firstLineChars="200"/>
        <w:rPr>
          <w:b/>
          <w:sz w:val="28"/>
          <w:szCs w:val="28"/>
        </w:rPr>
      </w:pPr>
    </w:p>
    <w:p>
      <w:pPr>
        <w:spacing w:line="400" w:lineRule="exact"/>
        <w:ind w:firstLine="562" w:firstLineChars="200"/>
        <w:rPr>
          <w:b/>
          <w:sz w:val="28"/>
          <w:szCs w:val="28"/>
        </w:rPr>
      </w:pPr>
    </w:p>
    <w:p>
      <w:pPr>
        <w:pStyle w:val="22"/>
        <w:rPr>
          <w:b/>
          <w:sz w:val="28"/>
          <w:szCs w:val="28"/>
        </w:rPr>
      </w:pPr>
    </w:p>
    <w:p>
      <w:pPr>
        <w:rPr>
          <w:b/>
          <w:sz w:val="28"/>
          <w:szCs w:val="28"/>
        </w:rPr>
      </w:pPr>
    </w:p>
    <w:p>
      <w:pPr>
        <w:pStyle w:val="22"/>
        <w:rPr>
          <w:b/>
          <w:sz w:val="28"/>
          <w:szCs w:val="28"/>
        </w:rPr>
      </w:pPr>
    </w:p>
    <w:p>
      <w:pPr>
        <w:rPr>
          <w:b/>
          <w:sz w:val="28"/>
          <w:szCs w:val="28"/>
        </w:rPr>
      </w:pPr>
    </w:p>
    <w:p>
      <w:pPr>
        <w:pStyle w:val="22"/>
        <w:rPr>
          <w:b/>
          <w:sz w:val="28"/>
          <w:szCs w:val="28"/>
        </w:rPr>
      </w:pPr>
    </w:p>
    <w:p>
      <w:pPr>
        <w:rPr>
          <w:b/>
          <w:sz w:val="28"/>
          <w:szCs w:val="28"/>
        </w:rPr>
      </w:pPr>
    </w:p>
    <w:p>
      <w:pPr>
        <w:pStyle w:val="22"/>
        <w:rPr>
          <w:b/>
          <w:sz w:val="28"/>
          <w:szCs w:val="28"/>
        </w:rPr>
      </w:pPr>
    </w:p>
    <w:p/>
    <w:p>
      <w:pPr>
        <w:spacing w:line="400" w:lineRule="exact"/>
        <w:ind w:firstLine="562" w:firstLineChars="200"/>
        <w:rPr>
          <w:b/>
          <w:sz w:val="28"/>
          <w:szCs w:val="28"/>
        </w:rPr>
      </w:pPr>
    </w:p>
    <w:p>
      <w:pPr>
        <w:spacing w:line="400" w:lineRule="exact"/>
        <w:ind w:firstLine="562" w:firstLineChars="200"/>
        <w:rPr>
          <w:b/>
          <w:sz w:val="28"/>
          <w:szCs w:val="28"/>
        </w:rPr>
      </w:pPr>
    </w:p>
    <w:p>
      <w:pPr>
        <w:spacing w:line="360" w:lineRule="auto"/>
        <w:rPr>
          <w:b/>
          <w:sz w:val="28"/>
          <w:szCs w:val="28"/>
        </w:rPr>
      </w:pPr>
      <w:r>
        <w:rPr>
          <w:rFonts w:hint="eastAsia"/>
          <w:b/>
          <w:sz w:val="28"/>
          <w:szCs w:val="28"/>
        </w:rPr>
        <w:t>附件1</w:t>
      </w:r>
    </w:p>
    <w:p>
      <w:pPr>
        <w:spacing w:line="360" w:lineRule="auto"/>
        <w:ind w:left="720"/>
        <w:jc w:val="center"/>
        <w:rPr>
          <w:rFonts w:ascii="宋体"/>
          <w:b/>
          <w:sz w:val="28"/>
          <w:szCs w:val="28"/>
        </w:rPr>
      </w:pPr>
      <w:r>
        <w:rPr>
          <w:rFonts w:hint="eastAsia"/>
          <w:b/>
          <w:sz w:val="28"/>
          <w:szCs w:val="28"/>
        </w:rPr>
        <w:t>法定代表人身份证明或授权委托书</w:t>
      </w:r>
    </w:p>
    <w:p>
      <w:pPr>
        <w:pStyle w:val="44"/>
        <w:spacing w:before="312" w:beforeLines="100" w:after="312" w:afterLines="100" w:line="480" w:lineRule="exact"/>
        <w:ind w:firstLine="180" w:firstLineChars="75"/>
        <w:rPr>
          <w:rFonts w:ascii="宋体"/>
          <w:b/>
          <w:sz w:val="24"/>
          <w:szCs w:val="24"/>
        </w:rPr>
      </w:pPr>
      <w:r>
        <w:rPr>
          <w:rFonts w:hint="eastAsia" w:ascii="宋体"/>
          <w:sz w:val="24"/>
          <w:szCs w:val="24"/>
        </w:rPr>
        <w:t>1.法定代表人身份证明</w:t>
      </w:r>
    </w:p>
    <w:p>
      <w:pPr>
        <w:spacing w:line="480" w:lineRule="exact"/>
        <w:ind w:firstLine="480" w:firstLineChars="200"/>
        <w:rPr>
          <w:rFonts w:ascii="宋体"/>
          <w:sz w:val="24"/>
        </w:rPr>
      </w:pPr>
      <w:r>
        <w:rPr>
          <w:rFonts w:hint="eastAsia" w:ascii="宋体"/>
          <w:sz w:val="24"/>
        </w:rPr>
        <w:t>投标人名称：</w:t>
      </w:r>
      <w:r>
        <w:rPr>
          <w:rFonts w:hint="eastAsia" w:ascii="宋体"/>
          <w:sz w:val="24"/>
          <w:u w:val="single"/>
        </w:rPr>
        <w:t xml:space="preserve">                                </w:t>
      </w:r>
      <w:r>
        <w:rPr>
          <w:rFonts w:hint="eastAsia" w:ascii="宋体"/>
          <w:sz w:val="24"/>
        </w:rPr>
        <w:t xml:space="preserve"> </w:t>
      </w:r>
    </w:p>
    <w:p>
      <w:pPr>
        <w:spacing w:line="480" w:lineRule="exact"/>
        <w:ind w:firstLine="480" w:firstLineChars="200"/>
        <w:rPr>
          <w:rFonts w:ascii="宋体"/>
          <w:sz w:val="24"/>
        </w:rPr>
      </w:pPr>
      <w:r>
        <w:rPr>
          <w:rFonts w:hint="eastAsia" w:ascii="宋体"/>
          <w:sz w:val="24"/>
        </w:rPr>
        <w:t xml:space="preserve">单位性质： </w:t>
      </w:r>
      <w:r>
        <w:rPr>
          <w:rFonts w:hint="eastAsia" w:ascii="宋体"/>
          <w:sz w:val="24"/>
          <w:u w:val="single"/>
        </w:rPr>
        <w:t xml:space="preserve">                                  </w:t>
      </w:r>
      <w:r>
        <w:rPr>
          <w:rFonts w:hint="eastAsia" w:ascii="宋体"/>
          <w:sz w:val="24"/>
        </w:rPr>
        <w:t xml:space="preserve"> </w:t>
      </w:r>
    </w:p>
    <w:p>
      <w:pPr>
        <w:spacing w:line="480" w:lineRule="exact"/>
        <w:ind w:firstLine="480" w:firstLineChars="200"/>
        <w:rPr>
          <w:rFonts w:ascii="宋体"/>
          <w:sz w:val="24"/>
        </w:rPr>
      </w:pPr>
      <w:r>
        <w:rPr>
          <w:rFonts w:hint="eastAsia" w:ascii="宋体"/>
          <w:sz w:val="24"/>
        </w:rPr>
        <w:t>地    址：</w:t>
      </w:r>
      <w:r>
        <w:rPr>
          <w:rFonts w:hint="eastAsia" w:ascii="宋体"/>
          <w:sz w:val="24"/>
          <w:u w:val="single"/>
        </w:rPr>
        <w:t xml:space="preserve">                                   </w:t>
      </w:r>
      <w:r>
        <w:rPr>
          <w:rFonts w:hint="eastAsia" w:ascii="宋体"/>
          <w:sz w:val="24"/>
        </w:rPr>
        <w:t xml:space="preserve"> </w:t>
      </w:r>
    </w:p>
    <w:p>
      <w:pPr>
        <w:spacing w:line="480" w:lineRule="exact"/>
        <w:ind w:firstLine="480" w:firstLineChars="200"/>
        <w:rPr>
          <w:rFonts w:ascii="宋体"/>
          <w:sz w:val="24"/>
        </w:rPr>
      </w:pPr>
      <w:r>
        <w:rPr>
          <w:rFonts w:hint="eastAsia" w:ascii="宋体"/>
          <w:sz w:val="24"/>
        </w:rPr>
        <w:t>成立时间：</w:t>
      </w:r>
      <w:r>
        <w:rPr>
          <w:rFonts w:hint="eastAsia" w:ascii="宋体"/>
          <w:sz w:val="24"/>
          <w:u w:val="single"/>
        </w:rPr>
        <w:t xml:space="preserve">        </w:t>
      </w:r>
      <w:r>
        <w:rPr>
          <w:rFonts w:hint="eastAsia" w:ascii="宋体"/>
          <w:sz w:val="24"/>
        </w:rPr>
        <w:t>年</w:t>
      </w:r>
      <w:r>
        <w:rPr>
          <w:rFonts w:hint="eastAsia" w:ascii="宋体"/>
          <w:sz w:val="24"/>
          <w:u w:val="single"/>
        </w:rPr>
        <w:t xml:space="preserve">    </w:t>
      </w:r>
      <w:r>
        <w:rPr>
          <w:rFonts w:hint="eastAsia" w:ascii="宋体"/>
          <w:sz w:val="24"/>
        </w:rPr>
        <w:t>月</w:t>
      </w:r>
      <w:r>
        <w:rPr>
          <w:rFonts w:hint="eastAsia" w:ascii="宋体"/>
          <w:sz w:val="24"/>
          <w:u w:val="single"/>
        </w:rPr>
        <w:t xml:space="preserve">  </w:t>
      </w:r>
      <w:r>
        <w:rPr>
          <w:rFonts w:hint="eastAsia" w:ascii="宋体"/>
          <w:sz w:val="24"/>
        </w:rPr>
        <w:t>＿日</w:t>
      </w:r>
    </w:p>
    <w:p>
      <w:pPr>
        <w:spacing w:line="480" w:lineRule="exact"/>
        <w:ind w:firstLine="480" w:firstLineChars="200"/>
        <w:rPr>
          <w:rFonts w:ascii="宋体"/>
          <w:sz w:val="24"/>
        </w:rPr>
      </w:pPr>
      <w:r>
        <w:rPr>
          <w:rFonts w:hint="eastAsia" w:ascii="宋体"/>
          <w:sz w:val="24"/>
        </w:rPr>
        <w:t>经营期限：</w:t>
      </w:r>
      <w:r>
        <w:rPr>
          <w:rFonts w:hint="eastAsia" w:ascii="宋体"/>
          <w:sz w:val="24"/>
          <w:u w:val="single"/>
        </w:rPr>
        <w:t xml:space="preserve">                                </w:t>
      </w:r>
      <w:r>
        <w:rPr>
          <w:rFonts w:hint="eastAsia" w:ascii="宋体"/>
          <w:sz w:val="24"/>
        </w:rPr>
        <w:t xml:space="preserve"> </w:t>
      </w:r>
    </w:p>
    <w:p>
      <w:pPr>
        <w:spacing w:line="480" w:lineRule="exact"/>
        <w:ind w:firstLine="1440" w:firstLineChars="200"/>
        <w:rPr>
          <w:rFonts w:ascii="宋体"/>
          <w:sz w:val="24"/>
        </w:rPr>
      </w:pPr>
      <w:r>
        <w:rPr>
          <w:rFonts w:hint="eastAsia" w:ascii="宋体"/>
          <w:spacing w:val="240"/>
          <w:sz w:val="24"/>
        </w:rPr>
        <w:t>姓</w:t>
      </w:r>
      <w:r>
        <w:rPr>
          <w:rFonts w:hint="eastAsia" w:ascii="宋体"/>
          <w:sz w:val="24"/>
        </w:rPr>
        <w:t>名：</w:t>
      </w:r>
      <w:r>
        <w:rPr>
          <w:rFonts w:hint="eastAsia" w:ascii="宋体"/>
          <w:sz w:val="24"/>
          <w:u w:val="single"/>
        </w:rPr>
        <w:t xml:space="preserve">           </w:t>
      </w:r>
      <w:r>
        <w:rPr>
          <w:rFonts w:hint="eastAsia" w:ascii="宋体"/>
          <w:sz w:val="24"/>
        </w:rPr>
        <w:t>性别：</w:t>
      </w:r>
      <w:r>
        <w:rPr>
          <w:rFonts w:hint="eastAsia" w:ascii="宋体"/>
          <w:sz w:val="24"/>
          <w:u w:val="single"/>
        </w:rPr>
        <w:t xml:space="preserve">        </w:t>
      </w:r>
      <w:r>
        <w:rPr>
          <w:rFonts w:hint="eastAsia" w:ascii="宋体"/>
          <w:sz w:val="24"/>
        </w:rPr>
        <w:t>年龄：</w:t>
      </w:r>
      <w:r>
        <w:rPr>
          <w:rFonts w:hint="eastAsia" w:ascii="宋体"/>
          <w:sz w:val="24"/>
          <w:u w:val="single"/>
        </w:rPr>
        <w:t xml:space="preserve">      </w:t>
      </w:r>
      <w:r>
        <w:rPr>
          <w:rFonts w:hint="eastAsia" w:ascii="宋体"/>
          <w:sz w:val="24"/>
        </w:rPr>
        <w:t>职务：</w:t>
      </w:r>
      <w:r>
        <w:rPr>
          <w:rFonts w:hint="eastAsia" w:ascii="宋体"/>
          <w:sz w:val="24"/>
          <w:u w:val="single"/>
        </w:rPr>
        <w:t xml:space="preserve">       </w:t>
      </w:r>
    </w:p>
    <w:p>
      <w:pPr>
        <w:spacing w:line="480" w:lineRule="exact"/>
        <w:ind w:firstLine="480" w:firstLineChars="200"/>
        <w:rPr>
          <w:rFonts w:ascii="宋体"/>
          <w:sz w:val="24"/>
        </w:rPr>
      </w:pPr>
      <w:r>
        <w:rPr>
          <w:rFonts w:hint="eastAsia" w:ascii="宋体"/>
          <w:sz w:val="24"/>
        </w:rPr>
        <w:t>系</w:t>
      </w:r>
      <w:r>
        <w:rPr>
          <w:rFonts w:hint="eastAsia" w:ascii="宋体"/>
          <w:sz w:val="24"/>
          <w:u w:val="single"/>
        </w:rPr>
        <w:t xml:space="preserve">                                </w:t>
      </w:r>
      <w:r>
        <w:rPr>
          <w:rFonts w:hint="eastAsia" w:ascii="宋体"/>
          <w:sz w:val="24"/>
        </w:rPr>
        <w:t>（投标人名称）的法定代表人。</w:t>
      </w:r>
    </w:p>
    <w:p>
      <w:pPr>
        <w:spacing w:line="480" w:lineRule="exact"/>
        <w:ind w:firstLine="960" w:firstLineChars="400"/>
        <w:rPr>
          <w:rFonts w:ascii="宋体"/>
          <w:sz w:val="24"/>
        </w:rPr>
      </w:pPr>
      <w:r>
        <w:rPr>
          <w:rFonts w:hint="eastAsia" w:ascii="宋体"/>
          <w:sz w:val="24"/>
        </w:rPr>
        <w:t>特此证明。</w:t>
      </w:r>
    </w:p>
    <w:p>
      <w:pPr>
        <w:spacing w:line="360" w:lineRule="auto"/>
        <w:ind w:firstLine="3480" w:firstLineChars="1450"/>
        <w:rPr>
          <w:rFonts w:ascii="宋体"/>
          <w:sz w:val="24"/>
        </w:rPr>
      </w:pPr>
      <w:r>
        <w:rPr>
          <w:rFonts w:hint="eastAsia" w:ascii="宋体"/>
          <w:sz w:val="24"/>
        </w:rPr>
        <w:t>投标人：</w:t>
      </w:r>
      <w:r>
        <w:rPr>
          <w:rFonts w:hint="eastAsia" w:ascii="宋体"/>
          <w:sz w:val="24"/>
          <w:u w:val="single"/>
        </w:rPr>
        <w:t xml:space="preserve">                 </w:t>
      </w:r>
      <w:r>
        <w:rPr>
          <w:rFonts w:hint="eastAsia" w:ascii="宋体"/>
          <w:sz w:val="24"/>
        </w:rPr>
        <w:t>（盖单位章）</w:t>
      </w:r>
    </w:p>
    <w:p>
      <w:pPr>
        <w:wordWrap w:val="0"/>
        <w:spacing w:line="360" w:lineRule="auto"/>
        <w:jc w:val="right"/>
      </w:pPr>
      <w:r>
        <w:rPr>
          <w:rFonts w:hint="eastAsia" w:ascii="宋体"/>
          <w:sz w:val="24"/>
        </w:rPr>
        <w:t xml:space="preserve">                                        </w:t>
      </w:r>
      <w:r>
        <w:rPr>
          <w:rFonts w:hint="eastAsia" w:ascii="宋体"/>
          <w:sz w:val="24"/>
          <w:u w:val="single"/>
        </w:rPr>
        <w:t xml:space="preserve">       </w:t>
      </w:r>
      <w:r>
        <w:rPr>
          <w:rFonts w:hint="eastAsia" w:ascii="宋体"/>
          <w:sz w:val="24"/>
        </w:rPr>
        <w:t xml:space="preserve">年 </w:t>
      </w:r>
      <w:r>
        <w:rPr>
          <w:rFonts w:hint="eastAsia" w:ascii="宋体"/>
          <w:sz w:val="24"/>
          <w:u w:val="single"/>
        </w:rPr>
        <w:t xml:space="preserve">    </w:t>
      </w:r>
      <w:r>
        <w:rPr>
          <w:rFonts w:hint="eastAsia" w:ascii="宋体"/>
          <w:sz w:val="24"/>
        </w:rPr>
        <w:t>月</w:t>
      </w:r>
      <w:r>
        <w:rPr>
          <w:rFonts w:hint="eastAsia" w:ascii="宋体"/>
          <w:sz w:val="24"/>
          <w:u w:val="single"/>
        </w:rPr>
        <w:t xml:space="preserve">     </w:t>
      </w:r>
      <w:r>
        <w:rPr>
          <w:rFonts w:hint="eastAsia" w:ascii="宋体"/>
          <w:sz w:val="24"/>
        </w:rPr>
        <w:t xml:space="preserve">日  </w:t>
      </w:r>
    </w:p>
    <w:p>
      <w:pPr>
        <w:spacing w:before="312" w:beforeLines="100" w:after="312" w:afterLines="100" w:line="480" w:lineRule="exact"/>
        <w:ind w:firstLine="3654" w:firstLineChars="1305"/>
        <w:rPr>
          <w:rFonts w:ascii="宋体"/>
          <w:sz w:val="28"/>
          <w:szCs w:val="28"/>
        </w:rPr>
      </w:pPr>
      <w:r>
        <w:rPr>
          <w:rFonts w:hint="eastAsia" w:ascii="宋体"/>
          <w:sz w:val="28"/>
          <w:szCs w:val="28"/>
        </w:rPr>
        <w:t>2.授权委托书</w:t>
      </w:r>
    </w:p>
    <w:p>
      <w:pPr>
        <w:spacing w:line="480" w:lineRule="exact"/>
        <w:ind w:firstLine="480" w:firstLineChars="200"/>
        <w:rPr>
          <w:rFonts w:ascii="宋体"/>
          <w:sz w:val="24"/>
        </w:rPr>
      </w:pPr>
      <w:r>
        <w:rPr>
          <w:rFonts w:hint="eastAsia" w:ascii="宋体"/>
          <w:sz w:val="24"/>
        </w:rPr>
        <w:t xml:space="preserve">本人 </w:t>
      </w:r>
      <w:r>
        <w:rPr>
          <w:rFonts w:hint="eastAsia" w:ascii="宋体"/>
          <w:sz w:val="24"/>
          <w:u w:val="single"/>
        </w:rPr>
        <w:t xml:space="preserve">    </w:t>
      </w:r>
      <w:r>
        <w:rPr>
          <w:rFonts w:hint="eastAsia" w:ascii="宋体"/>
          <w:sz w:val="24"/>
        </w:rPr>
        <w:t>（姓名）系</w:t>
      </w:r>
      <w:r>
        <w:rPr>
          <w:rFonts w:hint="eastAsia" w:ascii="宋体"/>
          <w:sz w:val="24"/>
          <w:u w:val="single"/>
        </w:rPr>
        <w:t xml:space="preserve">       </w:t>
      </w:r>
      <w:r>
        <w:rPr>
          <w:rFonts w:hint="eastAsia" w:ascii="宋体"/>
          <w:sz w:val="24"/>
        </w:rPr>
        <w:t>（投标人）的法定代表人，现委托</w:t>
      </w:r>
      <w:r>
        <w:rPr>
          <w:rFonts w:hint="eastAsia" w:ascii="宋体"/>
          <w:sz w:val="24"/>
          <w:u w:val="single"/>
        </w:rPr>
        <w:t xml:space="preserve">   </w:t>
      </w:r>
      <w:r>
        <w:rPr>
          <w:rFonts w:hint="eastAsia" w:ascii="宋体"/>
          <w:sz w:val="24"/>
        </w:rPr>
        <w:t>（姓名）为我方代理人。代理人根据授权，以我方名义签署、澄清、说明、补正、递交、撤回、修改 “</w:t>
      </w:r>
      <w:r>
        <w:rPr>
          <w:rFonts w:hint="eastAsia" w:ascii="宋体"/>
          <w:sz w:val="24"/>
          <w:u w:val="single"/>
        </w:rPr>
        <w:t xml:space="preserve">      </w:t>
      </w:r>
      <w:r>
        <w:rPr>
          <w:rFonts w:hint="eastAsia" w:ascii="宋体"/>
          <w:sz w:val="24"/>
        </w:rPr>
        <w:t xml:space="preserve"> ”(项目名称、编号）招标文件，全权处理与该项目投标、评审答疑、签订合同以及与合同执行有关的一切事务，其法律后果由我方承担。</w:t>
      </w:r>
    </w:p>
    <w:p>
      <w:pPr>
        <w:spacing w:line="480" w:lineRule="exact"/>
        <w:ind w:firstLine="480" w:firstLineChars="200"/>
        <w:rPr>
          <w:rFonts w:ascii="宋体"/>
          <w:sz w:val="24"/>
        </w:rPr>
      </w:pPr>
      <w:r>
        <w:rPr>
          <w:rFonts w:hint="eastAsia" w:ascii="宋体"/>
          <w:sz w:val="24"/>
        </w:rPr>
        <w:t xml:space="preserve">委托期限：                                </w:t>
      </w:r>
    </w:p>
    <w:p>
      <w:pPr>
        <w:spacing w:line="480" w:lineRule="exact"/>
        <w:ind w:firstLine="480" w:firstLineChars="200"/>
        <w:rPr>
          <w:rFonts w:ascii="宋体"/>
          <w:sz w:val="24"/>
        </w:rPr>
      </w:pPr>
      <w:r>
        <w:rPr>
          <w:rFonts w:hint="eastAsia" w:ascii="宋体"/>
          <w:sz w:val="24"/>
        </w:rPr>
        <w:t>代理人无转委托权。</w:t>
      </w:r>
    </w:p>
    <w:p>
      <w:pPr>
        <w:spacing w:line="480" w:lineRule="exact"/>
        <w:ind w:firstLine="480" w:firstLineChars="200"/>
        <w:rPr>
          <w:rFonts w:ascii="宋体"/>
          <w:sz w:val="24"/>
        </w:rPr>
      </w:pPr>
      <w:r>
        <w:rPr>
          <w:rFonts w:hint="eastAsia" w:ascii="宋体"/>
          <w:sz w:val="24"/>
        </w:rPr>
        <w:t>附：授权委托人有效身份证及法定代表人有效身份证</w:t>
      </w:r>
    </w:p>
    <w:p>
      <w:pPr>
        <w:spacing w:line="480" w:lineRule="exact"/>
        <w:rPr>
          <w:rFonts w:ascii="宋体"/>
          <w:sz w:val="24"/>
        </w:rPr>
      </w:pPr>
      <w:r>
        <w:rPr>
          <w:rFonts w:hint="eastAsia" w:ascii="宋体"/>
          <w:sz w:val="24"/>
        </w:rPr>
        <w:t xml:space="preserve">                                     投标人：             </w:t>
      </w:r>
      <w:r>
        <w:rPr>
          <w:rFonts w:hint="eastAsia" w:ascii="宋体"/>
          <w:sz w:val="28"/>
          <w:szCs w:val="28"/>
        </w:rPr>
        <w:t>（盖单位章）</w:t>
      </w:r>
    </w:p>
    <w:p>
      <w:pPr>
        <w:spacing w:line="480" w:lineRule="exact"/>
        <w:ind w:firstLine="2280" w:firstLineChars="950"/>
        <w:rPr>
          <w:rFonts w:ascii="宋体"/>
          <w:sz w:val="24"/>
        </w:rPr>
      </w:pPr>
      <w:r>
        <w:rPr>
          <w:rFonts w:hint="eastAsia" w:ascii="宋体"/>
          <w:sz w:val="24"/>
        </w:rPr>
        <w:t xml:space="preserve">法定代表人（身份证号码）：             </w:t>
      </w:r>
      <w:r>
        <w:rPr>
          <w:rFonts w:hint="eastAsia" w:ascii="宋体"/>
          <w:sz w:val="28"/>
          <w:szCs w:val="28"/>
        </w:rPr>
        <w:t>（签章）</w:t>
      </w:r>
    </w:p>
    <w:p>
      <w:pPr>
        <w:spacing w:line="480" w:lineRule="exact"/>
        <w:ind w:firstLine="2820" w:firstLineChars="1175"/>
        <w:rPr>
          <w:rFonts w:ascii="宋体"/>
          <w:sz w:val="24"/>
        </w:rPr>
      </w:pPr>
      <w:r>
        <w:rPr>
          <w:rFonts w:hint="eastAsia" w:ascii="宋体"/>
          <w:sz w:val="24"/>
        </w:rPr>
        <w:t xml:space="preserve">              年    月    日</w:t>
      </w:r>
    </w:p>
    <w:p>
      <w:pPr>
        <w:spacing w:line="360" w:lineRule="exact"/>
        <w:ind w:firstLine="413" w:firstLineChars="147"/>
        <w:rPr>
          <w:b/>
          <w:sz w:val="28"/>
          <w:szCs w:val="28"/>
          <w:u w:val="single"/>
        </w:rPr>
      </w:pPr>
    </w:p>
    <w:p>
      <w:pPr>
        <w:spacing w:line="360" w:lineRule="exact"/>
        <w:ind w:firstLine="413" w:firstLineChars="147"/>
        <w:rPr>
          <w:b/>
          <w:sz w:val="28"/>
          <w:szCs w:val="28"/>
          <w:u w:val="single"/>
        </w:rPr>
      </w:pPr>
    </w:p>
    <w:p>
      <w:pPr>
        <w:spacing w:line="360" w:lineRule="exact"/>
        <w:ind w:firstLine="443" w:firstLineChars="147"/>
        <w:rPr>
          <w:rFonts w:ascii="宋体"/>
          <w:b/>
          <w:sz w:val="30"/>
          <w:szCs w:val="30"/>
        </w:rPr>
      </w:pPr>
      <w:r>
        <w:rPr>
          <w:rFonts w:hint="eastAsia" w:ascii="宋体"/>
          <w:b/>
          <w:sz w:val="30"/>
          <w:szCs w:val="30"/>
        </w:rPr>
        <w:t>附件2</w:t>
      </w:r>
    </w:p>
    <w:p>
      <w:pPr>
        <w:spacing w:line="360" w:lineRule="auto"/>
        <w:jc w:val="center"/>
        <w:rPr>
          <w:b/>
          <w:sz w:val="28"/>
          <w:szCs w:val="28"/>
        </w:rPr>
      </w:pPr>
      <w:bookmarkStart w:id="61" w:name="_Toc440443268"/>
      <w:bookmarkStart w:id="62" w:name="_Toc449028950"/>
      <w:r>
        <w:rPr>
          <w:rFonts w:hint="eastAsia"/>
          <w:b/>
          <w:sz w:val="28"/>
          <w:szCs w:val="28"/>
        </w:rPr>
        <w:t>诚信投标承诺书 </w:t>
      </w:r>
    </w:p>
    <w:p>
      <w:pPr>
        <w:spacing w:line="500" w:lineRule="exact"/>
        <w:ind w:firstLine="420" w:firstLineChars="200"/>
        <w:rPr>
          <w:rFonts w:ascii="宋体" w:hAnsi="宋体"/>
          <w:szCs w:val="21"/>
        </w:rPr>
      </w:pPr>
      <w:r>
        <w:rPr>
          <w:rFonts w:hint="eastAsia" w:ascii="宋体" w:hAnsi="宋体"/>
          <w:szCs w:val="21"/>
        </w:rPr>
        <w:t>本人以企业法定代表人的身份郑重承诺：</w:t>
      </w:r>
    </w:p>
    <w:p>
      <w:pPr>
        <w:spacing w:line="500" w:lineRule="exact"/>
        <w:ind w:firstLine="420" w:firstLineChars="200"/>
        <w:rPr>
          <w:rFonts w:ascii="宋体" w:hAnsi="宋体"/>
          <w:szCs w:val="21"/>
        </w:rPr>
      </w:pPr>
      <w:r>
        <w:rPr>
          <w:rFonts w:hint="eastAsia" w:ascii="宋体" w:hAnsi="宋体"/>
          <w:szCs w:val="21"/>
        </w:rPr>
        <w:t>一、将遵循公开、公正和诚实信用的原则自愿参加</w:t>
      </w:r>
      <w:r>
        <w:rPr>
          <w:rFonts w:hint="eastAsia" w:ascii="宋体" w:hAnsi="宋体"/>
          <w:szCs w:val="21"/>
          <w:u w:val="single"/>
        </w:rPr>
        <w:t xml:space="preserve">                   </w:t>
      </w:r>
      <w:r>
        <w:rPr>
          <w:rFonts w:hint="eastAsia" w:ascii="宋体" w:hAnsi="宋体"/>
          <w:szCs w:val="21"/>
        </w:rPr>
        <w:t>项目的投标，所提供的一切材料都是真实、有效、合法的；</w:t>
      </w:r>
    </w:p>
    <w:p>
      <w:pPr>
        <w:spacing w:line="500" w:lineRule="exact"/>
        <w:ind w:firstLine="420" w:firstLineChars="200"/>
        <w:rPr>
          <w:rFonts w:ascii="宋体" w:hAnsi="宋体"/>
          <w:szCs w:val="21"/>
        </w:rPr>
      </w:pPr>
      <w:r>
        <w:rPr>
          <w:rFonts w:hint="eastAsia" w:ascii="宋体" w:hAnsi="宋体"/>
          <w:szCs w:val="21"/>
        </w:rPr>
        <w:t>二、本单位郑重声明，根据《中华人民共和国政府采购法》及《中华人民共和国政府采购法实施条例》的规定，我公司具有良好的商业信誉和健全的财务会计制度，具有履行合同所必需的设备和专业技术能力，有依法缴纳税收和社会保障资金的良好记录；参加政府采购活动前三年内，本单位在经营活动中没有重大违法记录，没有因违法经营受到刑事处罚或者责令停产停业、吊销许可证或者执照、较大数额罚款等行政处罚。</w:t>
      </w:r>
    </w:p>
    <w:p>
      <w:pPr>
        <w:spacing w:line="500" w:lineRule="exact"/>
        <w:ind w:firstLine="420" w:firstLineChars="200"/>
        <w:rPr>
          <w:rFonts w:ascii="宋体" w:hAnsi="宋体"/>
          <w:szCs w:val="21"/>
        </w:rPr>
      </w:pPr>
      <w:r>
        <w:rPr>
          <w:rFonts w:hint="eastAsia" w:ascii="宋体" w:hAnsi="宋体"/>
          <w:szCs w:val="21"/>
        </w:rPr>
        <w:t>三、不出借、转让资质证书，不让他人挂靠投标，不以他人名义投标或者以其他方式弄虚作假，骗取中标；</w:t>
      </w:r>
    </w:p>
    <w:p>
      <w:pPr>
        <w:spacing w:line="500" w:lineRule="exact"/>
        <w:ind w:firstLine="420" w:firstLineChars="200"/>
        <w:rPr>
          <w:rFonts w:ascii="宋体" w:hAnsi="宋体"/>
          <w:szCs w:val="21"/>
        </w:rPr>
      </w:pPr>
      <w:r>
        <w:rPr>
          <w:rFonts w:hint="eastAsia" w:ascii="宋体" w:hAnsi="宋体"/>
          <w:szCs w:val="21"/>
        </w:rPr>
        <w:t>四、不与其他投标人相互串通投标报价，不排挤其他投标人的公平竞争、损害招标人的合法权益；</w:t>
      </w:r>
    </w:p>
    <w:p>
      <w:pPr>
        <w:spacing w:line="500" w:lineRule="exact"/>
        <w:ind w:firstLine="420" w:firstLineChars="200"/>
        <w:rPr>
          <w:rFonts w:ascii="宋体" w:hAnsi="宋体"/>
          <w:szCs w:val="21"/>
        </w:rPr>
      </w:pPr>
      <w:r>
        <w:rPr>
          <w:rFonts w:hint="eastAsia" w:ascii="宋体" w:hAnsi="宋体"/>
          <w:szCs w:val="21"/>
        </w:rPr>
        <w:t>五、不与招标人、招标代理机构或其他投标人串通投标，损害国家利益、社会公共利益或者他人的合法权益；</w:t>
      </w:r>
    </w:p>
    <w:p>
      <w:pPr>
        <w:spacing w:line="500" w:lineRule="exact"/>
        <w:ind w:firstLine="420" w:firstLineChars="200"/>
        <w:rPr>
          <w:rFonts w:ascii="宋体" w:hAnsi="宋体"/>
          <w:szCs w:val="21"/>
        </w:rPr>
      </w:pPr>
      <w:r>
        <w:rPr>
          <w:rFonts w:hint="eastAsia" w:ascii="宋体" w:hAnsi="宋体"/>
          <w:szCs w:val="21"/>
        </w:rPr>
        <w:t>六、我公司没有下列情形： 1、被人民法院列入失信被执行人的；2、我公司及其法定代表人、拟派项目经理（项目负责人）近三年被人民检察院列入行贿犯罪档案的；3、被市场监督管理部门列入经营异常名录或者严重违法企业名单的；4、被税收部门列入重大税收违法案件当事人的；5、被政府采购监管部门列入政府采购严重违法失信行为记录名单的；6、在“信用中国”网站上披露仍在公示期的严重失信行为的；7、被滁州市县两级行业主管部门及公管部门禁止在一定期限内参加政府采购活动且在禁止期限内的；8、被滁州市县两级公管部门记入不良行为记录或者信用信息记录，且在披露期内的；9、被人力资源社会保障行政部门列入拖欠农民工工资“黑名单”的；10、参与政府采购活动前3年在经营活动中有重大违法记录的。</w:t>
      </w:r>
    </w:p>
    <w:p>
      <w:pPr>
        <w:spacing w:line="500" w:lineRule="exact"/>
        <w:ind w:firstLine="420" w:firstLineChars="200"/>
        <w:rPr>
          <w:rFonts w:ascii="宋体" w:hAnsi="宋体"/>
          <w:szCs w:val="21"/>
        </w:rPr>
      </w:pPr>
      <w:r>
        <w:rPr>
          <w:rFonts w:hint="eastAsia" w:ascii="宋体" w:hAnsi="宋体"/>
          <w:szCs w:val="21"/>
        </w:rPr>
        <w:t>七、严格遵守开标现场纪律，服从监管人员管理；</w:t>
      </w:r>
    </w:p>
    <w:p>
      <w:pPr>
        <w:spacing w:line="500" w:lineRule="exact"/>
        <w:ind w:firstLine="420" w:firstLineChars="200"/>
        <w:rPr>
          <w:rFonts w:ascii="宋体" w:hAnsi="宋体"/>
          <w:szCs w:val="21"/>
        </w:rPr>
      </w:pPr>
      <w:r>
        <w:rPr>
          <w:rFonts w:hint="eastAsia" w:ascii="宋体" w:hAnsi="宋体"/>
          <w:szCs w:val="21"/>
        </w:rPr>
        <w:t>八、保证中标后不转包，若有分包征得招标人同意；</w:t>
      </w:r>
    </w:p>
    <w:p>
      <w:pPr>
        <w:spacing w:line="500" w:lineRule="exact"/>
        <w:ind w:firstLine="420" w:firstLineChars="200"/>
        <w:rPr>
          <w:rFonts w:ascii="宋体" w:hAnsi="宋体"/>
          <w:szCs w:val="21"/>
        </w:rPr>
      </w:pPr>
      <w:r>
        <w:rPr>
          <w:rFonts w:hint="eastAsia" w:ascii="宋体" w:hAnsi="宋体"/>
          <w:szCs w:val="21"/>
        </w:rPr>
        <w:t>九、保证中标之后，按照投标文件要求提供相关后续服务；</w:t>
      </w:r>
    </w:p>
    <w:p>
      <w:pPr>
        <w:spacing w:line="500" w:lineRule="exact"/>
        <w:ind w:firstLine="420" w:firstLineChars="200"/>
        <w:rPr>
          <w:rFonts w:ascii="宋体" w:hAnsi="宋体"/>
          <w:szCs w:val="21"/>
        </w:rPr>
      </w:pPr>
      <w:r>
        <w:rPr>
          <w:rFonts w:hint="eastAsia" w:ascii="宋体" w:hAnsi="宋体"/>
          <w:szCs w:val="21"/>
        </w:rPr>
        <w:t>十、保证企业及所属相关人员在本次投标中无行贿等犯罪行为；</w:t>
      </w:r>
    </w:p>
    <w:p>
      <w:pPr>
        <w:spacing w:line="500" w:lineRule="exact"/>
        <w:ind w:firstLine="420" w:firstLineChars="200"/>
        <w:rPr>
          <w:rFonts w:ascii="宋体" w:hAnsi="宋体"/>
          <w:szCs w:val="21"/>
        </w:rPr>
      </w:pPr>
      <w:r>
        <w:rPr>
          <w:rFonts w:hint="eastAsia" w:ascii="宋体" w:hAnsi="宋体"/>
          <w:szCs w:val="21"/>
        </w:rPr>
        <w:t>十一、如在投标过程和公示期间发生投诉行为，保证按照相关规定要求进行。投诉内容符合要求，投诉材料加盖企业公章或由法定代表人授权委托人签字，并附有关身份证明复印件。不恶意投诉，对本公司提供的投诉线索的真实性负责，否则愿接受有关部门的处罚。</w:t>
      </w:r>
    </w:p>
    <w:p>
      <w:pPr>
        <w:spacing w:line="500" w:lineRule="exact"/>
        <w:ind w:firstLine="420" w:firstLineChars="200"/>
        <w:rPr>
          <w:rFonts w:ascii="宋体" w:hAnsi="宋体"/>
          <w:szCs w:val="21"/>
        </w:rPr>
      </w:pPr>
      <w:r>
        <w:rPr>
          <w:rFonts w:hint="eastAsia" w:ascii="宋体" w:hAnsi="宋体"/>
          <w:szCs w:val="21"/>
        </w:rPr>
        <w:t>以上内容我已仔细阅读，本公司若有违反承诺内容的行为，自愿接受取消投标或者中标资格、记入不良行为记录、投标保证金不予退还等有关处理，愿意承担法律责任，给招标人造成损失的，依法承担赔偿责任。</w:t>
      </w:r>
    </w:p>
    <w:p>
      <w:pPr>
        <w:spacing w:line="500" w:lineRule="exact"/>
        <w:ind w:firstLine="420" w:firstLineChars="200"/>
        <w:rPr>
          <w:rFonts w:ascii="宋体" w:hAnsi="宋体"/>
          <w:szCs w:val="21"/>
        </w:rPr>
      </w:pPr>
      <w:r>
        <w:rPr>
          <w:rFonts w:hint="eastAsia" w:ascii="宋体" w:hAnsi="宋体"/>
          <w:szCs w:val="21"/>
        </w:rPr>
        <w:t> </w:t>
      </w:r>
    </w:p>
    <w:p>
      <w:pPr>
        <w:spacing w:line="500" w:lineRule="exact"/>
        <w:ind w:firstLine="420" w:firstLineChars="200"/>
        <w:rPr>
          <w:rFonts w:ascii="宋体" w:hAnsi="宋体"/>
          <w:szCs w:val="21"/>
        </w:rPr>
      </w:pPr>
      <w:r>
        <w:rPr>
          <w:rFonts w:hint="eastAsia" w:ascii="宋体" w:hAnsi="宋体"/>
          <w:szCs w:val="21"/>
        </w:rPr>
        <w:t>开户银行：                          基本账户：</w:t>
      </w:r>
    </w:p>
    <w:p>
      <w:pPr>
        <w:spacing w:line="500" w:lineRule="exact"/>
        <w:ind w:firstLine="420" w:firstLineChars="200"/>
        <w:rPr>
          <w:rFonts w:ascii="宋体" w:hAnsi="宋体"/>
          <w:szCs w:val="21"/>
        </w:rPr>
      </w:pPr>
      <w:r>
        <w:rPr>
          <w:rFonts w:hint="eastAsia" w:ascii="宋体" w:hAnsi="宋体"/>
          <w:szCs w:val="21"/>
        </w:rPr>
        <w:t>投标单位（盖单位章）：          法定代表人（签字）：</w:t>
      </w:r>
    </w:p>
    <w:p>
      <w:pPr>
        <w:spacing w:line="500" w:lineRule="exact"/>
        <w:ind w:firstLine="420" w:firstLineChars="200"/>
        <w:rPr>
          <w:rFonts w:ascii="宋体" w:hAnsi="宋体"/>
          <w:szCs w:val="21"/>
        </w:rPr>
      </w:pPr>
    </w:p>
    <w:p>
      <w:pPr>
        <w:spacing w:line="560" w:lineRule="exact"/>
        <w:jc w:val="right"/>
        <w:rPr>
          <w:rFonts w:ascii="仿宋_GB2312" w:eastAsia="仿宋_GB2312"/>
          <w:sz w:val="32"/>
          <w:szCs w:val="32"/>
        </w:rPr>
      </w:pPr>
      <w:r>
        <w:rPr>
          <w:rFonts w:hint="eastAsia" w:ascii="宋体" w:hAnsi="宋体"/>
          <w:szCs w:val="21"/>
        </w:rPr>
        <w:t>日期：</w:t>
      </w:r>
      <w:r>
        <w:rPr>
          <w:rFonts w:ascii="宋体" w:hAnsi="宋体"/>
          <w:szCs w:val="21"/>
          <w:u w:val="single"/>
        </w:rPr>
        <w:t xml:space="preserve">           </w:t>
      </w:r>
      <w:r>
        <w:rPr>
          <w:rFonts w:hint="eastAsia" w:ascii="宋体" w:hAnsi="宋体"/>
          <w:szCs w:val="21"/>
        </w:rPr>
        <w:t>年</w:t>
      </w:r>
      <w:r>
        <w:rPr>
          <w:rFonts w:ascii="宋体" w:hAnsi="宋体"/>
          <w:szCs w:val="21"/>
        </w:rPr>
        <w:t xml:space="preserve"> </w:t>
      </w:r>
      <w:r>
        <w:rPr>
          <w:rFonts w:ascii="宋体" w:hAnsi="宋体"/>
          <w:szCs w:val="21"/>
          <w:u w:val="single"/>
        </w:rPr>
        <w:t xml:space="preserve">           </w:t>
      </w:r>
      <w:r>
        <w:rPr>
          <w:rFonts w:hint="eastAsia" w:ascii="宋体" w:hAnsi="宋体"/>
          <w:szCs w:val="21"/>
        </w:rPr>
        <w:t>月</w:t>
      </w:r>
      <w:r>
        <w:rPr>
          <w:rFonts w:ascii="宋体" w:hAnsi="宋体"/>
          <w:szCs w:val="21"/>
        </w:rPr>
        <w:t xml:space="preserve"> </w:t>
      </w:r>
      <w:r>
        <w:rPr>
          <w:rFonts w:ascii="宋体" w:hAnsi="宋体"/>
          <w:szCs w:val="21"/>
          <w:u w:val="single"/>
        </w:rPr>
        <w:t xml:space="preserve">            </w:t>
      </w:r>
      <w:r>
        <w:rPr>
          <w:rFonts w:hint="eastAsia" w:ascii="宋体" w:hAnsi="宋体"/>
          <w:szCs w:val="21"/>
        </w:rPr>
        <w:t>日</w:t>
      </w: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exact"/>
        <w:rPr>
          <w:rFonts w:ascii="宋体"/>
          <w:b/>
          <w:sz w:val="30"/>
          <w:szCs w:val="30"/>
        </w:rPr>
      </w:pPr>
    </w:p>
    <w:p>
      <w:pPr>
        <w:spacing w:line="360" w:lineRule="exact"/>
        <w:rPr>
          <w:rFonts w:ascii="宋体"/>
          <w:b/>
          <w:sz w:val="30"/>
          <w:szCs w:val="30"/>
        </w:rPr>
      </w:pPr>
    </w:p>
    <w:p>
      <w:pPr>
        <w:spacing w:line="360" w:lineRule="exact"/>
        <w:rPr>
          <w:rFonts w:ascii="宋体"/>
          <w:b/>
          <w:sz w:val="30"/>
          <w:szCs w:val="30"/>
        </w:rPr>
      </w:pPr>
    </w:p>
    <w:p>
      <w:pPr>
        <w:spacing w:line="360" w:lineRule="exact"/>
        <w:rPr>
          <w:rFonts w:ascii="宋体"/>
          <w:b/>
          <w:sz w:val="30"/>
          <w:szCs w:val="30"/>
        </w:rPr>
      </w:pPr>
    </w:p>
    <w:p>
      <w:pPr>
        <w:spacing w:line="360" w:lineRule="exact"/>
        <w:rPr>
          <w:rFonts w:ascii="宋体"/>
          <w:b/>
          <w:sz w:val="30"/>
          <w:szCs w:val="30"/>
        </w:rPr>
      </w:pPr>
    </w:p>
    <w:p>
      <w:pPr>
        <w:pStyle w:val="22"/>
        <w:rPr>
          <w:rFonts w:ascii="宋体"/>
          <w:b/>
          <w:sz w:val="30"/>
          <w:szCs w:val="30"/>
        </w:rPr>
      </w:pPr>
    </w:p>
    <w:p/>
    <w:p>
      <w:pPr>
        <w:spacing w:line="360" w:lineRule="exact"/>
        <w:rPr>
          <w:rFonts w:ascii="宋体"/>
          <w:b/>
          <w:sz w:val="30"/>
          <w:szCs w:val="30"/>
        </w:rPr>
      </w:pPr>
    </w:p>
    <w:p>
      <w:pPr>
        <w:spacing w:line="360" w:lineRule="exact"/>
        <w:rPr>
          <w:rFonts w:ascii="宋体"/>
          <w:b/>
          <w:sz w:val="30"/>
          <w:szCs w:val="30"/>
        </w:rPr>
      </w:pPr>
    </w:p>
    <w:p>
      <w:pPr>
        <w:spacing w:line="360" w:lineRule="exact"/>
        <w:rPr>
          <w:rFonts w:ascii="宋体"/>
          <w:b/>
          <w:sz w:val="30"/>
          <w:szCs w:val="30"/>
        </w:rPr>
      </w:pPr>
    </w:p>
    <w:p>
      <w:pPr>
        <w:spacing w:line="360" w:lineRule="exact"/>
        <w:rPr>
          <w:rFonts w:ascii="宋体"/>
          <w:b/>
          <w:sz w:val="30"/>
          <w:szCs w:val="30"/>
        </w:rPr>
      </w:pPr>
    </w:p>
    <w:p>
      <w:pPr>
        <w:spacing w:line="360" w:lineRule="exact"/>
        <w:rPr>
          <w:rFonts w:ascii="宋体"/>
          <w:b/>
          <w:sz w:val="30"/>
          <w:szCs w:val="30"/>
        </w:rPr>
      </w:pPr>
    </w:p>
    <w:p>
      <w:pPr>
        <w:pStyle w:val="21"/>
        <w:rPr>
          <w:rFonts w:ascii="宋体"/>
          <w:b/>
          <w:sz w:val="30"/>
          <w:szCs w:val="30"/>
        </w:rPr>
      </w:pPr>
    </w:p>
    <w:p>
      <w:pPr>
        <w:jc w:val="center"/>
        <w:rPr>
          <w:rFonts w:ascii="宋体" w:hAnsi="宋体"/>
          <w:b/>
          <w:sz w:val="30"/>
          <w:szCs w:val="30"/>
        </w:rPr>
      </w:pPr>
      <w:r>
        <w:rPr>
          <w:rFonts w:hint="eastAsia" w:ascii="宋体" w:hAnsi="宋体"/>
          <w:b/>
          <w:sz w:val="30"/>
          <w:szCs w:val="30"/>
        </w:rPr>
        <w:t>技术参数响应表（格式）</w:t>
      </w:r>
    </w:p>
    <w:p>
      <w:pPr>
        <w:rPr>
          <w:rFonts w:ascii="宋体" w:hAnsi="宋体"/>
          <w:sz w:val="24"/>
        </w:rPr>
      </w:pP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421"/>
        <w:gridCol w:w="1539"/>
        <w:gridCol w:w="1555"/>
        <w:gridCol w:w="1577"/>
        <w:gridCol w:w="1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1065" w:type="dxa"/>
            <w:vMerge w:val="restart"/>
            <w:vAlign w:val="center"/>
          </w:tcPr>
          <w:p>
            <w:pPr>
              <w:spacing w:line="240" w:lineRule="atLeast"/>
              <w:jc w:val="center"/>
              <w:rPr>
                <w:rFonts w:ascii="宋体" w:hAnsi="宋体" w:cs="宋体"/>
                <w:szCs w:val="21"/>
              </w:rPr>
            </w:pPr>
            <w:r>
              <w:rPr>
                <w:rFonts w:hint="eastAsia" w:ascii="宋体" w:hAnsi="宋体" w:cs="宋体"/>
                <w:szCs w:val="21"/>
              </w:rPr>
              <w:t>序号</w:t>
            </w:r>
          </w:p>
        </w:tc>
        <w:tc>
          <w:tcPr>
            <w:tcW w:w="1421" w:type="dxa"/>
            <w:vMerge w:val="restart"/>
            <w:vAlign w:val="center"/>
          </w:tcPr>
          <w:p>
            <w:pPr>
              <w:spacing w:line="240" w:lineRule="atLeast"/>
              <w:jc w:val="center"/>
              <w:rPr>
                <w:rFonts w:ascii="宋体" w:hAnsi="宋体" w:cs="宋体"/>
                <w:szCs w:val="21"/>
              </w:rPr>
            </w:pPr>
            <w:r>
              <w:rPr>
                <w:rFonts w:hint="eastAsia" w:ascii="宋体" w:hAnsi="宋体" w:cs="宋体"/>
                <w:szCs w:val="21"/>
              </w:rPr>
              <w:t>品目名称</w:t>
            </w:r>
          </w:p>
        </w:tc>
        <w:tc>
          <w:tcPr>
            <w:tcW w:w="3094" w:type="dxa"/>
            <w:gridSpan w:val="2"/>
            <w:vAlign w:val="center"/>
          </w:tcPr>
          <w:p>
            <w:pPr>
              <w:spacing w:line="240" w:lineRule="atLeast"/>
              <w:jc w:val="center"/>
              <w:rPr>
                <w:rFonts w:ascii="宋体" w:hAnsi="宋体" w:cs="宋体"/>
                <w:szCs w:val="21"/>
              </w:rPr>
            </w:pPr>
            <w:r>
              <w:rPr>
                <w:rFonts w:hint="eastAsia" w:ascii="宋体" w:hAnsi="宋体" w:cs="宋体"/>
                <w:szCs w:val="21"/>
              </w:rPr>
              <w:t>规格型号及参数</w:t>
            </w:r>
          </w:p>
        </w:tc>
        <w:tc>
          <w:tcPr>
            <w:tcW w:w="1577" w:type="dxa"/>
            <w:vMerge w:val="restart"/>
            <w:vAlign w:val="center"/>
          </w:tcPr>
          <w:p>
            <w:pPr>
              <w:spacing w:line="240" w:lineRule="atLeast"/>
              <w:jc w:val="center"/>
              <w:rPr>
                <w:rFonts w:ascii="宋体" w:hAnsi="宋体" w:cs="宋体"/>
                <w:szCs w:val="21"/>
              </w:rPr>
            </w:pPr>
            <w:r>
              <w:rPr>
                <w:rFonts w:hint="eastAsia" w:ascii="宋体" w:hAnsi="宋体" w:cs="宋体"/>
                <w:szCs w:val="21"/>
              </w:rPr>
              <w:t>是否响应</w:t>
            </w:r>
          </w:p>
        </w:tc>
        <w:tc>
          <w:tcPr>
            <w:tcW w:w="1962" w:type="dxa"/>
            <w:vMerge w:val="restart"/>
            <w:vAlign w:val="center"/>
          </w:tcPr>
          <w:p>
            <w:pPr>
              <w:spacing w:line="240" w:lineRule="atLeast"/>
              <w:jc w:val="center"/>
              <w:rPr>
                <w:rFonts w:ascii="宋体" w:hAnsi="宋体" w:cs="宋体"/>
                <w:szCs w:val="21"/>
              </w:rPr>
            </w:pPr>
            <w:r>
              <w:rPr>
                <w:rFonts w:hint="eastAsia" w:ascii="宋体" w:hAnsi="宋体" w:cs="宋体"/>
                <w:szCs w:val="21"/>
              </w:rPr>
              <w:t>其他情况说明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1065" w:type="dxa"/>
            <w:vMerge w:val="continue"/>
          </w:tcPr>
          <w:p>
            <w:pPr>
              <w:spacing w:line="240" w:lineRule="atLeast"/>
              <w:ind w:firstLine="105" w:firstLineChars="50"/>
              <w:rPr>
                <w:rFonts w:ascii="宋体" w:hAnsi="宋体" w:cs="宋体"/>
                <w:szCs w:val="21"/>
              </w:rPr>
            </w:pPr>
          </w:p>
        </w:tc>
        <w:tc>
          <w:tcPr>
            <w:tcW w:w="1421" w:type="dxa"/>
            <w:vMerge w:val="continue"/>
          </w:tcPr>
          <w:p>
            <w:pPr>
              <w:spacing w:line="240" w:lineRule="atLeast"/>
              <w:jc w:val="center"/>
              <w:rPr>
                <w:rFonts w:ascii="宋体" w:hAnsi="宋体" w:cs="宋体"/>
                <w:szCs w:val="21"/>
              </w:rPr>
            </w:pPr>
          </w:p>
        </w:tc>
        <w:tc>
          <w:tcPr>
            <w:tcW w:w="1539" w:type="dxa"/>
          </w:tcPr>
          <w:p>
            <w:pPr>
              <w:spacing w:line="240" w:lineRule="atLeast"/>
              <w:jc w:val="center"/>
              <w:rPr>
                <w:rFonts w:ascii="宋体" w:hAnsi="宋体" w:cs="宋体"/>
                <w:szCs w:val="21"/>
              </w:rPr>
            </w:pPr>
            <w:r>
              <w:rPr>
                <w:rFonts w:hint="eastAsia" w:ascii="宋体" w:hAnsi="宋体" w:cs="宋体"/>
                <w:szCs w:val="21"/>
              </w:rPr>
              <w:t>招标要求规格型号技术参数</w:t>
            </w:r>
          </w:p>
        </w:tc>
        <w:tc>
          <w:tcPr>
            <w:tcW w:w="1555" w:type="dxa"/>
          </w:tcPr>
          <w:p>
            <w:pPr>
              <w:spacing w:line="240" w:lineRule="atLeast"/>
              <w:jc w:val="center"/>
              <w:rPr>
                <w:rFonts w:ascii="宋体" w:hAnsi="宋体" w:cs="宋体"/>
                <w:szCs w:val="21"/>
              </w:rPr>
            </w:pPr>
            <w:r>
              <w:rPr>
                <w:rFonts w:hint="eastAsia" w:ascii="宋体" w:hAnsi="宋体" w:cs="宋体"/>
                <w:szCs w:val="21"/>
              </w:rPr>
              <w:t>投标规格型号技术参数</w:t>
            </w:r>
          </w:p>
        </w:tc>
        <w:tc>
          <w:tcPr>
            <w:tcW w:w="1577" w:type="dxa"/>
            <w:vMerge w:val="continue"/>
          </w:tcPr>
          <w:p>
            <w:pPr>
              <w:spacing w:line="240" w:lineRule="atLeast"/>
              <w:jc w:val="center"/>
              <w:rPr>
                <w:rFonts w:ascii="宋体" w:hAnsi="宋体" w:cs="宋体"/>
                <w:szCs w:val="21"/>
              </w:rPr>
            </w:pPr>
          </w:p>
        </w:tc>
        <w:tc>
          <w:tcPr>
            <w:tcW w:w="1962" w:type="dxa"/>
            <w:vMerge w:val="continue"/>
          </w:tcPr>
          <w:p>
            <w:pPr>
              <w:spacing w:line="24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065" w:type="dxa"/>
            <w:shd w:val="clear" w:color="auto" w:fill="auto"/>
            <w:vAlign w:val="center"/>
          </w:tcPr>
          <w:p>
            <w:pPr>
              <w:jc w:val="center"/>
              <w:rPr>
                <w:rFonts w:ascii="宋体" w:hAnsi="宋体"/>
                <w:szCs w:val="21"/>
              </w:rPr>
            </w:pPr>
            <w:r>
              <w:rPr>
                <w:rFonts w:hint="eastAsia" w:ascii="宋体" w:hAnsi="宋体"/>
                <w:szCs w:val="21"/>
              </w:rPr>
              <w:t>1</w:t>
            </w:r>
          </w:p>
        </w:tc>
        <w:tc>
          <w:tcPr>
            <w:tcW w:w="1421" w:type="dxa"/>
            <w:shd w:val="clear" w:color="auto" w:fill="FFFFFF"/>
            <w:vAlign w:val="center"/>
          </w:tcPr>
          <w:p>
            <w:pPr>
              <w:spacing w:line="360" w:lineRule="auto"/>
              <w:jc w:val="center"/>
              <w:textAlignment w:val="center"/>
              <w:rPr>
                <w:rFonts w:ascii="宋体" w:hAnsi="宋体"/>
                <w:szCs w:val="21"/>
              </w:rPr>
            </w:pPr>
          </w:p>
        </w:tc>
        <w:tc>
          <w:tcPr>
            <w:tcW w:w="1539" w:type="dxa"/>
            <w:vAlign w:val="center"/>
          </w:tcPr>
          <w:p>
            <w:pPr>
              <w:ind w:firstLine="630" w:firstLineChars="300"/>
              <w:jc w:val="center"/>
              <w:rPr>
                <w:rFonts w:ascii="宋体" w:hAnsi="宋体"/>
                <w:szCs w:val="21"/>
              </w:rPr>
            </w:pPr>
          </w:p>
        </w:tc>
        <w:tc>
          <w:tcPr>
            <w:tcW w:w="1555" w:type="dxa"/>
            <w:vAlign w:val="center"/>
          </w:tcPr>
          <w:p>
            <w:pPr>
              <w:ind w:firstLine="630" w:firstLineChars="300"/>
              <w:jc w:val="center"/>
              <w:rPr>
                <w:rFonts w:ascii="宋体" w:hAnsi="宋体"/>
                <w:szCs w:val="21"/>
              </w:rPr>
            </w:pPr>
          </w:p>
        </w:tc>
        <w:tc>
          <w:tcPr>
            <w:tcW w:w="1577" w:type="dxa"/>
            <w:vAlign w:val="center"/>
          </w:tcPr>
          <w:p>
            <w:pPr>
              <w:jc w:val="center"/>
              <w:rPr>
                <w:rFonts w:ascii="宋体" w:hAnsi="宋体"/>
                <w:szCs w:val="21"/>
              </w:rPr>
            </w:pPr>
            <w:r>
              <w:rPr>
                <w:rFonts w:hint="eastAsia" w:ascii="宋体" w:hAnsi="宋体" w:cs="宋体"/>
                <w:szCs w:val="21"/>
              </w:rPr>
              <w:t>是/否</w:t>
            </w:r>
          </w:p>
        </w:tc>
        <w:tc>
          <w:tcPr>
            <w:tcW w:w="196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065" w:type="dxa"/>
            <w:shd w:val="clear" w:color="auto" w:fill="auto"/>
            <w:vAlign w:val="center"/>
          </w:tcPr>
          <w:p>
            <w:pPr>
              <w:jc w:val="center"/>
              <w:rPr>
                <w:rFonts w:ascii="宋体" w:hAnsi="宋体"/>
                <w:szCs w:val="21"/>
              </w:rPr>
            </w:pPr>
            <w:r>
              <w:rPr>
                <w:rFonts w:hint="eastAsia" w:ascii="宋体" w:hAnsi="宋体"/>
                <w:szCs w:val="21"/>
              </w:rPr>
              <w:t>2</w:t>
            </w:r>
          </w:p>
        </w:tc>
        <w:tc>
          <w:tcPr>
            <w:tcW w:w="1421" w:type="dxa"/>
            <w:shd w:val="clear" w:color="auto" w:fill="FFFFFF"/>
            <w:vAlign w:val="center"/>
          </w:tcPr>
          <w:p>
            <w:pPr>
              <w:spacing w:line="360" w:lineRule="auto"/>
              <w:jc w:val="center"/>
              <w:textAlignment w:val="center"/>
              <w:rPr>
                <w:rFonts w:ascii="宋体" w:hAnsi="宋体"/>
                <w:sz w:val="24"/>
              </w:rPr>
            </w:pPr>
          </w:p>
        </w:tc>
        <w:tc>
          <w:tcPr>
            <w:tcW w:w="1539" w:type="dxa"/>
            <w:vAlign w:val="center"/>
          </w:tcPr>
          <w:p>
            <w:pPr>
              <w:ind w:firstLine="630" w:firstLineChars="300"/>
              <w:jc w:val="center"/>
              <w:rPr>
                <w:rFonts w:ascii="宋体" w:hAnsi="宋体"/>
                <w:szCs w:val="21"/>
              </w:rPr>
            </w:pPr>
          </w:p>
        </w:tc>
        <w:tc>
          <w:tcPr>
            <w:tcW w:w="1555" w:type="dxa"/>
            <w:vAlign w:val="center"/>
          </w:tcPr>
          <w:p>
            <w:pPr>
              <w:ind w:firstLine="630" w:firstLineChars="300"/>
              <w:jc w:val="center"/>
              <w:rPr>
                <w:rFonts w:ascii="宋体" w:hAnsi="宋体"/>
                <w:szCs w:val="21"/>
              </w:rPr>
            </w:pPr>
          </w:p>
        </w:tc>
        <w:tc>
          <w:tcPr>
            <w:tcW w:w="1577" w:type="dxa"/>
            <w:vAlign w:val="center"/>
          </w:tcPr>
          <w:p>
            <w:pPr>
              <w:jc w:val="center"/>
            </w:pPr>
            <w:r>
              <w:rPr>
                <w:rFonts w:hint="eastAsia" w:ascii="宋体" w:hAnsi="宋体" w:cs="宋体"/>
                <w:szCs w:val="21"/>
              </w:rPr>
              <w:t>是/否</w:t>
            </w:r>
          </w:p>
        </w:tc>
        <w:tc>
          <w:tcPr>
            <w:tcW w:w="196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065" w:type="dxa"/>
            <w:shd w:val="clear" w:color="auto" w:fill="auto"/>
            <w:vAlign w:val="center"/>
          </w:tcPr>
          <w:p>
            <w:pPr>
              <w:jc w:val="center"/>
              <w:rPr>
                <w:rFonts w:ascii="宋体" w:hAnsi="宋体"/>
                <w:szCs w:val="21"/>
              </w:rPr>
            </w:pPr>
            <w:r>
              <w:rPr>
                <w:rFonts w:hint="eastAsia" w:ascii="宋体" w:hAnsi="宋体"/>
                <w:szCs w:val="21"/>
              </w:rPr>
              <w:t>3</w:t>
            </w:r>
          </w:p>
        </w:tc>
        <w:tc>
          <w:tcPr>
            <w:tcW w:w="1421" w:type="dxa"/>
            <w:shd w:val="clear" w:color="auto" w:fill="FFFFFF"/>
            <w:vAlign w:val="center"/>
          </w:tcPr>
          <w:p>
            <w:pPr>
              <w:spacing w:line="360" w:lineRule="auto"/>
              <w:jc w:val="center"/>
              <w:textAlignment w:val="center"/>
              <w:rPr>
                <w:rFonts w:ascii="宋体" w:hAnsi="宋体"/>
                <w:sz w:val="24"/>
              </w:rPr>
            </w:pPr>
          </w:p>
        </w:tc>
        <w:tc>
          <w:tcPr>
            <w:tcW w:w="1539" w:type="dxa"/>
            <w:vAlign w:val="center"/>
          </w:tcPr>
          <w:p>
            <w:pPr>
              <w:ind w:firstLine="630" w:firstLineChars="300"/>
              <w:jc w:val="center"/>
              <w:rPr>
                <w:rFonts w:ascii="宋体" w:hAnsi="宋体"/>
                <w:szCs w:val="21"/>
              </w:rPr>
            </w:pPr>
          </w:p>
        </w:tc>
        <w:tc>
          <w:tcPr>
            <w:tcW w:w="1555" w:type="dxa"/>
            <w:vAlign w:val="center"/>
          </w:tcPr>
          <w:p>
            <w:pPr>
              <w:ind w:firstLine="630" w:firstLineChars="300"/>
              <w:jc w:val="center"/>
              <w:rPr>
                <w:rFonts w:ascii="宋体" w:hAnsi="宋体"/>
                <w:szCs w:val="21"/>
              </w:rPr>
            </w:pPr>
          </w:p>
        </w:tc>
        <w:tc>
          <w:tcPr>
            <w:tcW w:w="1577" w:type="dxa"/>
            <w:vAlign w:val="center"/>
          </w:tcPr>
          <w:p>
            <w:pPr>
              <w:jc w:val="center"/>
            </w:pPr>
            <w:r>
              <w:rPr>
                <w:rFonts w:hint="eastAsia" w:ascii="宋体" w:hAnsi="宋体" w:cs="宋体"/>
                <w:szCs w:val="21"/>
              </w:rPr>
              <w:t>是/否</w:t>
            </w:r>
          </w:p>
        </w:tc>
        <w:tc>
          <w:tcPr>
            <w:tcW w:w="196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065" w:type="dxa"/>
            <w:shd w:val="clear" w:color="auto" w:fill="auto"/>
            <w:vAlign w:val="center"/>
          </w:tcPr>
          <w:p>
            <w:pPr>
              <w:jc w:val="center"/>
              <w:rPr>
                <w:rFonts w:ascii="宋体" w:hAnsi="宋体"/>
                <w:szCs w:val="21"/>
              </w:rPr>
            </w:pPr>
            <w:r>
              <w:rPr>
                <w:rFonts w:ascii="宋体" w:hAnsi="宋体"/>
                <w:szCs w:val="21"/>
              </w:rPr>
              <w:t>…</w:t>
            </w:r>
          </w:p>
        </w:tc>
        <w:tc>
          <w:tcPr>
            <w:tcW w:w="1421" w:type="dxa"/>
            <w:shd w:val="clear" w:color="auto" w:fill="FFFFFF"/>
            <w:vAlign w:val="center"/>
          </w:tcPr>
          <w:p>
            <w:pPr>
              <w:spacing w:line="360" w:lineRule="auto"/>
              <w:jc w:val="center"/>
              <w:textAlignment w:val="center"/>
              <w:rPr>
                <w:rFonts w:ascii="宋体" w:hAnsi="宋体"/>
                <w:sz w:val="24"/>
              </w:rPr>
            </w:pPr>
          </w:p>
        </w:tc>
        <w:tc>
          <w:tcPr>
            <w:tcW w:w="1539" w:type="dxa"/>
            <w:vAlign w:val="center"/>
          </w:tcPr>
          <w:p>
            <w:pPr>
              <w:ind w:firstLine="630" w:firstLineChars="300"/>
              <w:jc w:val="center"/>
              <w:rPr>
                <w:rFonts w:ascii="宋体" w:hAnsi="宋体"/>
                <w:szCs w:val="21"/>
              </w:rPr>
            </w:pPr>
          </w:p>
        </w:tc>
        <w:tc>
          <w:tcPr>
            <w:tcW w:w="1555" w:type="dxa"/>
            <w:vAlign w:val="center"/>
          </w:tcPr>
          <w:p>
            <w:pPr>
              <w:ind w:firstLine="630" w:firstLineChars="300"/>
              <w:jc w:val="center"/>
              <w:rPr>
                <w:rFonts w:ascii="宋体" w:hAnsi="宋体"/>
                <w:szCs w:val="21"/>
              </w:rPr>
            </w:pPr>
          </w:p>
        </w:tc>
        <w:tc>
          <w:tcPr>
            <w:tcW w:w="1577" w:type="dxa"/>
            <w:vAlign w:val="center"/>
          </w:tcPr>
          <w:p>
            <w:pPr>
              <w:jc w:val="center"/>
              <w:rPr>
                <w:rFonts w:ascii="宋体" w:hAnsi="宋体" w:cs="宋体"/>
                <w:szCs w:val="21"/>
              </w:rPr>
            </w:pPr>
            <w:r>
              <w:rPr>
                <w:rFonts w:ascii="宋体" w:hAnsi="宋体" w:cs="宋体"/>
                <w:szCs w:val="21"/>
              </w:rPr>
              <w:t>…</w:t>
            </w:r>
          </w:p>
        </w:tc>
        <w:tc>
          <w:tcPr>
            <w:tcW w:w="1962" w:type="dxa"/>
            <w:vAlign w:val="center"/>
          </w:tcPr>
          <w:p>
            <w:pPr>
              <w:jc w:val="center"/>
              <w:rPr>
                <w:rFonts w:ascii="宋体" w:hAnsi="宋体"/>
                <w:szCs w:val="21"/>
              </w:rPr>
            </w:pPr>
          </w:p>
        </w:tc>
      </w:tr>
    </w:tbl>
    <w:p>
      <w:pPr>
        <w:autoSpaceDE w:val="0"/>
        <w:autoSpaceDN w:val="0"/>
        <w:adjustRightInd w:val="0"/>
        <w:ind w:firstLine="422" w:firstLineChars="200"/>
        <w:rPr>
          <w:rFonts w:ascii="宋体" w:cs="宋体"/>
          <w:szCs w:val="21"/>
          <w:lang w:val="zh-CN"/>
        </w:rPr>
      </w:pPr>
      <w:r>
        <w:rPr>
          <w:rFonts w:hint="eastAsia" w:ascii="宋体" w:hAnsi="宋体"/>
          <w:b/>
          <w:szCs w:val="21"/>
          <w:lang w:val="zh-CN"/>
        </w:rPr>
        <w:t>注：</w:t>
      </w:r>
      <w:r>
        <w:rPr>
          <w:rFonts w:ascii="宋体" w:hAnsi="宋体"/>
          <w:b/>
          <w:szCs w:val="21"/>
          <w:lang w:val="zh-CN"/>
        </w:rPr>
        <w:t>1</w:t>
      </w:r>
      <w:r>
        <w:rPr>
          <w:rFonts w:hint="eastAsia" w:ascii="宋体" w:hAnsi="宋体"/>
          <w:b/>
          <w:szCs w:val="21"/>
          <w:lang w:val="zh-CN"/>
        </w:rPr>
        <w:t>.供应商应逐一说明投标产品和服务响应，直接拷贝招标文件技术要求的按照无效投标处理；</w:t>
      </w:r>
      <w:r>
        <w:rPr>
          <w:rFonts w:ascii="宋体" w:hAnsi="宋体" w:cs="宋体"/>
          <w:szCs w:val="21"/>
          <w:lang w:val="zh-CN"/>
        </w:rPr>
        <w:t>2</w:t>
      </w:r>
      <w:r>
        <w:rPr>
          <w:rFonts w:hint="eastAsia" w:ascii="宋体" w:hAnsi="宋体" w:cs="宋体"/>
          <w:szCs w:val="21"/>
          <w:lang w:val="zh-CN"/>
        </w:rPr>
        <w:t>.如果行数不够，请自行增加。</w:t>
      </w:r>
    </w:p>
    <w:p>
      <w:pPr>
        <w:spacing w:line="480" w:lineRule="auto"/>
        <w:ind w:firstLine="420" w:firstLineChars="200"/>
        <w:rPr>
          <w:rFonts w:ascii="宋体" w:hAnsi="宋体"/>
          <w:szCs w:val="21"/>
        </w:rPr>
      </w:pPr>
      <w:r>
        <w:rPr>
          <w:rFonts w:hint="eastAsia" w:ascii="宋体" w:hAnsi="宋体"/>
          <w:szCs w:val="21"/>
        </w:rPr>
        <w:t>投标人名称：（盖单位章）</w:t>
      </w:r>
    </w:p>
    <w:p>
      <w:pPr>
        <w:spacing w:line="480" w:lineRule="auto"/>
        <w:ind w:firstLine="420" w:firstLineChars="200"/>
        <w:rPr>
          <w:rFonts w:ascii="宋体" w:hAnsi="宋体"/>
          <w:szCs w:val="21"/>
        </w:rPr>
      </w:pPr>
      <w:r>
        <w:rPr>
          <w:rFonts w:hint="eastAsia" w:ascii="宋体" w:hAnsi="宋体"/>
          <w:szCs w:val="21"/>
        </w:rPr>
        <w:t>法定代表人：(签章)</w:t>
      </w:r>
    </w:p>
    <w:p>
      <w:pPr>
        <w:spacing w:line="480" w:lineRule="auto"/>
        <w:rPr>
          <w:rFonts w:ascii="宋体" w:hAnsi="宋体"/>
          <w:szCs w:val="21"/>
        </w:rPr>
      </w:pPr>
      <w:r>
        <w:rPr>
          <w:rFonts w:hint="eastAsia" w:ascii="宋体" w:hAnsi="宋体"/>
          <w:szCs w:val="21"/>
        </w:rPr>
        <w:t xml:space="preserve">                                  日    期：年月日</w:t>
      </w:r>
    </w:p>
    <w:p>
      <w:pPr>
        <w:spacing w:line="360" w:lineRule="auto"/>
        <w:jc w:val="center"/>
        <w:rPr>
          <w:rFonts w:ascii="宋体" w:hAnsi="宋体"/>
          <w:b/>
          <w:sz w:val="28"/>
          <w:szCs w:val="28"/>
        </w:rPr>
      </w:pPr>
      <w:r>
        <w:rPr>
          <w:rFonts w:hint="eastAsia" w:ascii="宋体" w:hAnsi="宋体"/>
          <w:b/>
          <w:sz w:val="28"/>
          <w:szCs w:val="28"/>
        </w:rPr>
        <w:t>货物的详细配置清单</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7"/>
        <w:gridCol w:w="1436"/>
        <w:gridCol w:w="2154"/>
        <w:gridCol w:w="1171"/>
        <w:gridCol w:w="2180"/>
        <w:gridCol w:w="15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827" w:type="dxa"/>
            <w:vAlign w:val="center"/>
          </w:tcPr>
          <w:p>
            <w:pPr>
              <w:spacing w:line="360" w:lineRule="auto"/>
              <w:jc w:val="center"/>
              <w:rPr>
                <w:rFonts w:ascii="宋体" w:hAnsi="宋体"/>
                <w:szCs w:val="21"/>
              </w:rPr>
            </w:pPr>
            <w:r>
              <w:rPr>
                <w:rFonts w:hint="eastAsia" w:ascii="宋体" w:hAnsi="宋体"/>
                <w:szCs w:val="21"/>
              </w:rPr>
              <w:t>序号</w:t>
            </w:r>
          </w:p>
        </w:tc>
        <w:tc>
          <w:tcPr>
            <w:tcW w:w="1436" w:type="dxa"/>
            <w:vAlign w:val="center"/>
          </w:tcPr>
          <w:p>
            <w:pPr>
              <w:spacing w:line="360" w:lineRule="auto"/>
              <w:jc w:val="center"/>
              <w:rPr>
                <w:rFonts w:ascii="宋体" w:hAnsi="宋体"/>
                <w:szCs w:val="21"/>
              </w:rPr>
            </w:pPr>
            <w:r>
              <w:rPr>
                <w:rFonts w:hint="eastAsia" w:ascii="宋体" w:hAnsi="宋体"/>
                <w:szCs w:val="21"/>
              </w:rPr>
              <w:t>货物名称</w:t>
            </w:r>
          </w:p>
        </w:tc>
        <w:tc>
          <w:tcPr>
            <w:tcW w:w="2154" w:type="dxa"/>
            <w:vAlign w:val="center"/>
          </w:tcPr>
          <w:p>
            <w:pPr>
              <w:spacing w:line="360" w:lineRule="auto"/>
              <w:jc w:val="center"/>
              <w:rPr>
                <w:rFonts w:ascii="宋体" w:hAnsi="宋体"/>
                <w:szCs w:val="21"/>
              </w:rPr>
            </w:pPr>
            <w:r>
              <w:rPr>
                <w:rFonts w:hint="eastAsia" w:ascii="宋体" w:hAnsi="宋体"/>
                <w:szCs w:val="21"/>
              </w:rPr>
              <w:t>品牌、规格型号</w:t>
            </w:r>
          </w:p>
        </w:tc>
        <w:tc>
          <w:tcPr>
            <w:tcW w:w="1171" w:type="dxa"/>
            <w:vAlign w:val="center"/>
          </w:tcPr>
          <w:p>
            <w:pPr>
              <w:spacing w:line="360" w:lineRule="auto"/>
              <w:jc w:val="center"/>
              <w:rPr>
                <w:rFonts w:ascii="宋体" w:hAnsi="宋体"/>
                <w:szCs w:val="21"/>
              </w:rPr>
            </w:pPr>
            <w:r>
              <w:rPr>
                <w:rFonts w:hint="eastAsia" w:ascii="宋体" w:hAnsi="宋体"/>
                <w:szCs w:val="21"/>
              </w:rPr>
              <w:t>产地</w:t>
            </w:r>
          </w:p>
        </w:tc>
        <w:tc>
          <w:tcPr>
            <w:tcW w:w="2180" w:type="dxa"/>
            <w:vAlign w:val="center"/>
          </w:tcPr>
          <w:p>
            <w:pPr>
              <w:spacing w:line="360" w:lineRule="auto"/>
              <w:ind w:left="261"/>
              <w:jc w:val="center"/>
              <w:rPr>
                <w:rFonts w:ascii="宋体" w:hAnsi="宋体"/>
                <w:szCs w:val="21"/>
              </w:rPr>
            </w:pPr>
            <w:r>
              <w:rPr>
                <w:rFonts w:hint="eastAsia" w:ascii="宋体" w:hAnsi="宋体"/>
                <w:szCs w:val="21"/>
              </w:rPr>
              <w:t>生产厂家</w:t>
            </w:r>
          </w:p>
        </w:tc>
        <w:tc>
          <w:tcPr>
            <w:tcW w:w="1532" w:type="dxa"/>
            <w:vAlign w:val="center"/>
          </w:tcPr>
          <w:p>
            <w:pPr>
              <w:spacing w:line="360" w:lineRule="auto"/>
              <w:jc w:val="center"/>
              <w:rPr>
                <w:rFonts w:ascii="宋体" w:hAnsi="宋体"/>
                <w:szCs w:val="21"/>
              </w:rPr>
            </w:pPr>
            <w:r>
              <w:rPr>
                <w:rFonts w:hint="eastAsia" w:ascii="宋体" w:hAnsi="宋体"/>
                <w:szCs w:val="21"/>
              </w:rPr>
              <w:t>详细配置清单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827" w:type="dxa"/>
            <w:shd w:val="clear" w:color="auto" w:fill="auto"/>
          </w:tcPr>
          <w:p>
            <w:pPr>
              <w:numPr>
                <w:ilvl w:val="0"/>
                <w:numId w:val="5"/>
              </w:numPr>
              <w:spacing w:line="360" w:lineRule="auto"/>
              <w:rPr>
                <w:rFonts w:ascii="宋体" w:hAnsi="宋体"/>
                <w:szCs w:val="21"/>
              </w:rPr>
            </w:pPr>
          </w:p>
        </w:tc>
        <w:tc>
          <w:tcPr>
            <w:tcW w:w="1436" w:type="dxa"/>
            <w:shd w:val="clear" w:color="auto" w:fill="FFFFFF"/>
            <w:vAlign w:val="center"/>
          </w:tcPr>
          <w:p>
            <w:pPr>
              <w:spacing w:line="360" w:lineRule="auto"/>
              <w:jc w:val="center"/>
              <w:textAlignment w:val="center"/>
              <w:rPr>
                <w:rFonts w:ascii="宋体" w:hAnsi="宋体"/>
                <w:szCs w:val="21"/>
              </w:rPr>
            </w:pPr>
          </w:p>
        </w:tc>
        <w:tc>
          <w:tcPr>
            <w:tcW w:w="2154" w:type="dxa"/>
          </w:tcPr>
          <w:p>
            <w:pPr>
              <w:spacing w:line="360" w:lineRule="auto"/>
              <w:rPr>
                <w:rFonts w:ascii="宋体" w:hAnsi="宋体"/>
                <w:szCs w:val="21"/>
              </w:rPr>
            </w:pPr>
          </w:p>
        </w:tc>
        <w:tc>
          <w:tcPr>
            <w:tcW w:w="1171" w:type="dxa"/>
          </w:tcPr>
          <w:p>
            <w:pPr>
              <w:spacing w:line="360" w:lineRule="auto"/>
              <w:rPr>
                <w:rFonts w:ascii="宋体" w:hAnsi="宋体"/>
                <w:szCs w:val="21"/>
              </w:rPr>
            </w:pPr>
          </w:p>
        </w:tc>
        <w:tc>
          <w:tcPr>
            <w:tcW w:w="2180" w:type="dxa"/>
          </w:tcPr>
          <w:p>
            <w:pPr>
              <w:spacing w:line="360" w:lineRule="auto"/>
              <w:rPr>
                <w:rFonts w:ascii="宋体" w:hAnsi="宋体"/>
                <w:szCs w:val="21"/>
              </w:rPr>
            </w:pPr>
          </w:p>
        </w:tc>
        <w:tc>
          <w:tcPr>
            <w:tcW w:w="1532" w:type="dxa"/>
          </w:tcPr>
          <w:p>
            <w:pPr>
              <w:spacing w:line="360" w:lineRule="auto"/>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827" w:type="dxa"/>
            <w:shd w:val="clear" w:color="auto" w:fill="auto"/>
          </w:tcPr>
          <w:p>
            <w:pPr>
              <w:numPr>
                <w:ilvl w:val="0"/>
                <w:numId w:val="5"/>
              </w:numPr>
              <w:spacing w:line="360" w:lineRule="auto"/>
              <w:rPr>
                <w:rFonts w:ascii="宋体" w:hAnsi="宋体"/>
                <w:szCs w:val="21"/>
              </w:rPr>
            </w:pPr>
          </w:p>
        </w:tc>
        <w:tc>
          <w:tcPr>
            <w:tcW w:w="1436" w:type="dxa"/>
            <w:shd w:val="clear" w:color="auto" w:fill="FFFFFF"/>
            <w:vAlign w:val="center"/>
          </w:tcPr>
          <w:p>
            <w:pPr>
              <w:spacing w:line="360" w:lineRule="auto"/>
              <w:jc w:val="center"/>
              <w:textAlignment w:val="center"/>
              <w:rPr>
                <w:rFonts w:ascii="宋体" w:hAnsi="宋体"/>
                <w:szCs w:val="21"/>
              </w:rPr>
            </w:pPr>
          </w:p>
        </w:tc>
        <w:tc>
          <w:tcPr>
            <w:tcW w:w="2154" w:type="dxa"/>
          </w:tcPr>
          <w:p>
            <w:pPr>
              <w:spacing w:line="360" w:lineRule="auto"/>
              <w:rPr>
                <w:rFonts w:ascii="宋体" w:hAnsi="宋体"/>
                <w:szCs w:val="21"/>
              </w:rPr>
            </w:pPr>
          </w:p>
        </w:tc>
        <w:tc>
          <w:tcPr>
            <w:tcW w:w="1171" w:type="dxa"/>
          </w:tcPr>
          <w:p>
            <w:pPr>
              <w:spacing w:line="360" w:lineRule="auto"/>
              <w:rPr>
                <w:rFonts w:ascii="宋体" w:hAnsi="宋体"/>
                <w:szCs w:val="21"/>
              </w:rPr>
            </w:pPr>
          </w:p>
        </w:tc>
        <w:tc>
          <w:tcPr>
            <w:tcW w:w="2180" w:type="dxa"/>
          </w:tcPr>
          <w:p>
            <w:pPr>
              <w:spacing w:line="360" w:lineRule="auto"/>
              <w:rPr>
                <w:rFonts w:ascii="宋体" w:hAnsi="宋体"/>
                <w:szCs w:val="21"/>
              </w:rPr>
            </w:pPr>
          </w:p>
        </w:tc>
        <w:tc>
          <w:tcPr>
            <w:tcW w:w="1532" w:type="dxa"/>
          </w:tcPr>
          <w:p>
            <w:pPr>
              <w:spacing w:line="360" w:lineRule="auto"/>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827" w:type="dxa"/>
            <w:shd w:val="clear" w:color="auto" w:fill="auto"/>
          </w:tcPr>
          <w:p>
            <w:pPr>
              <w:numPr>
                <w:ilvl w:val="0"/>
                <w:numId w:val="5"/>
              </w:numPr>
              <w:spacing w:line="360" w:lineRule="auto"/>
              <w:rPr>
                <w:rFonts w:ascii="宋体" w:hAnsi="宋体"/>
                <w:szCs w:val="21"/>
              </w:rPr>
            </w:pPr>
          </w:p>
        </w:tc>
        <w:tc>
          <w:tcPr>
            <w:tcW w:w="1436" w:type="dxa"/>
            <w:shd w:val="clear" w:color="auto" w:fill="FFFFFF"/>
            <w:vAlign w:val="center"/>
          </w:tcPr>
          <w:p>
            <w:pPr>
              <w:spacing w:line="360" w:lineRule="auto"/>
              <w:jc w:val="center"/>
              <w:textAlignment w:val="center"/>
              <w:rPr>
                <w:rFonts w:ascii="宋体" w:hAnsi="宋体"/>
                <w:szCs w:val="21"/>
              </w:rPr>
            </w:pPr>
          </w:p>
        </w:tc>
        <w:tc>
          <w:tcPr>
            <w:tcW w:w="2154" w:type="dxa"/>
          </w:tcPr>
          <w:p>
            <w:pPr>
              <w:spacing w:line="360" w:lineRule="auto"/>
              <w:rPr>
                <w:rFonts w:ascii="宋体" w:hAnsi="宋体"/>
                <w:szCs w:val="21"/>
              </w:rPr>
            </w:pPr>
          </w:p>
        </w:tc>
        <w:tc>
          <w:tcPr>
            <w:tcW w:w="1171" w:type="dxa"/>
          </w:tcPr>
          <w:p>
            <w:pPr>
              <w:spacing w:line="360" w:lineRule="auto"/>
              <w:rPr>
                <w:rFonts w:ascii="宋体" w:hAnsi="宋体"/>
                <w:szCs w:val="21"/>
              </w:rPr>
            </w:pPr>
          </w:p>
        </w:tc>
        <w:tc>
          <w:tcPr>
            <w:tcW w:w="2180" w:type="dxa"/>
          </w:tcPr>
          <w:p>
            <w:pPr>
              <w:spacing w:line="360" w:lineRule="auto"/>
              <w:rPr>
                <w:rFonts w:ascii="宋体" w:hAnsi="宋体"/>
                <w:szCs w:val="21"/>
              </w:rPr>
            </w:pPr>
          </w:p>
        </w:tc>
        <w:tc>
          <w:tcPr>
            <w:tcW w:w="1532" w:type="dxa"/>
          </w:tcPr>
          <w:p>
            <w:pPr>
              <w:spacing w:line="360" w:lineRule="auto"/>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827" w:type="dxa"/>
            <w:shd w:val="clear" w:color="auto" w:fill="auto"/>
          </w:tcPr>
          <w:p>
            <w:pPr>
              <w:spacing w:line="360" w:lineRule="auto"/>
              <w:rPr>
                <w:rFonts w:ascii="宋体" w:hAnsi="宋体"/>
                <w:szCs w:val="21"/>
              </w:rPr>
            </w:pPr>
            <w:r>
              <w:rPr>
                <w:rFonts w:ascii="宋体" w:hAnsi="宋体"/>
                <w:szCs w:val="21"/>
              </w:rPr>
              <w:t>…</w:t>
            </w:r>
          </w:p>
        </w:tc>
        <w:tc>
          <w:tcPr>
            <w:tcW w:w="1436" w:type="dxa"/>
            <w:shd w:val="clear" w:color="auto" w:fill="FFFFFF"/>
            <w:vAlign w:val="center"/>
          </w:tcPr>
          <w:p>
            <w:pPr>
              <w:spacing w:line="360" w:lineRule="auto"/>
              <w:jc w:val="center"/>
              <w:textAlignment w:val="center"/>
              <w:rPr>
                <w:rFonts w:ascii="宋体" w:hAnsi="宋体"/>
                <w:szCs w:val="21"/>
              </w:rPr>
            </w:pPr>
          </w:p>
        </w:tc>
        <w:tc>
          <w:tcPr>
            <w:tcW w:w="2154" w:type="dxa"/>
          </w:tcPr>
          <w:p>
            <w:pPr>
              <w:spacing w:line="360" w:lineRule="auto"/>
              <w:rPr>
                <w:rFonts w:ascii="宋体" w:hAnsi="宋体"/>
                <w:szCs w:val="21"/>
              </w:rPr>
            </w:pPr>
          </w:p>
        </w:tc>
        <w:tc>
          <w:tcPr>
            <w:tcW w:w="1171" w:type="dxa"/>
          </w:tcPr>
          <w:p>
            <w:pPr>
              <w:spacing w:line="360" w:lineRule="auto"/>
              <w:rPr>
                <w:rFonts w:ascii="宋体" w:hAnsi="宋体"/>
                <w:szCs w:val="21"/>
              </w:rPr>
            </w:pPr>
          </w:p>
        </w:tc>
        <w:tc>
          <w:tcPr>
            <w:tcW w:w="2180" w:type="dxa"/>
          </w:tcPr>
          <w:p>
            <w:pPr>
              <w:spacing w:line="360" w:lineRule="auto"/>
              <w:rPr>
                <w:rFonts w:ascii="宋体" w:hAnsi="宋体"/>
                <w:szCs w:val="21"/>
              </w:rPr>
            </w:pPr>
          </w:p>
        </w:tc>
        <w:tc>
          <w:tcPr>
            <w:tcW w:w="1532" w:type="dxa"/>
          </w:tcPr>
          <w:p>
            <w:pPr>
              <w:spacing w:line="360" w:lineRule="auto"/>
              <w:rPr>
                <w:rFonts w:ascii="宋体" w:hAnsi="宋体"/>
                <w:szCs w:val="21"/>
              </w:rPr>
            </w:pPr>
          </w:p>
        </w:tc>
      </w:tr>
    </w:tbl>
    <w:p>
      <w:pPr>
        <w:spacing w:line="360" w:lineRule="auto"/>
        <w:jc w:val="left"/>
        <w:rPr>
          <w:rFonts w:ascii="宋体" w:hAnsi="宋体"/>
          <w:b/>
          <w:sz w:val="28"/>
          <w:szCs w:val="28"/>
        </w:rPr>
      </w:pPr>
      <w:r>
        <w:rPr>
          <w:rFonts w:hint="eastAsia" w:ascii="宋体" w:hAnsi="宋体"/>
          <w:b/>
          <w:sz w:val="28"/>
          <w:szCs w:val="28"/>
        </w:rPr>
        <w:t>注：</w:t>
      </w:r>
      <w:r>
        <w:rPr>
          <w:rFonts w:hint="eastAsia" w:ascii="宋体" w:hAnsi="宋体" w:cs="宋体"/>
          <w:szCs w:val="21"/>
          <w:lang w:val="zh-CN"/>
        </w:rPr>
        <w:t>如果行数不够，请自行增加。</w:t>
      </w:r>
    </w:p>
    <w:p>
      <w:pPr>
        <w:spacing w:line="480" w:lineRule="auto"/>
        <w:ind w:firstLine="420" w:firstLineChars="200"/>
        <w:rPr>
          <w:rFonts w:ascii="宋体" w:hAnsi="宋体"/>
          <w:szCs w:val="21"/>
        </w:rPr>
      </w:pPr>
      <w:r>
        <w:rPr>
          <w:rFonts w:hint="eastAsia" w:ascii="宋体" w:hAnsi="宋体"/>
          <w:szCs w:val="21"/>
        </w:rPr>
        <w:t>投标人名称：（盖单位章）</w:t>
      </w:r>
    </w:p>
    <w:p>
      <w:pPr>
        <w:spacing w:line="480" w:lineRule="auto"/>
        <w:ind w:firstLine="420" w:firstLineChars="200"/>
        <w:rPr>
          <w:rFonts w:ascii="宋体" w:hAnsi="宋体"/>
          <w:szCs w:val="21"/>
        </w:rPr>
      </w:pPr>
      <w:r>
        <w:rPr>
          <w:rFonts w:hint="eastAsia" w:ascii="宋体" w:hAnsi="宋体"/>
          <w:szCs w:val="21"/>
        </w:rPr>
        <w:t>法定代表人：(签章)</w:t>
      </w:r>
    </w:p>
    <w:p>
      <w:pPr>
        <w:spacing w:line="480" w:lineRule="auto"/>
        <w:rPr>
          <w:rFonts w:ascii="宋体" w:hAnsi="宋体"/>
          <w:szCs w:val="21"/>
        </w:rPr>
      </w:pPr>
      <w:r>
        <w:rPr>
          <w:rFonts w:hint="eastAsia" w:ascii="宋体" w:hAnsi="宋体"/>
          <w:szCs w:val="21"/>
        </w:rPr>
        <w:t xml:space="preserve">                                  日    期：年月日</w:t>
      </w:r>
    </w:p>
    <w:p>
      <w:pPr>
        <w:pStyle w:val="21"/>
        <w:rPr>
          <w:rFonts w:ascii="宋体"/>
          <w:b/>
          <w:sz w:val="30"/>
          <w:szCs w:val="30"/>
        </w:rPr>
      </w:pPr>
    </w:p>
    <w:p>
      <w:pPr>
        <w:spacing w:line="360" w:lineRule="exact"/>
        <w:rPr>
          <w:rFonts w:ascii="宋体"/>
          <w:b/>
          <w:sz w:val="30"/>
          <w:szCs w:val="30"/>
        </w:rPr>
      </w:pPr>
    </w:p>
    <w:bookmarkEnd w:id="61"/>
    <w:bookmarkEnd w:id="62"/>
    <w:p>
      <w:pPr>
        <w:rPr>
          <w:rFonts w:ascii="宋体"/>
          <w:sz w:val="24"/>
        </w:rPr>
      </w:pPr>
      <w:r>
        <w:rPr>
          <w:rFonts w:hint="eastAsia" w:ascii="宋体" w:hAnsi="宋体"/>
          <w:b/>
          <w:sz w:val="28"/>
          <w:szCs w:val="28"/>
          <w:lang w:val="en-US" w:eastAsia="zh-CN"/>
        </w:rPr>
        <w:t>二</w:t>
      </w:r>
      <w:r>
        <w:rPr>
          <w:rFonts w:hint="eastAsia" w:ascii="宋体" w:hAnsi="宋体"/>
          <w:b/>
          <w:sz w:val="28"/>
          <w:szCs w:val="28"/>
        </w:rPr>
        <w:t>、商务标格式文件</w:t>
      </w:r>
    </w:p>
    <w:p>
      <w:pPr>
        <w:jc w:val="center"/>
        <w:rPr>
          <w:rFonts w:eastAsia="黑体"/>
          <w:sz w:val="20"/>
        </w:rPr>
      </w:pPr>
    </w:p>
    <w:p>
      <w:pPr>
        <w:rPr>
          <w:rFonts w:ascii="宋体"/>
          <w:sz w:val="20"/>
        </w:rPr>
      </w:pPr>
    </w:p>
    <w:p>
      <w:pPr>
        <w:jc w:val="center"/>
        <w:rPr>
          <w:rFonts w:ascii="宋体"/>
          <w:b/>
          <w:sz w:val="44"/>
          <w:szCs w:val="44"/>
        </w:rPr>
      </w:pPr>
      <w:bookmarkStart w:id="63" w:name="_Toc449028954"/>
      <w:r>
        <w:rPr>
          <w:rFonts w:hint="eastAsia" w:ascii="宋体"/>
          <w:b/>
          <w:sz w:val="44"/>
          <w:szCs w:val="44"/>
        </w:rPr>
        <w:t>商务标</w:t>
      </w:r>
      <w:bookmarkEnd w:id="63"/>
    </w:p>
    <w:p>
      <w:pPr>
        <w:jc w:val="center"/>
        <w:rPr>
          <w:rFonts w:ascii="宋体"/>
          <w:sz w:val="36"/>
          <w:szCs w:val="36"/>
        </w:rPr>
      </w:pPr>
      <w:r>
        <w:rPr>
          <w:rFonts w:hint="eastAsia" w:ascii="宋体"/>
          <w:sz w:val="44"/>
          <w:szCs w:val="44"/>
        </w:rPr>
        <w:t>（</w:t>
      </w:r>
      <w:r>
        <w:rPr>
          <w:rFonts w:hint="eastAsia" w:ascii="宋体"/>
          <w:sz w:val="36"/>
          <w:szCs w:val="36"/>
        </w:rPr>
        <w:t>投标文件三）</w:t>
      </w:r>
    </w:p>
    <w:p>
      <w:pPr>
        <w:jc w:val="center"/>
        <w:rPr>
          <w:rFonts w:ascii="宋体"/>
          <w:sz w:val="36"/>
          <w:szCs w:val="36"/>
        </w:rPr>
      </w:pPr>
    </w:p>
    <w:p>
      <w:pPr>
        <w:jc w:val="center"/>
        <w:rPr>
          <w:rFonts w:ascii="宋体"/>
          <w:sz w:val="32"/>
          <w:szCs w:val="32"/>
        </w:rPr>
      </w:pPr>
      <w:r>
        <w:rPr>
          <w:rFonts w:hint="eastAsia" w:ascii="宋体"/>
          <w:sz w:val="32"/>
          <w:szCs w:val="32"/>
          <w:u w:val="single"/>
        </w:rPr>
        <w:t xml:space="preserve">        </w:t>
      </w:r>
      <w:r>
        <w:rPr>
          <w:rFonts w:hint="eastAsia" w:ascii="宋体"/>
          <w:sz w:val="32"/>
          <w:szCs w:val="32"/>
        </w:rPr>
        <w:t>项目</w:t>
      </w:r>
    </w:p>
    <w:p>
      <w:pPr>
        <w:jc w:val="center"/>
        <w:rPr>
          <w:rFonts w:ascii="宋体"/>
          <w:sz w:val="44"/>
          <w:szCs w:val="44"/>
        </w:rPr>
      </w:pPr>
      <w:r>
        <w:rPr>
          <w:rFonts w:hint="eastAsia" w:ascii="宋体"/>
          <w:sz w:val="28"/>
          <w:szCs w:val="28"/>
        </w:rPr>
        <w:t>项目编号</w:t>
      </w:r>
      <w:r>
        <w:rPr>
          <w:rFonts w:hint="eastAsia" w:ascii="宋体"/>
          <w:sz w:val="28"/>
          <w:szCs w:val="28"/>
          <w:u w:val="single"/>
        </w:rPr>
        <w:t xml:space="preserve">  </w:t>
      </w:r>
    </w:p>
    <w:p>
      <w:pPr>
        <w:rPr>
          <w:rFonts w:ascii="宋体"/>
          <w:sz w:val="28"/>
          <w:szCs w:val="28"/>
        </w:rPr>
      </w:pPr>
    </w:p>
    <w:p>
      <w:pPr>
        <w:rPr>
          <w:rFonts w:ascii="宋体"/>
          <w:sz w:val="28"/>
          <w:szCs w:val="28"/>
        </w:rPr>
      </w:pPr>
    </w:p>
    <w:p>
      <w:pPr>
        <w:rPr>
          <w:rFonts w:ascii="宋体"/>
          <w:sz w:val="28"/>
          <w:szCs w:val="28"/>
        </w:rPr>
      </w:pPr>
    </w:p>
    <w:p>
      <w:pPr>
        <w:rPr>
          <w:rFonts w:ascii="宋体"/>
          <w:sz w:val="28"/>
          <w:szCs w:val="28"/>
        </w:rPr>
      </w:pPr>
    </w:p>
    <w:p>
      <w:pPr>
        <w:rPr>
          <w:rFonts w:ascii="宋体"/>
          <w:sz w:val="28"/>
          <w:szCs w:val="28"/>
        </w:rPr>
      </w:pPr>
    </w:p>
    <w:p>
      <w:pPr>
        <w:rPr>
          <w:rFonts w:ascii="宋体"/>
          <w:sz w:val="28"/>
          <w:szCs w:val="28"/>
        </w:rPr>
      </w:pPr>
    </w:p>
    <w:p>
      <w:pPr>
        <w:rPr>
          <w:rFonts w:ascii="宋体"/>
          <w:sz w:val="28"/>
          <w:szCs w:val="28"/>
        </w:rPr>
      </w:pPr>
    </w:p>
    <w:p>
      <w:pPr>
        <w:jc w:val="center"/>
        <w:rPr>
          <w:rFonts w:ascii="宋体"/>
          <w:sz w:val="28"/>
          <w:szCs w:val="28"/>
          <w:u w:val="single"/>
        </w:rPr>
      </w:pPr>
      <w:r>
        <w:rPr>
          <w:rFonts w:hint="eastAsia" w:ascii="宋体"/>
          <w:sz w:val="28"/>
          <w:szCs w:val="28"/>
        </w:rPr>
        <w:t>投标人：</w:t>
      </w:r>
      <w:r>
        <w:rPr>
          <w:rFonts w:hint="eastAsia" w:ascii="宋体"/>
          <w:sz w:val="28"/>
          <w:szCs w:val="28"/>
          <w:u w:val="single"/>
        </w:rPr>
        <w:t xml:space="preserve">                              </w:t>
      </w:r>
      <w:r>
        <w:rPr>
          <w:rFonts w:hint="eastAsia" w:ascii="宋体"/>
          <w:sz w:val="28"/>
          <w:szCs w:val="28"/>
        </w:rPr>
        <w:t>（盖单位章）</w:t>
      </w:r>
    </w:p>
    <w:p>
      <w:pPr>
        <w:ind w:firstLine="700" w:firstLineChars="250"/>
        <w:rPr>
          <w:rFonts w:ascii="宋体"/>
          <w:sz w:val="28"/>
          <w:szCs w:val="28"/>
        </w:rPr>
      </w:pPr>
      <w:r>
        <w:rPr>
          <w:rFonts w:hint="eastAsia" w:ascii="宋体"/>
          <w:sz w:val="28"/>
          <w:szCs w:val="28"/>
        </w:rPr>
        <w:t>法定代表人：</w:t>
      </w:r>
      <w:r>
        <w:rPr>
          <w:rFonts w:hint="eastAsia" w:ascii="宋体"/>
          <w:sz w:val="28"/>
          <w:szCs w:val="28"/>
          <w:u w:val="single"/>
        </w:rPr>
        <w:t xml:space="preserve">                             </w:t>
      </w:r>
      <w:r>
        <w:rPr>
          <w:rFonts w:hint="eastAsia" w:ascii="宋体"/>
          <w:sz w:val="28"/>
          <w:szCs w:val="28"/>
        </w:rPr>
        <w:t>（签章）</w:t>
      </w:r>
    </w:p>
    <w:p>
      <w:pPr>
        <w:jc w:val="center"/>
        <w:rPr>
          <w:rFonts w:ascii="宋体"/>
          <w:sz w:val="28"/>
          <w:szCs w:val="28"/>
        </w:rPr>
      </w:pPr>
      <w:r>
        <w:rPr>
          <w:rFonts w:hint="eastAsia" w:ascii="宋体"/>
          <w:sz w:val="28"/>
          <w:szCs w:val="28"/>
          <w:u w:val="single"/>
        </w:rPr>
        <w:t xml:space="preserve">        </w:t>
      </w:r>
      <w:r>
        <w:rPr>
          <w:rFonts w:hint="eastAsia" w:ascii="宋体"/>
          <w:sz w:val="28"/>
          <w:szCs w:val="28"/>
        </w:rPr>
        <w:t>年</w:t>
      </w:r>
      <w:r>
        <w:rPr>
          <w:rFonts w:hint="eastAsia" w:ascii="宋体"/>
          <w:sz w:val="28"/>
          <w:szCs w:val="28"/>
          <w:u w:val="single"/>
        </w:rPr>
        <w:t xml:space="preserve">     </w:t>
      </w:r>
      <w:r>
        <w:rPr>
          <w:rFonts w:hint="eastAsia" w:ascii="宋体"/>
          <w:sz w:val="28"/>
          <w:szCs w:val="28"/>
        </w:rPr>
        <w:t>月</w:t>
      </w:r>
      <w:r>
        <w:rPr>
          <w:rFonts w:hint="eastAsia" w:ascii="宋体"/>
          <w:sz w:val="28"/>
          <w:szCs w:val="28"/>
          <w:u w:val="single"/>
        </w:rPr>
        <w:t xml:space="preserve">     </w:t>
      </w:r>
      <w:r>
        <w:rPr>
          <w:rFonts w:hint="eastAsia" w:ascii="宋体"/>
          <w:sz w:val="28"/>
          <w:szCs w:val="28"/>
        </w:rPr>
        <w:t>日</w:t>
      </w:r>
    </w:p>
    <w:p>
      <w:pPr>
        <w:spacing w:line="720" w:lineRule="auto"/>
        <w:jc w:val="center"/>
        <w:rPr>
          <w:rFonts w:ascii="宋体"/>
          <w:b/>
          <w:sz w:val="36"/>
          <w:szCs w:val="36"/>
        </w:rPr>
      </w:pPr>
    </w:p>
    <w:p>
      <w:pPr>
        <w:pStyle w:val="22"/>
        <w:rPr>
          <w:rFonts w:ascii="宋体"/>
          <w:b/>
          <w:sz w:val="36"/>
          <w:szCs w:val="36"/>
        </w:rPr>
      </w:pPr>
    </w:p>
    <w:p>
      <w:pPr>
        <w:rPr>
          <w:rFonts w:ascii="宋体"/>
          <w:b/>
          <w:sz w:val="36"/>
          <w:szCs w:val="36"/>
        </w:rPr>
      </w:pPr>
    </w:p>
    <w:p>
      <w:pPr>
        <w:pStyle w:val="22"/>
      </w:pPr>
    </w:p>
    <w:p>
      <w:pPr>
        <w:spacing w:line="400" w:lineRule="exact"/>
        <w:ind w:firstLine="562" w:firstLineChars="200"/>
        <w:rPr>
          <w:b/>
          <w:sz w:val="28"/>
          <w:szCs w:val="28"/>
        </w:rPr>
      </w:pPr>
    </w:p>
    <w:p>
      <w:pPr>
        <w:spacing w:line="400" w:lineRule="exact"/>
        <w:ind w:firstLine="562" w:firstLineChars="200"/>
        <w:rPr>
          <w:b/>
          <w:sz w:val="28"/>
          <w:szCs w:val="28"/>
        </w:rPr>
      </w:pPr>
    </w:p>
    <w:p>
      <w:pPr>
        <w:spacing w:line="400" w:lineRule="exact"/>
        <w:jc w:val="center"/>
        <w:rPr>
          <w:b/>
          <w:sz w:val="36"/>
          <w:szCs w:val="36"/>
        </w:rPr>
      </w:pPr>
      <w:r>
        <w:rPr>
          <w:rFonts w:hint="eastAsia"/>
          <w:b/>
          <w:sz w:val="28"/>
          <w:szCs w:val="28"/>
        </w:rPr>
        <w:t xml:space="preserve">     </w:t>
      </w:r>
      <w:r>
        <w:rPr>
          <w:rFonts w:hint="eastAsia"/>
          <w:b/>
          <w:sz w:val="36"/>
          <w:szCs w:val="36"/>
        </w:rPr>
        <w:t>目   录</w:t>
      </w:r>
    </w:p>
    <w:p>
      <w:pPr>
        <w:spacing w:line="400" w:lineRule="exact"/>
        <w:ind w:firstLine="4130" w:firstLineChars="935"/>
        <w:rPr>
          <w:b/>
          <w:sz w:val="44"/>
          <w:szCs w:val="44"/>
        </w:rPr>
      </w:pPr>
    </w:p>
    <w:p>
      <w:pPr>
        <w:spacing w:line="440" w:lineRule="exact"/>
        <w:ind w:left="420"/>
        <w:rPr>
          <w:rFonts w:ascii="宋体"/>
          <w:szCs w:val="21"/>
        </w:rPr>
      </w:pPr>
      <w:r>
        <w:rPr>
          <w:rFonts w:hint="eastAsia" w:ascii="宋体"/>
          <w:szCs w:val="21"/>
        </w:rPr>
        <w:t>（1）开标一览表（格式见附件）；</w:t>
      </w:r>
    </w:p>
    <w:p>
      <w:pPr>
        <w:spacing w:line="440" w:lineRule="exact"/>
        <w:ind w:left="420"/>
        <w:rPr>
          <w:rFonts w:ascii="宋体"/>
          <w:szCs w:val="21"/>
        </w:rPr>
      </w:pPr>
      <w:r>
        <w:rPr>
          <w:rFonts w:hint="eastAsia" w:ascii="宋体"/>
          <w:szCs w:val="21"/>
        </w:rPr>
        <w:t>（2）投标函（格式见附件）；</w:t>
      </w:r>
    </w:p>
    <w:p>
      <w:pPr>
        <w:spacing w:line="400" w:lineRule="exact"/>
        <w:ind w:firstLine="424" w:firstLineChars="202"/>
        <w:rPr>
          <w:rFonts w:ascii="宋体"/>
          <w:szCs w:val="21"/>
        </w:rPr>
      </w:pPr>
      <w:r>
        <w:rPr>
          <w:rFonts w:hint="eastAsia" w:ascii="宋体"/>
          <w:szCs w:val="21"/>
        </w:rPr>
        <w:t>（3）服务承诺书（格式见附件）。</w:t>
      </w:r>
    </w:p>
    <w:p>
      <w:pPr>
        <w:pStyle w:val="22"/>
        <w:ind w:left="0" w:leftChars="0"/>
        <w:rPr>
          <w:rFonts w:ascii="宋体"/>
          <w:szCs w:val="21"/>
        </w:rPr>
      </w:pPr>
      <w:r>
        <w:rPr>
          <w:rFonts w:hint="eastAsia" w:ascii="宋体"/>
          <w:szCs w:val="21"/>
        </w:rPr>
        <w:t>（</w:t>
      </w:r>
      <w:r>
        <w:rPr>
          <w:rFonts w:hint="eastAsia" w:ascii="宋体"/>
          <w:szCs w:val="21"/>
          <w:lang w:val="en-US" w:eastAsia="zh-CN"/>
        </w:rPr>
        <w:t>4</w:t>
      </w:r>
      <w:r>
        <w:rPr>
          <w:rFonts w:hint="eastAsia" w:ascii="宋体"/>
          <w:szCs w:val="21"/>
        </w:rPr>
        <w:t>）招标文件商务评审中要求提供的其他相关资料；</w:t>
      </w:r>
    </w:p>
    <w:p>
      <w:pPr>
        <w:spacing w:line="380" w:lineRule="exact"/>
        <w:ind w:firstLine="420" w:firstLineChars="200"/>
        <w:rPr>
          <w:rFonts w:ascii="宋体"/>
          <w:szCs w:val="21"/>
        </w:rPr>
      </w:pPr>
      <w:r>
        <w:rPr>
          <w:rFonts w:hint="eastAsia" w:ascii="宋体"/>
          <w:szCs w:val="21"/>
        </w:rPr>
        <w:t>（</w:t>
      </w:r>
      <w:r>
        <w:rPr>
          <w:rFonts w:hint="eastAsia" w:ascii="宋体"/>
          <w:szCs w:val="21"/>
          <w:lang w:val="en-US" w:eastAsia="zh-CN"/>
        </w:rPr>
        <w:t>5</w:t>
      </w:r>
      <w:r>
        <w:rPr>
          <w:rFonts w:hint="eastAsia" w:ascii="宋体"/>
          <w:szCs w:val="21"/>
        </w:rPr>
        <w:t>）投标人认为需要提供的其他材料。</w:t>
      </w:r>
    </w:p>
    <w:p>
      <w:pPr>
        <w:jc w:val="center"/>
        <w:rPr>
          <w:rFonts w:ascii="宋体"/>
          <w:b/>
          <w:sz w:val="28"/>
          <w:szCs w:val="28"/>
        </w:rPr>
      </w:pPr>
    </w:p>
    <w:p>
      <w:pPr>
        <w:snapToGrid w:val="0"/>
        <w:spacing w:line="460" w:lineRule="exact"/>
        <w:ind w:left="2940" w:leftChars="1400" w:firstLine="964" w:firstLineChars="300"/>
        <w:rPr>
          <w:rFonts w:ascii="宋体"/>
          <w:b/>
          <w:sz w:val="32"/>
          <w:szCs w:val="32"/>
        </w:rPr>
      </w:pPr>
    </w:p>
    <w:p>
      <w:pPr>
        <w:snapToGrid w:val="0"/>
        <w:spacing w:line="460" w:lineRule="exact"/>
        <w:ind w:left="2940" w:leftChars="1400" w:firstLine="964" w:firstLineChars="300"/>
        <w:rPr>
          <w:rFonts w:ascii="宋体"/>
          <w:b/>
          <w:sz w:val="32"/>
          <w:szCs w:val="32"/>
        </w:rPr>
      </w:pPr>
    </w:p>
    <w:p>
      <w:pPr>
        <w:snapToGrid w:val="0"/>
        <w:spacing w:line="460" w:lineRule="exact"/>
        <w:ind w:left="2940" w:leftChars="1400" w:firstLine="964" w:firstLineChars="300"/>
        <w:rPr>
          <w:rFonts w:ascii="宋体"/>
          <w:b/>
          <w:sz w:val="32"/>
          <w:szCs w:val="32"/>
        </w:rPr>
      </w:pPr>
    </w:p>
    <w:p>
      <w:pPr>
        <w:snapToGrid w:val="0"/>
        <w:spacing w:line="460" w:lineRule="exact"/>
        <w:ind w:left="2940" w:leftChars="1400" w:firstLine="964" w:firstLineChars="300"/>
        <w:rPr>
          <w:rFonts w:ascii="宋体"/>
          <w:b/>
          <w:sz w:val="32"/>
          <w:szCs w:val="32"/>
        </w:rPr>
      </w:pPr>
    </w:p>
    <w:p>
      <w:pPr>
        <w:snapToGrid w:val="0"/>
        <w:spacing w:line="460" w:lineRule="exact"/>
        <w:ind w:left="2940" w:leftChars="1400" w:firstLine="964" w:firstLineChars="300"/>
        <w:rPr>
          <w:rFonts w:ascii="宋体"/>
          <w:b/>
          <w:sz w:val="32"/>
          <w:szCs w:val="32"/>
        </w:rPr>
      </w:pPr>
    </w:p>
    <w:p>
      <w:pPr>
        <w:snapToGrid w:val="0"/>
        <w:spacing w:line="460" w:lineRule="exact"/>
        <w:ind w:left="2940" w:leftChars="1400" w:firstLine="964" w:firstLineChars="300"/>
        <w:rPr>
          <w:rFonts w:ascii="宋体"/>
          <w:b/>
          <w:sz w:val="32"/>
          <w:szCs w:val="32"/>
        </w:rPr>
      </w:pPr>
    </w:p>
    <w:p>
      <w:pPr>
        <w:snapToGrid w:val="0"/>
        <w:spacing w:line="460" w:lineRule="exact"/>
        <w:ind w:left="2940" w:leftChars="1400" w:firstLine="964" w:firstLineChars="300"/>
        <w:rPr>
          <w:rFonts w:ascii="宋体"/>
          <w:b/>
          <w:sz w:val="32"/>
          <w:szCs w:val="32"/>
        </w:rPr>
      </w:pPr>
    </w:p>
    <w:p>
      <w:pPr>
        <w:snapToGrid w:val="0"/>
        <w:spacing w:line="460" w:lineRule="exact"/>
        <w:ind w:left="2940" w:leftChars="1400" w:firstLine="964" w:firstLineChars="300"/>
        <w:rPr>
          <w:rFonts w:ascii="宋体"/>
          <w:b/>
          <w:sz w:val="32"/>
          <w:szCs w:val="32"/>
        </w:rPr>
      </w:pPr>
    </w:p>
    <w:p>
      <w:pPr>
        <w:snapToGrid w:val="0"/>
        <w:spacing w:line="460" w:lineRule="exact"/>
        <w:ind w:left="2940" w:leftChars="1400" w:firstLine="964" w:firstLineChars="300"/>
        <w:rPr>
          <w:rFonts w:ascii="宋体"/>
          <w:b/>
          <w:sz w:val="32"/>
          <w:szCs w:val="32"/>
        </w:rPr>
      </w:pPr>
    </w:p>
    <w:p>
      <w:pPr>
        <w:snapToGrid w:val="0"/>
        <w:spacing w:line="460" w:lineRule="exact"/>
        <w:ind w:left="2940" w:leftChars="1400" w:firstLine="964" w:firstLineChars="300"/>
        <w:rPr>
          <w:rFonts w:ascii="宋体"/>
          <w:b/>
          <w:sz w:val="32"/>
          <w:szCs w:val="32"/>
        </w:rPr>
      </w:pPr>
    </w:p>
    <w:p>
      <w:pPr>
        <w:snapToGrid w:val="0"/>
        <w:spacing w:line="460" w:lineRule="exact"/>
        <w:ind w:left="2940" w:leftChars="1400" w:firstLine="964" w:firstLineChars="300"/>
        <w:rPr>
          <w:rFonts w:ascii="宋体"/>
          <w:b/>
          <w:sz w:val="32"/>
          <w:szCs w:val="32"/>
        </w:rPr>
      </w:pPr>
    </w:p>
    <w:p>
      <w:pPr>
        <w:snapToGrid w:val="0"/>
        <w:spacing w:line="460" w:lineRule="exact"/>
        <w:ind w:left="2940" w:leftChars="1400" w:firstLine="964" w:firstLineChars="300"/>
        <w:rPr>
          <w:rFonts w:ascii="宋体"/>
          <w:b/>
          <w:sz w:val="32"/>
          <w:szCs w:val="32"/>
        </w:rPr>
      </w:pPr>
    </w:p>
    <w:p>
      <w:pPr>
        <w:snapToGrid w:val="0"/>
        <w:spacing w:line="460" w:lineRule="exact"/>
        <w:ind w:left="2940" w:leftChars="1400" w:firstLine="964" w:firstLineChars="300"/>
        <w:rPr>
          <w:rFonts w:ascii="宋体"/>
          <w:b/>
          <w:sz w:val="32"/>
          <w:szCs w:val="32"/>
        </w:rPr>
      </w:pPr>
    </w:p>
    <w:p>
      <w:pPr>
        <w:snapToGrid w:val="0"/>
        <w:spacing w:line="460" w:lineRule="exact"/>
        <w:ind w:left="2940" w:leftChars="1400" w:firstLine="964" w:firstLineChars="300"/>
        <w:rPr>
          <w:rFonts w:ascii="宋体"/>
          <w:b/>
          <w:sz w:val="32"/>
          <w:szCs w:val="32"/>
        </w:rPr>
      </w:pPr>
    </w:p>
    <w:p>
      <w:pPr>
        <w:snapToGrid w:val="0"/>
        <w:spacing w:line="460" w:lineRule="exact"/>
        <w:ind w:left="2940" w:leftChars="1400" w:firstLine="964" w:firstLineChars="300"/>
        <w:rPr>
          <w:rFonts w:ascii="宋体"/>
          <w:b/>
          <w:sz w:val="32"/>
          <w:szCs w:val="32"/>
        </w:rPr>
      </w:pPr>
    </w:p>
    <w:p>
      <w:pPr>
        <w:pStyle w:val="22"/>
        <w:rPr>
          <w:rFonts w:ascii="宋体"/>
          <w:b/>
          <w:sz w:val="32"/>
          <w:szCs w:val="32"/>
        </w:rPr>
      </w:pPr>
    </w:p>
    <w:p>
      <w:pPr>
        <w:rPr>
          <w:rFonts w:ascii="宋体"/>
          <w:b/>
          <w:sz w:val="32"/>
          <w:szCs w:val="32"/>
        </w:rPr>
      </w:pPr>
    </w:p>
    <w:p>
      <w:pPr>
        <w:pStyle w:val="22"/>
        <w:rPr>
          <w:rFonts w:ascii="宋体"/>
          <w:b/>
          <w:sz w:val="32"/>
          <w:szCs w:val="32"/>
        </w:rPr>
      </w:pPr>
    </w:p>
    <w:p/>
    <w:p>
      <w:pPr>
        <w:snapToGrid w:val="0"/>
        <w:spacing w:line="460" w:lineRule="exact"/>
        <w:ind w:left="2940" w:leftChars="1400" w:firstLine="964" w:firstLineChars="300"/>
        <w:rPr>
          <w:rFonts w:ascii="宋体"/>
          <w:b/>
          <w:sz w:val="32"/>
          <w:szCs w:val="32"/>
        </w:rPr>
      </w:pPr>
    </w:p>
    <w:p>
      <w:pPr>
        <w:spacing w:line="360" w:lineRule="exact"/>
        <w:ind w:firstLine="443" w:firstLineChars="147"/>
        <w:rPr>
          <w:rFonts w:ascii="宋体" w:hAnsi="宋体"/>
          <w:b/>
          <w:sz w:val="30"/>
          <w:szCs w:val="30"/>
        </w:rPr>
      </w:pPr>
      <w:r>
        <w:rPr>
          <w:rFonts w:hint="eastAsia" w:ascii="宋体" w:hAnsi="宋体"/>
          <w:b/>
          <w:sz w:val="30"/>
          <w:szCs w:val="30"/>
        </w:rPr>
        <w:t>附件1</w:t>
      </w:r>
    </w:p>
    <w:p>
      <w:pPr>
        <w:spacing w:line="360" w:lineRule="exact"/>
        <w:ind w:firstLine="472" w:firstLineChars="147"/>
        <w:jc w:val="center"/>
        <w:rPr>
          <w:rFonts w:ascii="宋体"/>
          <w:b/>
          <w:sz w:val="32"/>
          <w:szCs w:val="32"/>
        </w:rPr>
      </w:pPr>
    </w:p>
    <w:p>
      <w:pPr>
        <w:spacing w:line="360" w:lineRule="exact"/>
        <w:ind w:firstLine="531" w:firstLineChars="147"/>
        <w:jc w:val="center"/>
        <w:rPr>
          <w:rFonts w:ascii="宋体"/>
          <w:b/>
          <w:sz w:val="36"/>
          <w:szCs w:val="36"/>
        </w:rPr>
      </w:pPr>
      <w:r>
        <w:rPr>
          <w:rFonts w:hint="eastAsia" w:ascii="宋体"/>
          <w:b/>
          <w:sz w:val="36"/>
          <w:szCs w:val="36"/>
        </w:rPr>
        <w:t>开标一览表</w:t>
      </w:r>
    </w:p>
    <w:p>
      <w:pPr>
        <w:spacing w:line="360" w:lineRule="exact"/>
        <w:ind w:firstLine="354" w:firstLineChars="147"/>
        <w:rPr>
          <w:rFonts w:ascii="宋体"/>
          <w:b/>
          <w:sz w:val="24"/>
        </w:rPr>
      </w:pPr>
    </w:p>
    <w:p>
      <w:pPr>
        <w:spacing w:line="360" w:lineRule="exact"/>
        <w:ind w:firstLine="240" w:firstLineChars="100"/>
        <w:rPr>
          <w:rFonts w:ascii="宋体"/>
          <w:sz w:val="24"/>
        </w:rPr>
      </w:pPr>
      <w:r>
        <w:rPr>
          <w:rFonts w:hint="eastAsia" w:ascii="宋体"/>
          <w:sz w:val="24"/>
        </w:rPr>
        <w:t>（注：开标一览表必须编入投标文件，唱标时，以投标文件中的开标一览表进行唱标）</w:t>
      </w:r>
    </w:p>
    <w:p>
      <w:pPr>
        <w:snapToGrid w:val="0"/>
        <w:spacing w:line="460" w:lineRule="exact"/>
        <w:ind w:left="2940" w:leftChars="1400" w:firstLine="720" w:firstLineChars="300"/>
        <w:rPr>
          <w:rFonts w:ascii="宋体"/>
          <w:sz w:val="24"/>
        </w:rPr>
      </w:pPr>
    </w:p>
    <w:tbl>
      <w:tblPr>
        <w:tblStyle w:val="23"/>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803"/>
        <w:gridCol w:w="695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350" w:hRule="exact"/>
          <w:jc w:val="center"/>
        </w:trPr>
        <w:tc>
          <w:tcPr>
            <w:tcW w:w="1803" w:type="dxa"/>
            <w:tcBorders>
              <w:top w:val="single" w:color="auto" w:sz="12" w:space="0"/>
              <w:bottom w:val="single" w:color="auto" w:sz="12" w:space="0"/>
              <w:right w:val="single" w:color="auto" w:sz="12" w:space="0"/>
            </w:tcBorders>
            <w:vAlign w:val="center"/>
          </w:tcPr>
          <w:p>
            <w:pPr>
              <w:spacing w:line="460" w:lineRule="exact"/>
              <w:jc w:val="center"/>
              <w:rPr>
                <w:rFonts w:ascii="宋体"/>
                <w:sz w:val="24"/>
              </w:rPr>
            </w:pPr>
            <w:r>
              <w:rPr>
                <w:rFonts w:hint="eastAsia" w:ascii="宋体"/>
                <w:sz w:val="24"/>
              </w:rPr>
              <w:t>项目名称</w:t>
            </w:r>
          </w:p>
        </w:tc>
        <w:tc>
          <w:tcPr>
            <w:tcW w:w="6952" w:type="dxa"/>
            <w:tcBorders>
              <w:top w:val="single" w:color="auto" w:sz="12" w:space="0"/>
              <w:left w:val="single" w:color="auto" w:sz="12" w:space="0"/>
              <w:bottom w:val="single" w:color="auto" w:sz="12" w:space="0"/>
            </w:tcBorders>
            <w:vAlign w:val="center"/>
          </w:tcPr>
          <w:p>
            <w:pPr>
              <w:spacing w:line="360" w:lineRule="auto"/>
              <w:jc w:val="left"/>
              <w:rPr>
                <w:sz w:val="24"/>
              </w:rPr>
            </w:pPr>
            <w:r>
              <w:rPr>
                <w:rFonts w:hint="eastAsia"/>
                <w:sz w:val="24"/>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122" w:hRule="exact"/>
          <w:jc w:val="center"/>
        </w:trPr>
        <w:tc>
          <w:tcPr>
            <w:tcW w:w="1803" w:type="dxa"/>
            <w:tcBorders>
              <w:top w:val="single" w:color="auto" w:sz="12" w:space="0"/>
              <w:right w:val="single" w:color="auto" w:sz="12" w:space="0"/>
            </w:tcBorders>
            <w:vAlign w:val="center"/>
          </w:tcPr>
          <w:p>
            <w:pPr>
              <w:spacing w:line="460" w:lineRule="exact"/>
              <w:jc w:val="center"/>
              <w:rPr>
                <w:rFonts w:ascii="宋体"/>
                <w:sz w:val="24"/>
              </w:rPr>
            </w:pPr>
            <w:r>
              <w:rPr>
                <w:rFonts w:hint="eastAsia" w:ascii="宋体"/>
                <w:sz w:val="24"/>
              </w:rPr>
              <w:t>项目编号</w:t>
            </w:r>
          </w:p>
        </w:tc>
        <w:tc>
          <w:tcPr>
            <w:tcW w:w="6952" w:type="dxa"/>
            <w:tcBorders>
              <w:top w:val="single" w:color="auto" w:sz="12" w:space="0"/>
              <w:left w:val="single" w:color="auto" w:sz="12" w:space="0"/>
            </w:tcBorders>
            <w:vAlign w:val="center"/>
          </w:tcPr>
          <w:p>
            <w:pPr>
              <w:rPr>
                <w:rFonts w:ascii="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118" w:hRule="exact"/>
          <w:jc w:val="center"/>
        </w:trPr>
        <w:tc>
          <w:tcPr>
            <w:tcW w:w="1803" w:type="dxa"/>
            <w:tcBorders>
              <w:right w:val="single" w:color="auto" w:sz="12" w:space="0"/>
            </w:tcBorders>
            <w:vAlign w:val="center"/>
          </w:tcPr>
          <w:p>
            <w:pPr>
              <w:spacing w:line="460" w:lineRule="exact"/>
              <w:ind w:firstLine="120" w:firstLineChars="50"/>
              <w:rPr>
                <w:rFonts w:ascii="宋体"/>
                <w:sz w:val="24"/>
              </w:rPr>
            </w:pPr>
            <w:r>
              <w:rPr>
                <w:rFonts w:hint="eastAsia" w:ascii="宋体"/>
                <w:sz w:val="24"/>
              </w:rPr>
              <w:t>投标人名称</w:t>
            </w:r>
          </w:p>
        </w:tc>
        <w:tc>
          <w:tcPr>
            <w:tcW w:w="6952" w:type="dxa"/>
            <w:tcBorders>
              <w:left w:val="single" w:color="auto" w:sz="12" w:space="0"/>
            </w:tcBorders>
          </w:tcPr>
          <w:p>
            <w:pPr>
              <w:pStyle w:val="9"/>
              <w:spacing w:line="460" w:lineRule="exact"/>
              <w:ind w:left="86" w:leftChars="41"/>
              <w:rPr>
                <w:rFonts w:ascii="宋体" w:eastAsia="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641" w:hRule="exact"/>
          <w:jc w:val="center"/>
        </w:trPr>
        <w:tc>
          <w:tcPr>
            <w:tcW w:w="1803" w:type="dxa"/>
            <w:tcBorders>
              <w:right w:val="single" w:color="auto" w:sz="12" w:space="0"/>
            </w:tcBorders>
            <w:vAlign w:val="center"/>
          </w:tcPr>
          <w:p>
            <w:pPr>
              <w:spacing w:line="360" w:lineRule="auto"/>
              <w:jc w:val="center"/>
              <w:rPr>
                <w:rFonts w:ascii="宋体"/>
                <w:sz w:val="24"/>
              </w:rPr>
            </w:pPr>
            <w:r>
              <w:rPr>
                <w:rFonts w:hint="eastAsia" w:ascii="宋体"/>
                <w:sz w:val="24"/>
              </w:rPr>
              <w:t>总投标价\供货（服务）期</w:t>
            </w:r>
          </w:p>
        </w:tc>
        <w:tc>
          <w:tcPr>
            <w:tcW w:w="6952" w:type="dxa"/>
            <w:tcBorders>
              <w:left w:val="single" w:color="auto" w:sz="12" w:space="0"/>
            </w:tcBorders>
            <w:vAlign w:val="center"/>
          </w:tcPr>
          <w:p>
            <w:pPr>
              <w:spacing w:line="360" w:lineRule="auto"/>
              <w:rPr>
                <w:rFonts w:ascii="宋体"/>
                <w:sz w:val="24"/>
              </w:rPr>
            </w:pPr>
            <w:r>
              <w:rPr>
                <w:rFonts w:hint="eastAsia" w:ascii="宋体"/>
                <w:sz w:val="24"/>
              </w:rPr>
              <w:t>总投标价 （大写）：</w:t>
            </w:r>
            <w:r>
              <w:rPr>
                <w:rFonts w:hint="eastAsia" w:ascii="宋体"/>
                <w:sz w:val="24"/>
                <w:u w:val="single"/>
              </w:rPr>
              <w:t xml:space="preserve">                   </w:t>
            </w:r>
            <w:r>
              <w:rPr>
                <w:rFonts w:hint="eastAsia" w:ascii="宋体"/>
                <w:sz w:val="24"/>
              </w:rPr>
              <w:t>元</w:t>
            </w:r>
          </w:p>
          <w:p>
            <w:pPr>
              <w:spacing w:line="360" w:lineRule="auto"/>
              <w:ind w:firstLine="1080" w:firstLineChars="450"/>
              <w:rPr>
                <w:rFonts w:ascii="宋体"/>
                <w:sz w:val="24"/>
              </w:rPr>
            </w:pPr>
            <w:r>
              <w:rPr>
                <w:rFonts w:hint="eastAsia" w:ascii="宋体"/>
                <w:sz w:val="24"/>
              </w:rPr>
              <w:t>(小写) ：</w:t>
            </w:r>
            <w:r>
              <w:rPr>
                <w:rFonts w:hint="eastAsia" w:ascii="宋体"/>
                <w:sz w:val="24"/>
                <w:u w:val="single"/>
              </w:rPr>
              <w:t xml:space="preserve">                    </w:t>
            </w:r>
            <w:r>
              <w:rPr>
                <w:rFonts w:hint="eastAsia" w:ascii="宋体"/>
                <w:sz w:val="24"/>
              </w:rPr>
              <w:t>元</w:t>
            </w:r>
          </w:p>
          <w:p>
            <w:pPr>
              <w:spacing w:line="360" w:lineRule="auto"/>
              <w:rPr>
                <w:rFonts w:ascii="宋体"/>
                <w:sz w:val="24"/>
              </w:rPr>
            </w:pPr>
            <w:r>
              <w:rPr>
                <w:rFonts w:hint="eastAsia" w:ascii="宋体"/>
                <w:szCs w:val="21"/>
                <w:lang w:val="zh-CN"/>
              </w:rPr>
              <w:t>其中，</w:t>
            </w:r>
            <w:r>
              <w:rPr>
                <w:rFonts w:hint="eastAsia" w:ascii="宋体" w:hAnsi="宋体" w:cs="宋体"/>
                <w:b/>
                <w:szCs w:val="21"/>
              </w:rPr>
              <w:t>小、微型、监狱、残疾人福利性企业报价（</w:t>
            </w:r>
            <w:r>
              <w:rPr>
                <w:rFonts w:hint="eastAsia" w:ascii="宋体"/>
                <w:szCs w:val="21"/>
              </w:rPr>
              <w:t>注：非小微等企业可以不填写</w:t>
            </w:r>
            <w:r>
              <w:rPr>
                <w:rFonts w:hint="eastAsia" w:ascii="宋体" w:hAnsi="宋体" w:cs="宋体"/>
                <w:b/>
                <w:szCs w:val="21"/>
              </w:rPr>
              <w:t>）</w:t>
            </w:r>
          </w:p>
          <w:p>
            <w:pPr>
              <w:spacing w:line="360" w:lineRule="auto"/>
              <w:ind w:firstLine="1080" w:firstLineChars="450"/>
              <w:rPr>
                <w:rFonts w:ascii="宋体" w:hAnsi="宋体"/>
                <w:sz w:val="24"/>
              </w:rPr>
            </w:pPr>
            <w:r>
              <w:rPr>
                <w:rFonts w:hint="eastAsia" w:ascii="宋体" w:hAnsi="宋体"/>
                <w:sz w:val="24"/>
              </w:rPr>
              <w:t>（大写）：</w:t>
            </w:r>
            <w:r>
              <w:rPr>
                <w:rFonts w:hint="eastAsia" w:ascii="宋体" w:hAnsi="宋体"/>
                <w:sz w:val="24"/>
                <w:u w:val="single"/>
              </w:rPr>
              <w:t xml:space="preserve">                    </w:t>
            </w:r>
            <w:r>
              <w:rPr>
                <w:rFonts w:hint="eastAsia" w:ascii="宋体" w:hAnsi="宋体"/>
                <w:sz w:val="24"/>
              </w:rPr>
              <w:t>元</w:t>
            </w:r>
          </w:p>
          <w:p>
            <w:pPr>
              <w:spacing w:line="360" w:lineRule="auto"/>
              <w:ind w:firstLine="1200" w:firstLineChars="500"/>
              <w:rPr>
                <w:rFonts w:ascii="宋体" w:hAnsi="宋体"/>
                <w:sz w:val="24"/>
              </w:rPr>
            </w:pPr>
            <w:r>
              <w:rPr>
                <w:rFonts w:hint="eastAsia" w:ascii="宋体" w:hAnsi="宋体"/>
                <w:sz w:val="24"/>
              </w:rPr>
              <w:t>(小写)：</w:t>
            </w:r>
            <w:r>
              <w:rPr>
                <w:rFonts w:hint="eastAsia" w:ascii="宋体" w:hAnsi="宋体"/>
                <w:sz w:val="24"/>
                <w:u w:val="single"/>
              </w:rPr>
              <w:t xml:space="preserve">                    </w:t>
            </w:r>
            <w:r>
              <w:rPr>
                <w:rFonts w:hint="eastAsia" w:ascii="宋体" w:hAnsi="宋体"/>
                <w:sz w:val="24"/>
              </w:rPr>
              <w:t>元</w:t>
            </w:r>
          </w:p>
          <w:p>
            <w:pPr>
              <w:spacing w:line="360" w:lineRule="auto"/>
              <w:rPr>
                <w:sz w:val="24"/>
              </w:rPr>
            </w:pPr>
            <w:r>
              <w:rPr>
                <w:rFonts w:hint="eastAsia" w:ascii="宋体"/>
                <w:sz w:val="24"/>
              </w:rPr>
              <w:t>供货（服务）期：</w:t>
            </w:r>
          </w:p>
        </w:tc>
      </w:tr>
    </w:tbl>
    <w:p>
      <w:pPr>
        <w:snapToGrid w:val="0"/>
        <w:spacing w:line="460" w:lineRule="exact"/>
        <w:ind w:left="2940" w:leftChars="1400" w:firstLine="723" w:firstLineChars="300"/>
        <w:rPr>
          <w:rFonts w:ascii="宋体"/>
          <w:b/>
          <w:sz w:val="24"/>
        </w:rPr>
      </w:pPr>
    </w:p>
    <w:p>
      <w:pPr>
        <w:ind w:firstLine="480" w:firstLineChars="200"/>
        <w:rPr>
          <w:rFonts w:ascii="宋体"/>
          <w:sz w:val="24"/>
        </w:rPr>
      </w:pPr>
      <w:r>
        <w:rPr>
          <w:rFonts w:hint="eastAsia" w:ascii="宋体"/>
          <w:sz w:val="24"/>
        </w:rPr>
        <w:t>法定代表人（签章）：         投标人（盖单位章）：</w:t>
      </w:r>
    </w:p>
    <w:p>
      <w:pPr>
        <w:snapToGrid w:val="0"/>
        <w:spacing w:before="312" w:beforeLines="100" w:after="312" w:afterLines="100" w:line="360" w:lineRule="auto"/>
        <w:jc w:val="center"/>
        <w:rPr>
          <w:rFonts w:cs="Arial"/>
          <w:b/>
          <w:bCs/>
          <w:sz w:val="30"/>
          <w:szCs w:val="30"/>
        </w:rPr>
        <w:sectPr>
          <w:footerReference r:id="rId5" w:type="default"/>
          <w:pgSz w:w="11906" w:h="16838"/>
          <w:pgMar w:top="1440" w:right="1080" w:bottom="1440" w:left="1080" w:header="851" w:footer="992" w:gutter="0"/>
          <w:cols w:space="720" w:num="1"/>
          <w:docGrid w:type="lines" w:linePitch="312" w:charSpace="0"/>
        </w:sectPr>
      </w:pPr>
      <w:r>
        <w:rPr>
          <w:rFonts w:hint="eastAsia" w:ascii="宋体"/>
          <w:sz w:val="24"/>
        </w:rPr>
        <w:t xml:space="preserve">                                      日  期：</w:t>
      </w:r>
      <w:r>
        <w:rPr>
          <w:rFonts w:hint="eastAsia" w:ascii="宋体" w:hAnsi="宋体"/>
          <w:sz w:val="24"/>
          <w:u w:val="single"/>
        </w:rPr>
        <w:t xml:space="preserve">      </w:t>
      </w:r>
      <w:r>
        <w:rPr>
          <w:rFonts w:hint="eastAsia" w:ascii="宋体"/>
          <w:sz w:val="24"/>
        </w:rPr>
        <w:t>年</w:t>
      </w:r>
      <w:r>
        <w:rPr>
          <w:rFonts w:hint="eastAsia" w:ascii="宋体" w:hAnsi="宋体"/>
          <w:sz w:val="24"/>
          <w:u w:val="single"/>
        </w:rPr>
        <w:t xml:space="preserve">   </w:t>
      </w:r>
      <w:r>
        <w:rPr>
          <w:rFonts w:hint="eastAsia" w:ascii="宋体"/>
          <w:sz w:val="24"/>
        </w:rPr>
        <w:t>月</w:t>
      </w:r>
      <w:r>
        <w:rPr>
          <w:rFonts w:hint="eastAsia" w:ascii="宋体" w:hAnsi="宋体"/>
          <w:sz w:val="24"/>
          <w:u w:val="single"/>
        </w:rPr>
        <w:t xml:space="preserve">   </w:t>
      </w:r>
      <w:r>
        <w:rPr>
          <w:rFonts w:hint="eastAsia" w:ascii="宋体"/>
          <w:sz w:val="24"/>
        </w:rPr>
        <w:t xml:space="preserve">日 </w:t>
      </w:r>
    </w:p>
    <w:p>
      <w:pPr>
        <w:spacing w:line="360" w:lineRule="exact"/>
        <w:ind w:firstLine="443" w:firstLineChars="147"/>
        <w:rPr>
          <w:rFonts w:ascii="宋体"/>
          <w:b/>
          <w:sz w:val="30"/>
          <w:szCs w:val="30"/>
        </w:rPr>
      </w:pPr>
    </w:p>
    <w:p>
      <w:pPr>
        <w:spacing w:line="360" w:lineRule="exact"/>
        <w:ind w:firstLine="443" w:firstLineChars="147"/>
        <w:rPr>
          <w:rFonts w:ascii="宋体" w:hAnsi="宋体"/>
          <w:b/>
          <w:sz w:val="30"/>
          <w:szCs w:val="30"/>
        </w:rPr>
      </w:pPr>
      <w:r>
        <w:rPr>
          <w:rFonts w:hint="eastAsia" w:ascii="宋体" w:hAnsi="宋体"/>
          <w:b/>
          <w:sz w:val="30"/>
          <w:szCs w:val="30"/>
        </w:rPr>
        <w:t>附件2</w:t>
      </w:r>
    </w:p>
    <w:p>
      <w:pPr>
        <w:spacing w:line="360" w:lineRule="exact"/>
        <w:ind w:firstLine="531" w:firstLineChars="147"/>
        <w:jc w:val="center"/>
        <w:rPr>
          <w:rFonts w:ascii="宋体"/>
          <w:b/>
          <w:sz w:val="36"/>
          <w:szCs w:val="36"/>
        </w:rPr>
      </w:pPr>
      <w:r>
        <w:rPr>
          <w:rFonts w:hint="eastAsia" w:ascii="宋体"/>
          <w:b/>
          <w:sz w:val="36"/>
          <w:szCs w:val="36"/>
        </w:rPr>
        <w:t>投  标  函</w:t>
      </w:r>
    </w:p>
    <w:p>
      <w:pPr>
        <w:spacing w:line="440" w:lineRule="exact"/>
        <w:rPr>
          <w:rFonts w:ascii="宋体"/>
          <w:sz w:val="24"/>
        </w:rPr>
      </w:pPr>
    </w:p>
    <w:p>
      <w:pPr>
        <w:spacing w:line="440" w:lineRule="exact"/>
        <w:rPr>
          <w:rFonts w:ascii="宋体"/>
          <w:sz w:val="24"/>
        </w:rPr>
      </w:pPr>
      <w:r>
        <w:rPr>
          <w:rFonts w:hint="eastAsia" w:ascii="宋体"/>
          <w:sz w:val="24"/>
        </w:rPr>
        <w:t>致：</w:t>
      </w:r>
      <w:r>
        <w:rPr>
          <w:rFonts w:hint="eastAsia" w:ascii="宋体"/>
          <w:sz w:val="24"/>
          <w:u w:val="single"/>
        </w:rPr>
        <w:t xml:space="preserve">       (采购人)       </w:t>
      </w:r>
      <w:r>
        <w:rPr>
          <w:rFonts w:hint="eastAsia" w:ascii="宋体"/>
          <w:sz w:val="24"/>
        </w:rPr>
        <w:t xml:space="preserve"> </w:t>
      </w:r>
    </w:p>
    <w:p>
      <w:pPr>
        <w:spacing w:line="440" w:lineRule="exact"/>
        <w:ind w:firstLine="480" w:firstLineChars="200"/>
        <w:rPr>
          <w:rFonts w:ascii="宋体"/>
          <w:sz w:val="24"/>
        </w:rPr>
      </w:pPr>
      <w:r>
        <w:rPr>
          <w:rFonts w:hint="eastAsia" w:ascii="宋体"/>
          <w:sz w:val="24"/>
        </w:rPr>
        <w:t>1.我们决定参加贵单位组织的“</w:t>
      </w:r>
      <w:r>
        <w:rPr>
          <w:rFonts w:hint="eastAsia" w:ascii="宋体"/>
          <w:sz w:val="24"/>
          <w:u w:val="single"/>
        </w:rPr>
        <w:t xml:space="preserve"> （项目名称）    </w:t>
      </w:r>
      <w:r>
        <w:rPr>
          <w:rFonts w:hint="eastAsia" w:ascii="宋体"/>
          <w:sz w:val="24"/>
        </w:rPr>
        <w:t>（编号：</w:t>
      </w:r>
      <w:r>
        <w:rPr>
          <w:rFonts w:hint="eastAsia" w:ascii="宋体"/>
          <w:sz w:val="24"/>
          <w:u w:val="single"/>
        </w:rPr>
        <w:t xml:space="preserve">             </w:t>
      </w:r>
      <w:r>
        <w:rPr>
          <w:rFonts w:hint="eastAsia" w:ascii="宋体"/>
          <w:sz w:val="24"/>
        </w:rPr>
        <w:t xml:space="preserve">）”的采购。我方授权 </w:t>
      </w:r>
      <w:r>
        <w:rPr>
          <w:rFonts w:hint="eastAsia" w:ascii="宋体"/>
          <w:sz w:val="24"/>
          <w:u w:val="single"/>
        </w:rPr>
        <w:t xml:space="preserve">              </w:t>
      </w:r>
      <w:r>
        <w:rPr>
          <w:rFonts w:hint="eastAsia" w:ascii="宋体"/>
          <w:sz w:val="24"/>
        </w:rPr>
        <w:t>(姓名和职务)代表我方</w:t>
      </w:r>
      <w:r>
        <w:rPr>
          <w:rFonts w:hint="eastAsia" w:ascii="宋体"/>
          <w:sz w:val="24"/>
          <w:u w:val="single"/>
        </w:rPr>
        <w:t xml:space="preserve">               </w:t>
      </w:r>
      <w:r>
        <w:rPr>
          <w:rFonts w:hint="eastAsia" w:ascii="宋体"/>
          <w:sz w:val="24"/>
        </w:rPr>
        <w:t>（投标人的名称）全权处理本项目投标的有关事宜。</w:t>
      </w:r>
    </w:p>
    <w:p>
      <w:pPr>
        <w:spacing w:line="440" w:lineRule="exact"/>
        <w:ind w:firstLine="480" w:firstLineChars="200"/>
        <w:rPr>
          <w:rFonts w:ascii="宋体"/>
          <w:sz w:val="24"/>
        </w:rPr>
      </w:pPr>
      <w:r>
        <w:rPr>
          <w:rFonts w:hint="eastAsia" w:ascii="宋体"/>
          <w:sz w:val="24"/>
        </w:rPr>
        <w:t xml:space="preserve">2.我方愿意按照招标文件规定的各项要求，向采购人提供“ </w:t>
      </w:r>
      <w:r>
        <w:rPr>
          <w:rFonts w:hint="eastAsia" w:ascii="宋体"/>
          <w:sz w:val="24"/>
          <w:u w:val="single"/>
        </w:rPr>
        <w:t xml:space="preserve">     </w:t>
      </w:r>
      <w:r>
        <w:rPr>
          <w:rFonts w:hint="eastAsia" w:ascii="宋体"/>
          <w:sz w:val="24"/>
        </w:rPr>
        <w:t>（项目</w:t>
      </w:r>
      <w:r>
        <w:rPr>
          <w:rFonts w:hint="eastAsia" w:ascii="宋体"/>
          <w:sz w:val="24"/>
          <w:lang w:val="en-US" w:eastAsia="zh-CN"/>
        </w:rPr>
        <w:t>名称</w:t>
      </w:r>
      <w:r>
        <w:rPr>
          <w:rFonts w:hint="eastAsia" w:ascii="宋体"/>
          <w:sz w:val="24"/>
        </w:rPr>
        <w:t>）”项目的货物与服务，总投标价为人民币（大写）</w:t>
      </w:r>
      <w:r>
        <w:rPr>
          <w:rFonts w:hint="eastAsia" w:ascii="宋体"/>
          <w:sz w:val="24"/>
          <w:u w:val="single"/>
        </w:rPr>
        <w:t xml:space="preserve">                  </w:t>
      </w:r>
      <w:r>
        <w:rPr>
          <w:rFonts w:hint="eastAsia" w:ascii="宋体"/>
          <w:sz w:val="24"/>
        </w:rPr>
        <w:t xml:space="preserve"> ；供货（服务）期 ：</w:t>
      </w:r>
      <w:r>
        <w:rPr>
          <w:rFonts w:hint="eastAsia" w:ascii="宋体"/>
          <w:sz w:val="24"/>
          <w:u w:val="single"/>
        </w:rPr>
        <w:t xml:space="preserve">     </w:t>
      </w:r>
      <w:r>
        <w:rPr>
          <w:rFonts w:hint="eastAsia" w:ascii="宋体"/>
          <w:sz w:val="24"/>
        </w:rPr>
        <w:t>。</w:t>
      </w:r>
    </w:p>
    <w:p>
      <w:pPr>
        <w:spacing w:line="440" w:lineRule="exact"/>
        <w:ind w:firstLine="480" w:firstLineChars="200"/>
        <w:rPr>
          <w:rFonts w:ascii="宋体"/>
          <w:sz w:val="24"/>
        </w:rPr>
      </w:pPr>
      <w:r>
        <w:rPr>
          <w:rFonts w:hint="eastAsia" w:ascii="宋体"/>
          <w:sz w:val="24"/>
        </w:rPr>
        <w:t>3.一旦我方成为合同签字人，我方将严格履行合同规定的责任和义务。</w:t>
      </w:r>
    </w:p>
    <w:p>
      <w:pPr>
        <w:spacing w:line="440" w:lineRule="exact"/>
        <w:ind w:firstLine="480" w:firstLineChars="200"/>
        <w:rPr>
          <w:rFonts w:ascii="宋体"/>
          <w:sz w:val="24"/>
        </w:rPr>
      </w:pPr>
      <w:r>
        <w:rPr>
          <w:rFonts w:hint="eastAsia" w:ascii="宋体"/>
          <w:sz w:val="24"/>
        </w:rPr>
        <w:t>4.我方同意按照招标文件的要求，递交金额为人民币</w:t>
      </w:r>
      <w:r>
        <w:rPr>
          <w:rFonts w:hint="eastAsia" w:ascii="宋体"/>
          <w:sz w:val="24"/>
          <w:u w:val="single"/>
        </w:rPr>
        <w:t xml:space="preserve">      </w:t>
      </w:r>
      <w:r>
        <w:rPr>
          <w:rFonts w:hint="eastAsia" w:ascii="宋体"/>
          <w:sz w:val="24"/>
        </w:rPr>
        <w:t>（大写）的投标保证金。并且承诺，在投标有效期内如果我方撤回投标文件或成为合同签字人后拒绝签订合同，我方将放弃要求退还该保证金的权力。</w:t>
      </w:r>
    </w:p>
    <w:p>
      <w:pPr>
        <w:spacing w:line="440" w:lineRule="exact"/>
        <w:ind w:firstLine="480" w:firstLineChars="200"/>
        <w:rPr>
          <w:rFonts w:ascii="宋体"/>
          <w:sz w:val="24"/>
        </w:rPr>
      </w:pPr>
      <w:r>
        <w:rPr>
          <w:rFonts w:hint="eastAsia" w:ascii="宋体"/>
          <w:sz w:val="24"/>
        </w:rPr>
        <w:t>5.若我方中标，愿意为本项目提交的纸质投标文件一式</w:t>
      </w:r>
      <w:r>
        <w:rPr>
          <w:rFonts w:hint="eastAsia" w:ascii="宋体"/>
          <w:sz w:val="24"/>
          <w:lang w:val="en-US" w:eastAsia="zh-CN"/>
        </w:rPr>
        <w:t>二</w:t>
      </w:r>
      <w:r>
        <w:rPr>
          <w:rFonts w:hint="eastAsia" w:ascii="宋体"/>
          <w:sz w:val="24"/>
        </w:rPr>
        <w:t>份，其中正本一份、副本</w:t>
      </w:r>
      <w:r>
        <w:rPr>
          <w:rFonts w:hint="eastAsia" w:ascii="宋体"/>
          <w:sz w:val="24"/>
          <w:lang w:val="en-US" w:eastAsia="zh-CN"/>
        </w:rPr>
        <w:t>一</w:t>
      </w:r>
      <w:r>
        <w:rPr>
          <w:rFonts w:hint="eastAsia" w:ascii="宋体"/>
          <w:sz w:val="24"/>
        </w:rPr>
        <w:t>份。</w:t>
      </w:r>
    </w:p>
    <w:p>
      <w:pPr>
        <w:spacing w:line="440" w:lineRule="exact"/>
        <w:ind w:firstLine="480" w:firstLineChars="200"/>
        <w:rPr>
          <w:rFonts w:ascii="宋体"/>
          <w:sz w:val="24"/>
        </w:rPr>
      </w:pPr>
      <w:r>
        <w:rPr>
          <w:rFonts w:hint="eastAsia" w:ascii="宋体"/>
          <w:sz w:val="24"/>
        </w:rPr>
        <w:t>6.我方愿意提供可能另外要求的、与采购投标有关的文件资料，并保证我方已提供和将要提供的文件是真实的、准确的。</w:t>
      </w:r>
    </w:p>
    <w:p>
      <w:pPr>
        <w:spacing w:line="440" w:lineRule="exact"/>
        <w:ind w:firstLine="480" w:firstLineChars="200"/>
        <w:rPr>
          <w:rFonts w:ascii="宋体"/>
          <w:sz w:val="24"/>
        </w:rPr>
      </w:pPr>
      <w:r>
        <w:rPr>
          <w:rFonts w:hint="eastAsia" w:ascii="宋体"/>
          <w:sz w:val="24"/>
        </w:rPr>
        <w:t>7、我单位提供如下通讯地址：                电子邮箱（地址），确认本项目相关法律文书均通过提供的以上地址送达，相关文书只要发送至以上电子邮箱（地址）即视为送达，投标人愿意承担一切法律后果。</w:t>
      </w:r>
    </w:p>
    <w:p>
      <w:pPr>
        <w:spacing w:line="440" w:lineRule="exact"/>
        <w:rPr>
          <w:rFonts w:ascii="宋体"/>
          <w:sz w:val="24"/>
        </w:rPr>
      </w:pPr>
      <w:r>
        <w:rPr>
          <w:rFonts w:hint="eastAsia" w:ascii="宋体"/>
          <w:sz w:val="24"/>
        </w:rPr>
        <w:t> </w:t>
      </w:r>
    </w:p>
    <w:p>
      <w:pPr>
        <w:spacing w:line="440" w:lineRule="exact"/>
        <w:jc w:val="right"/>
        <w:rPr>
          <w:rFonts w:ascii="宋体"/>
          <w:sz w:val="24"/>
        </w:rPr>
      </w:pPr>
      <w:r>
        <w:rPr>
          <w:rFonts w:hint="eastAsia" w:ascii="宋体"/>
          <w:sz w:val="24"/>
        </w:rPr>
        <w:t>投标人名称：</w:t>
      </w:r>
      <w:r>
        <w:rPr>
          <w:rFonts w:hint="eastAsia" w:ascii="宋体"/>
          <w:sz w:val="24"/>
          <w:u w:val="single"/>
        </w:rPr>
        <w:t xml:space="preserve">                        </w:t>
      </w:r>
      <w:r>
        <w:rPr>
          <w:rFonts w:hint="eastAsia" w:ascii="宋体"/>
          <w:sz w:val="24"/>
        </w:rPr>
        <w:t>（盖单位章）</w:t>
      </w:r>
    </w:p>
    <w:p>
      <w:pPr>
        <w:spacing w:line="440" w:lineRule="exact"/>
        <w:jc w:val="right"/>
        <w:rPr>
          <w:rFonts w:ascii="宋体"/>
          <w:sz w:val="24"/>
        </w:rPr>
      </w:pPr>
    </w:p>
    <w:p>
      <w:pPr>
        <w:spacing w:line="440" w:lineRule="exact"/>
        <w:jc w:val="right"/>
        <w:rPr>
          <w:rFonts w:ascii="宋体"/>
          <w:sz w:val="24"/>
        </w:rPr>
      </w:pPr>
      <w:r>
        <w:rPr>
          <w:rFonts w:hint="eastAsia" w:ascii="宋体"/>
          <w:sz w:val="24"/>
        </w:rPr>
        <w:t>投标人法定代表人：</w:t>
      </w:r>
      <w:r>
        <w:rPr>
          <w:rFonts w:hint="eastAsia" w:ascii="宋体"/>
          <w:sz w:val="24"/>
          <w:u w:val="single"/>
        </w:rPr>
        <w:t xml:space="preserve">                      </w:t>
      </w:r>
      <w:r>
        <w:rPr>
          <w:rFonts w:hint="eastAsia" w:ascii="宋体"/>
          <w:sz w:val="24"/>
        </w:rPr>
        <w:t>（签章）</w:t>
      </w:r>
    </w:p>
    <w:p>
      <w:pPr>
        <w:spacing w:line="440" w:lineRule="exact"/>
        <w:ind w:firstLine="2520" w:firstLineChars="1050"/>
        <w:rPr>
          <w:rFonts w:ascii="宋体"/>
          <w:sz w:val="24"/>
        </w:rPr>
      </w:pPr>
      <w:r>
        <w:rPr>
          <w:rFonts w:hint="eastAsia" w:ascii="宋体"/>
          <w:sz w:val="24"/>
        </w:rPr>
        <w:t>日    期：</w:t>
      </w:r>
      <w:r>
        <w:rPr>
          <w:rFonts w:hint="eastAsia" w:ascii="宋体"/>
          <w:sz w:val="24"/>
          <w:u w:val="single"/>
        </w:rPr>
        <w:t xml:space="preserve">                 </w:t>
      </w:r>
    </w:p>
    <w:p>
      <w:pPr>
        <w:spacing w:line="440" w:lineRule="exact"/>
        <w:ind w:firstLine="2520" w:firstLineChars="1050"/>
        <w:rPr>
          <w:rFonts w:ascii="宋体"/>
          <w:sz w:val="24"/>
        </w:rPr>
      </w:pPr>
      <w:r>
        <w:rPr>
          <w:rFonts w:hint="eastAsia" w:ascii="宋体"/>
          <w:sz w:val="24"/>
        </w:rPr>
        <w:t>通讯地址：</w:t>
      </w:r>
      <w:r>
        <w:rPr>
          <w:rFonts w:hint="eastAsia" w:ascii="宋体"/>
          <w:sz w:val="24"/>
          <w:u w:val="single"/>
        </w:rPr>
        <w:t xml:space="preserve">                 </w:t>
      </w:r>
    </w:p>
    <w:p>
      <w:pPr>
        <w:spacing w:line="440" w:lineRule="exact"/>
        <w:ind w:firstLine="2520" w:firstLineChars="1050"/>
        <w:rPr>
          <w:rFonts w:ascii="宋体"/>
          <w:sz w:val="24"/>
        </w:rPr>
      </w:pPr>
      <w:r>
        <w:rPr>
          <w:rFonts w:hint="eastAsia" w:ascii="宋体"/>
          <w:sz w:val="24"/>
        </w:rPr>
        <w:t>电    话：</w:t>
      </w:r>
      <w:r>
        <w:rPr>
          <w:rFonts w:hint="eastAsia" w:ascii="宋体"/>
          <w:sz w:val="24"/>
          <w:u w:val="single"/>
        </w:rPr>
        <w:t xml:space="preserve">                 </w:t>
      </w:r>
    </w:p>
    <w:p>
      <w:pPr>
        <w:ind w:right="-178" w:rightChars="-85" w:firstLine="2520" w:firstLineChars="1050"/>
        <w:rPr>
          <w:rFonts w:hint="eastAsia" w:ascii="宋体"/>
          <w:sz w:val="24"/>
          <w:u w:val="single"/>
        </w:rPr>
      </w:pPr>
      <w:r>
        <w:rPr>
          <w:rFonts w:hint="eastAsia" w:ascii="宋体"/>
          <w:sz w:val="24"/>
        </w:rPr>
        <w:t>传    真：</w:t>
      </w:r>
      <w:r>
        <w:rPr>
          <w:rFonts w:hint="eastAsia" w:ascii="宋体"/>
          <w:sz w:val="24"/>
          <w:u w:val="single"/>
        </w:rPr>
        <w:t xml:space="preserve">                 </w:t>
      </w:r>
    </w:p>
    <w:p>
      <w:pPr>
        <w:pStyle w:val="22"/>
        <w:rPr>
          <w:rFonts w:hint="eastAsia" w:ascii="宋体"/>
          <w:sz w:val="24"/>
          <w:u w:val="single"/>
        </w:rPr>
      </w:pPr>
    </w:p>
    <w:p>
      <w:pPr>
        <w:rPr>
          <w:rFonts w:hint="eastAsia" w:ascii="宋体"/>
          <w:sz w:val="24"/>
          <w:u w:val="single"/>
        </w:rPr>
      </w:pPr>
    </w:p>
    <w:p>
      <w:pPr>
        <w:pStyle w:val="22"/>
        <w:rPr>
          <w:rFonts w:hint="eastAsia" w:ascii="宋体"/>
          <w:sz w:val="24"/>
          <w:u w:val="single"/>
        </w:rPr>
      </w:pPr>
    </w:p>
    <w:p/>
    <w:p>
      <w:pPr>
        <w:spacing w:line="360" w:lineRule="exact"/>
        <w:ind w:firstLine="443" w:firstLineChars="147"/>
        <w:rPr>
          <w:rFonts w:ascii="宋体" w:hAnsi="宋体"/>
          <w:b/>
          <w:sz w:val="30"/>
          <w:szCs w:val="30"/>
        </w:rPr>
      </w:pPr>
      <w:r>
        <w:rPr>
          <w:rFonts w:hint="eastAsia" w:ascii="宋体" w:hAnsi="宋体"/>
          <w:b/>
          <w:sz w:val="30"/>
          <w:szCs w:val="30"/>
        </w:rPr>
        <w:t>附件3</w:t>
      </w:r>
    </w:p>
    <w:p>
      <w:pPr>
        <w:spacing w:line="240" w:lineRule="auto"/>
        <w:ind w:firstLine="531" w:firstLineChars="147"/>
        <w:jc w:val="center"/>
        <w:rPr>
          <w:rFonts w:ascii="宋体"/>
          <w:b/>
          <w:sz w:val="36"/>
          <w:szCs w:val="36"/>
        </w:rPr>
      </w:pPr>
      <w:r>
        <w:rPr>
          <w:rFonts w:hint="eastAsia" w:ascii="宋体"/>
          <w:b/>
          <w:sz w:val="36"/>
          <w:szCs w:val="36"/>
        </w:rPr>
        <w:t>分项报价清单</w:t>
      </w:r>
    </w:p>
    <w:tbl>
      <w:tblPr>
        <w:tblStyle w:val="23"/>
        <w:tblW w:w="9159" w:type="dxa"/>
        <w:jc w:val="center"/>
        <w:tblLayout w:type="autofit"/>
        <w:tblCellMar>
          <w:top w:w="0" w:type="dxa"/>
          <w:left w:w="108" w:type="dxa"/>
          <w:bottom w:w="0" w:type="dxa"/>
          <w:right w:w="108" w:type="dxa"/>
        </w:tblCellMar>
      </w:tblPr>
      <w:tblGrid>
        <w:gridCol w:w="706"/>
        <w:gridCol w:w="2878"/>
        <w:gridCol w:w="1492"/>
        <w:gridCol w:w="905"/>
        <w:gridCol w:w="882"/>
        <w:gridCol w:w="1083"/>
        <w:gridCol w:w="1206"/>
        <w:gridCol w:w="7"/>
      </w:tblGrid>
      <w:tr>
        <w:tblPrEx>
          <w:tblCellMar>
            <w:top w:w="0" w:type="dxa"/>
            <w:left w:w="108" w:type="dxa"/>
            <w:bottom w:w="0" w:type="dxa"/>
            <w:right w:w="108" w:type="dxa"/>
          </w:tblCellMar>
        </w:tblPrEx>
        <w:trPr>
          <w:gridAfter w:val="1"/>
          <w:wAfter w:w="7" w:type="dxa"/>
          <w:trHeight w:val="77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b/>
                <w:bCs/>
                <w:szCs w:val="21"/>
              </w:rPr>
            </w:pPr>
            <w:r>
              <w:rPr>
                <w:rFonts w:hint="eastAsia" w:ascii="宋体" w:hAnsi="宋体" w:cs="宋体"/>
                <w:b/>
                <w:bCs/>
                <w:szCs w:val="21"/>
              </w:rPr>
              <w:t>序号</w:t>
            </w:r>
          </w:p>
        </w:tc>
        <w:tc>
          <w:tcPr>
            <w:tcW w:w="2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hint="default" w:ascii="宋体" w:hAnsi="宋体" w:eastAsia="宋体" w:cs="宋体"/>
                <w:b/>
                <w:bCs/>
                <w:szCs w:val="21"/>
                <w:lang w:val="en-US" w:eastAsia="zh-CN"/>
              </w:rPr>
            </w:pPr>
            <w:r>
              <w:rPr>
                <w:rFonts w:hint="eastAsia" w:ascii="宋体" w:hAnsi="宋体" w:cs="宋体"/>
                <w:b/>
                <w:bCs/>
                <w:szCs w:val="21"/>
                <w:lang w:val="en-US" w:eastAsia="zh-CN"/>
              </w:rPr>
              <w:t>项目名称</w:t>
            </w:r>
          </w:p>
        </w:tc>
        <w:tc>
          <w:tcPr>
            <w:tcW w:w="1492" w:type="dxa"/>
            <w:tcBorders>
              <w:top w:val="single" w:color="000000" w:sz="4" w:space="0"/>
              <w:left w:val="single" w:color="000000" w:sz="4" w:space="0"/>
              <w:bottom w:val="single" w:color="000000" w:sz="4" w:space="0"/>
              <w:right w:val="single" w:color="000000" w:sz="4" w:space="0"/>
            </w:tcBorders>
          </w:tcPr>
          <w:p>
            <w:pPr>
              <w:jc w:val="center"/>
              <w:textAlignment w:val="center"/>
              <w:rPr>
                <w:rFonts w:ascii="宋体" w:hAnsi="宋体" w:cs="宋体"/>
                <w:b/>
                <w:bCs/>
                <w:szCs w:val="21"/>
              </w:rPr>
            </w:pPr>
            <w:r>
              <w:rPr>
                <w:rFonts w:hint="eastAsia" w:ascii="宋体" w:hAnsi="宋体" w:cs="宋体"/>
                <w:b/>
                <w:bCs/>
                <w:szCs w:val="21"/>
              </w:rPr>
              <w:t>材质（品牌、型号）</w:t>
            </w:r>
          </w:p>
        </w:tc>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b/>
                <w:bCs/>
                <w:szCs w:val="21"/>
              </w:rPr>
            </w:pPr>
            <w:r>
              <w:rPr>
                <w:rFonts w:hint="eastAsia" w:ascii="宋体" w:hAnsi="宋体" w:cs="宋体"/>
                <w:b/>
                <w:bCs/>
                <w:szCs w:val="21"/>
              </w:rPr>
              <w:t>单位</w:t>
            </w:r>
          </w:p>
        </w:tc>
        <w:tc>
          <w:tcPr>
            <w:tcW w:w="8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cs="宋体"/>
                <w:b/>
                <w:bCs/>
                <w:szCs w:val="21"/>
              </w:rPr>
            </w:pPr>
            <w:r>
              <w:rPr>
                <w:rFonts w:hint="eastAsia" w:ascii="宋体" w:hAnsi="宋体" w:cs="宋体"/>
                <w:b/>
                <w:bCs/>
                <w:szCs w:val="21"/>
              </w:rPr>
              <w:t>数量</w:t>
            </w:r>
          </w:p>
        </w:tc>
        <w:tc>
          <w:tcPr>
            <w:tcW w:w="1083"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cs="宋体"/>
                <w:b/>
                <w:bCs/>
                <w:szCs w:val="21"/>
              </w:rPr>
            </w:pPr>
            <w:r>
              <w:rPr>
                <w:rFonts w:hint="eastAsia" w:ascii="宋体" w:hAnsi="宋体" w:cs="宋体"/>
                <w:b/>
                <w:bCs/>
                <w:szCs w:val="21"/>
                <w:lang w:val="en-US" w:eastAsia="zh-CN"/>
              </w:rPr>
              <w:t>综合</w:t>
            </w:r>
            <w:r>
              <w:rPr>
                <w:rFonts w:hint="eastAsia" w:ascii="宋体" w:hAnsi="宋体" w:cs="宋体"/>
                <w:b/>
                <w:bCs/>
                <w:szCs w:val="21"/>
              </w:rPr>
              <w:t>单价（元）</w:t>
            </w:r>
          </w:p>
        </w:tc>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b/>
                <w:bCs/>
                <w:szCs w:val="21"/>
              </w:rPr>
            </w:pPr>
            <w:r>
              <w:rPr>
                <w:rFonts w:hint="eastAsia" w:ascii="宋体" w:hAnsi="宋体" w:cs="宋体"/>
                <w:b/>
                <w:bCs/>
                <w:szCs w:val="21"/>
              </w:rPr>
              <w:t>合价（元）</w:t>
            </w:r>
          </w:p>
        </w:tc>
      </w:tr>
      <w:tr>
        <w:tblPrEx>
          <w:tblCellMar>
            <w:top w:w="0" w:type="dxa"/>
            <w:left w:w="108" w:type="dxa"/>
            <w:bottom w:w="0" w:type="dxa"/>
            <w:right w:w="108" w:type="dxa"/>
          </w:tblCellMar>
        </w:tblPrEx>
        <w:trPr>
          <w:gridAfter w:val="1"/>
          <w:wAfter w:w="7" w:type="dxa"/>
          <w:trHeight w:val="39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hint="default" w:ascii="宋体" w:hAnsi="宋体" w:eastAsia="宋体" w:cs="宋体"/>
                <w:szCs w:val="21"/>
                <w:lang w:val="en-US" w:eastAsia="zh-CN"/>
              </w:rPr>
            </w:pPr>
          </w:p>
        </w:tc>
        <w:tc>
          <w:tcPr>
            <w:tcW w:w="2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hint="eastAsia" w:ascii="宋体" w:hAnsi="宋体" w:eastAsia="宋体" w:cs="宋体"/>
                <w:szCs w:val="21"/>
                <w:lang w:val="en-US" w:eastAsia="zh-CN"/>
              </w:rPr>
            </w:pPr>
          </w:p>
        </w:tc>
        <w:tc>
          <w:tcPr>
            <w:tcW w:w="1492" w:type="dxa"/>
            <w:tcBorders>
              <w:top w:val="single" w:color="000000" w:sz="4" w:space="0"/>
              <w:left w:val="single" w:color="000000" w:sz="4" w:space="0"/>
              <w:bottom w:val="single" w:color="000000" w:sz="4" w:space="0"/>
              <w:right w:val="single" w:color="000000" w:sz="4" w:space="0"/>
            </w:tcBorders>
          </w:tcPr>
          <w:p>
            <w:pPr>
              <w:jc w:val="center"/>
              <w:rPr>
                <w:rFonts w:ascii="宋体" w:hAnsi="宋体" w:cs="宋体"/>
                <w:szCs w:val="21"/>
              </w:rPr>
            </w:pPr>
          </w:p>
        </w:tc>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Cs w:val="21"/>
              </w:rPr>
            </w:pPr>
          </w:p>
        </w:tc>
        <w:tc>
          <w:tcPr>
            <w:tcW w:w="88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Cs w:val="21"/>
              </w:rPr>
            </w:pPr>
          </w:p>
        </w:tc>
        <w:tc>
          <w:tcPr>
            <w:tcW w:w="1083" w:type="dxa"/>
            <w:tcBorders>
              <w:top w:val="single" w:color="000000" w:sz="4" w:space="0"/>
              <w:left w:val="single" w:color="000000" w:sz="4" w:space="0"/>
              <w:bottom w:val="single" w:color="000000" w:sz="4" w:space="0"/>
              <w:right w:val="single" w:color="000000" w:sz="4" w:space="0"/>
            </w:tcBorders>
          </w:tcPr>
          <w:p>
            <w:pPr>
              <w:jc w:val="center"/>
              <w:rPr>
                <w:rFonts w:ascii="宋体" w:hAnsi="宋体" w:cs="宋体"/>
                <w:szCs w:val="21"/>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Cs w:val="21"/>
              </w:rPr>
            </w:pPr>
          </w:p>
        </w:tc>
      </w:tr>
      <w:tr>
        <w:tblPrEx>
          <w:tblCellMar>
            <w:top w:w="0" w:type="dxa"/>
            <w:left w:w="108" w:type="dxa"/>
            <w:bottom w:w="0" w:type="dxa"/>
            <w:right w:w="108" w:type="dxa"/>
          </w:tblCellMar>
        </w:tblPrEx>
        <w:trPr>
          <w:gridAfter w:val="1"/>
          <w:wAfter w:w="7" w:type="dxa"/>
          <w:trHeight w:val="39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hint="default" w:ascii="宋体" w:hAnsi="宋体" w:cs="宋体"/>
                <w:szCs w:val="21"/>
                <w:lang w:val="en-US" w:eastAsia="zh-CN"/>
              </w:rPr>
            </w:pPr>
          </w:p>
        </w:tc>
        <w:tc>
          <w:tcPr>
            <w:tcW w:w="2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hint="eastAsia" w:ascii="宋体" w:hAnsi="宋体" w:cs="宋体"/>
                <w:szCs w:val="21"/>
                <w:lang w:val="en-US" w:eastAsia="zh-CN"/>
              </w:rPr>
            </w:pPr>
          </w:p>
        </w:tc>
        <w:tc>
          <w:tcPr>
            <w:tcW w:w="1492" w:type="dxa"/>
            <w:tcBorders>
              <w:top w:val="single" w:color="000000" w:sz="4" w:space="0"/>
              <w:left w:val="single" w:color="000000" w:sz="4" w:space="0"/>
              <w:bottom w:val="single" w:color="000000" w:sz="4" w:space="0"/>
              <w:right w:val="single" w:color="000000" w:sz="4" w:space="0"/>
            </w:tcBorders>
          </w:tcPr>
          <w:p>
            <w:pPr>
              <w:jc w:val="center"/>
              <w:rPr>
                <w:rFonts w:ascii="宋体" w:hAnsi="宋体" w:cs="宋体"/>
                <w:szCs w:val="21"/>
              </w:rPr>
            </w:pPr>
          </w:p>
        </w:tc>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Cs w:val="21"/>
              </w:rPr>
            </w:pPr>
          </w:p>
        </w:tc>
        <w:tc>
          <w:tcPr>
            <w:tcW w:w="88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Cs w:val="21"/>
              </w:rPr>
            </w:pPr>
          </w:p>
        </w:tc>
        <w:tc>
          <w:tcPr>
            <w:tcW w:w="1083" w:type="dxa"/>
            <w:tcBorders>
              <w:top w:val="single" w:color="000000" w:sz="4" w:space="0"/>
              <w:left w:val="single" w:color="000000" w:sz="4" w:space="0"/>
              <w:bottom w:val="single" w:color="000000" w:sz="4" w:space="0"/>
              <w:right w:val="single" w:color="000000" w:sz="4" w:space="0"/>
            </w:tcBorders>
          </w:tcPr>
          <w:p>
            <w:pPr>
              <w:jc w:val="center"/>
              <w:rPr>
                <w:rFonts w:ascii="宋体" w:hAnsi="宋体" w:cs="宋体"/>
                <w:szCs w:val="21"/>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Cs w:val="21"/>
              </w:rPr>
            </w:pPr>
          </w:p>
        </w:tc>
      </w:tr>
      <w:tr>
        <w:tblPrEx>
          <w:tblCellMar>
            <w:top w:w="0" w:type="dxa"/>
            <w:left w:w="108" w:type="dxa"/>
            <w:bottom w:w="0" w:type="dxa"/>
            <w:right w:w="108" w:type="dxa"/>
          </w:tblCellMar>
        </w:tblPrEx>
        <w:trPr>
          <w:gridAfter w:val="1"/>
          <w:wAfter w:w="7" w:type="dxa"/>
          <w:trHeight w:val="39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hint="eastAsia" w:ascii="宋体" w:hAnsi="宋体" w:cs="宋体"/>
                <w:szCs w:val="21"/>
                <w:lang w:val="en-US" w:eastAsia="zh-CN"/>
              </w:rPr>
            </w:pPr>
          </w:p>
        </w:tc>
        <w:tc>
          <w:tcPr>
            <w:tcW w:w="2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hint="eastAsia" w:ascii="宋体" w:hAnsi="宋体" w:cs="宋体"/>
                <w:szCs w:val="21"/>
                <w:lang w:val="en-US" w:eastAsia="zh-CN"/>
              </w:rPr>
            </w:pPr>
          </w:p>
        </w:tc>
        <w:tc>
          <w:tcPr>
            <w:tcW w:w="1492" w:type="dxa"/>
            <w:tcBorders>
              <w:top w:val="single" w:color="000000" w:sz="4" w:space="0"/>
              <w:left w:val="single" w:color="000000" w:sz="4" w:space="0"/>
              <w:bottom w:val="single" w:color="000000" w:sz="4" w:space="0"/>
              <w:right w:val="single" w:color="000000" w:sz="4" w:space="0"/>
            </w:tcBorders>
          </w:tcPr>
          <w:p>
            <w:pPr>
              <w:jc w:val="center"/>
              <w:rPr>
                <w:rFonts w:ascii="宋体" w:hAnsi="宋体" w:cs="宋体"/>
                <w:szCs w:val="21"/>
              </w:rPr>
            </w:pPr>
          </w:p>
        </w:tc>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Cs w:val="21"/>
              </w:rPr>
            </w:pPr>
          </w:p>
        </w:tc>
        <w:tc>
          <w:tcPr>
            <w:tcW w:w="88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Cs w:val="21"/>
              </w:rPr>
            </w:pPr>
          </w:p>
        </w:tc>
        <w:tc>
          <w:tcPr>
            <w:tcW w:w="1083" w:type="dxa"/>
            <w:tcBorders>
              <w:top w:val="single" w:color="000000" w:sz="4" w:space="0"/>
              <w:left w:val="single" w:color="000000" w:sz="4" w:space="0"/>
              <w:bottom w:val="single" w:color="000000" w:sz="4" w:space="0"/>
              <w:right w:val="single" w:color="000000" w:sz="4" w:space="0"/>
            </w:tcBorders>
          </w:tcPr>
          <w:p>
            <w:pPr>
              <w:jc w:val="center"/>
              <w:rPr>
                <w:rFonts w:ascii="宋体" w:hAnsi="宋体" w:cs="宋体"/>
                <w:szCs w:val="21"/>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Cs w:val="21"/>
              </w:rPr>
            </w:pPr>
          </w:p>
        </w:tc>
      </w:tr>
      <w:tr>
        <w:tblPrEx>
          <w:tblCellMar>
            <w:top w:w="0" w:type="dxa"/>
            <w:left w:w="108" w:type="dxa"/>
            <w:bottom w:w="0" w:type="dxa"/>
            <w:right w:w="108" w:type="dxa"/>
          </w:tblCellMar>
        </w:tblPrEx>
        <w:trPr>
          <w:gridAfter w:val="1"/>
          <w:wAfter w:w="7" w:type="dxa"/>
          <w:trHeight w:val="39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hint="eastAsia" w:ascii="宋体" w:hAnsi="宋体" w:eastAsia="宋体" w:cs="宋体"/>
                <w:szCs w:val="21"/>
                <w:lang w:val="en-US" w:eastAsia="zh-CN"/>
              </w:rPr>
            </w:pPr>
          </w:p>
        </w:tc>
        <w:tc>
          <w:tcPr>
            <w:tcW w:w="2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hint="default" w:ascii="宋体" w:hAnsi="宋体" w:eastAsia="宋体" w:cs="宋体"/>
                <w:szCs w:val="21"/>
                <w:lang w:val="en-US" w:eastAsia="zh-CN"/>
              </w:rPr>
            </w:pPr>
          </w:p>
        </w:tc>
        <w:tc>
          <w:tcPr>
            <w:tcW w:w="1492" w:type="dxa"/>
            <w:tcBorders>
              <w:top w:val="single" w:color="000000" w:sz="4" w:space="0"/>
              <w:left w:val="single" w:color="000000" w:sz="4" w:space="0"/>
              <w:bottom w:val="single" w:color="000000" w:sz="4" w:space="0"/>
              <w:right w:val="single" w:color="000000" w:sz="4" w:space="0"/>
            </w:tcBorders>
          </w:tcPr>
          <w:p>
            <w:pPr>
              <w:jc w:val="center"/>
              <w:rPr>
                <w:rFonts w:ascii="宋体" w:hAnsi="宋体" w:cs="宋体"/>
                <w:szCs w:val="21"/>
              </w:rPr>
            </w:pPr>
          </w:p>
        </w:tc>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Cs w:val="21"/>
              </w:rPr>
            </w:pPr>
          </w:p>
        </w:tc>
        <w:tc>
          <w:tcPr>
            <w:tcW w:w="88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Cs w:val="21"/>
              </w:rPr>
            </w:pPr>
          </w:p>
        </w:tc>
        <w:tc>
          <w:tcPr>
            <w:tcW w:w="1083" w:type="dxa"/>
            <w:tcBorders>
              <w:top w:val="single" w:color="000000" w:sz="4" w:space="0"/>
              <w:left w:val="single" w:color="000000" w:sz="4" w:space="0"/>
              <w:bottom w:val="single" w:color="000000" w:sz="4" w:space="0"/>
              <w:right w:val="single" w:color="000000" w:sz="4" w:space="0"/>
            </w:tcBorders>
          </w:tcPr>
          <w:p>
            <w:pPr>
              <w:jc w:val="center"/>
              <w:rPr>
                <w:rFonts w:ascii="宋体" w:hAnsi="宋体" w:cs="宋体"/>
                <w:szCs w:val="21"/>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Cs w:val="21"/>
              </w:rPr>
            </w:pPr>
          </w:p>
        </w:tc>
      </w:tr>
      <w:tr>
        <w:tblPrEx>
          <w:tblCellMar>
            <w:top w:w="0" w:type="dxa"/>
            <w:left w:w="108" w:type="dxa"/>
            <w:bottom w:w="0" w:type="dxa"/>
            <w:right w:w="108" w:type="dxa"/>
          </w:tblCellMar>
        </w:tblPrEx>
        <w:trPr>
          <w:gridAfter w:val="1"/>
          <w:wAfter w:w="7" w:type="dxa"/>
          <w:trHeight w:val="393" w:hRule="atLeast"/>
          <w:jc w:val="center"/>
        </w:trPr>
        <w:tc>
          <w:tcPr>
            <w:tcW w:w="7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2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1492" w:type="dxa"/>
            <w:tcBorders>
              <w:top w:val="single" w:color="000000" w:sz="4" w:space="0"/>
              <w:left w:val="single" w:color="000000" w:sz="4" w:space="0"/>
              <w:bottom w:val="single" w:color="000000" w:sz="4" w:space="0"/>
              <w:right w:val="single" w:color="000000" w:sz="4" w:space="0"/>
            </w:tcBorders>
          </w:tcPr>
          <w:p>
            <w:pPr>
              <w:jc w:val="center"/>
              <w:rPr>
                <w:rFonts w:ascii="宋体" w:hAnsi="宋体" w:cs="宋体"/>
                <w:szCs w:val="21"/>
              </w:rPr>
            </w:pPr>
          </w:p>
        </w:tc>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Cs w:val="21"/>
              </w:rPr>
            </w:pPr>
          </w:p>
        </w:tc>
        <w:tc>
          <w:tcPr>
            <w:tcW w:w="88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Cs w:val="21"/>
              </w:rPr>
            </w:pPr>
          </w:p>
        </w:tc>
        <w:tc>
          <w:tcPr>
            <w:tcW w:w="1083" w:type="dxa"/>
            <w:tcBorders>
              <w:top w:val="single" w:color="000000" w:sz="4" w:space="0"/>
              <w:left w:val="single" w:color="000000" w:sz="4" w:space="0"/>
              <w:bottom w:val="single" w:color="000000" w:sz="4" w:space="0"/>
              <w:right w:val="single" w:color="000000" w:sz="4" w:space="0"/>
            </w:tcBorders>
          </w:tcPr>
          <w:p>
            <w:pPr>
              <w:jc w:val="center"/>
              <w:rPr>
                <w:rFonts w:ascii="宋体" w:hAnsi="宋体" w:cs="宋体"/>
                <w:szCs w:val="21"/>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Cs w:val="21"/>
              </w:rPr>
            </w:pPr>
          </w:p>
        </w:tc>
      </w:tr>
      <w:tr>
        <w:tblPrEx>
          <w:tblCellMar>
            <w:top w:w="0" w:type="dxa"/>
            <w:left w:w="108" w:type="dxa"/>
            <w:bottom w:w="0" w:type="dxa"/>
            <w:right w:w="108" w:type="dxa"/>
          </w:tblCellMar>
        </w:tblPrEx>
        <w:trPr>
          <w:gridAfter w:val="1"/>
          <w:wAfter w:w="7" w:type="dxa"/>
          <w:trHeight w:val="393" w:hRule="atLeast"/>
          <w:jc w:val="center"/>
        </w:trPr>
        <w:tc>
          <w:tcPr>
            <w:tcW w:w="7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2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1492" w:type="dxa"/>
            <w:tcBorders>
              <w:top w:val="single" w:color="000000" w:sz="4" w:space="0"/>
              <w:left w:val="single" w:color="000000" w:sz="4" w:space="0"/>
              <w:bottom w:val="single" w:color="000000" w:sz="4" w:space="0"/>
              <w:right w:val="single" w:color="000000" w:sz="4" w:space="0"/>
            </w:tcBorders>
          </w:tcPr>
          <w:p>
            <w:pPr>
              <w:contextualSpacing/>
              <w:jc w:val="center"/>
              <w:rPr>
                <w:rFonts w:ascii="宋体" w:hAnsi="宋体" w:cs="宋体"/>
                <w:szCs w:val="21"/>
              </w:rPr>
            </w:pPr>
          </w:p>
        </w:tc>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contextualSpacing/>
              <w:jc w:val="center"/>
              <w:rPr>
                <w:rFonts w:ascii="宋体" w:hAnsi="宋体" w:cs="宋体"/>
                <w:szCs w:val="21"/>
              </w:rPr>
            </w:pPr>
          </w:p>
        </w:tc>
        <w:tc>
          <w:tcPr>
            <w:tcW w:w="882" w:type="dxa"/>
            <w:tcBorders>
              <w:top w:val="single" w:color="000000" w:sz="4" w:space="0"/>
              <w:left w:val="single" w:color="000000" w:sz="4" w:space="0"/>
              <w:bottom w:val="single" w:color="000000" w:sz="4" w:space="0"/>
              <w:right w:val="single" w:color="000000" w:sz="4" w:space="0"/>
            </w:tcBorders>
            <w:vAlign w:val="center"/>
          </w:tcPr>
          <w:p>
            <w:pPr>
              <w:contextualSpacing/>
              <w:jc w:val="center"/>
              <w:rPr>
                <w:rFonts w:ascii="宋体" w:hAnsi="宋体" w:cs="宋体"/>
                <w:szCs w:val="21"/>
              </w:rPr>
            </w:pPr>
          </w:p>
        </w:tc>
        <w:tc>
          <w:tcPr>
            <w:tcW w:w="1083" w:type="dxa"/>
            <w:tcBorders>
              <w:top w:val="single" w:color="000000" w:sz="4" w:space="0"/>
              <w:left w:val="single" w:color="000000" w:sz="4" w:space="0"/>
              <w:bottom w:val="single" w:color="000000" w:sz="4" w:space="0"/>
              <w:right w:val="single" w:color="000000" w:sz="4" w:space="0"/>
            </w:tcBorders>
          </w:tcPr>
          <w:p>
            <w:pPr>
              <w:contextualSpacing/>
              <w:jc w:val="center"/>
              <w:rPr>
                <w:rFonts w:ascii="宋体" w:hAnsi="宋体" w:cs="宋体"/>
                <w:szCs w:val="21"/>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contextualSpacing/>
              <w:jc w:val="center"/>
              <w:rPr>
                <w:rFonts w:ascii="宋体" w:hAnsi="宋体" w:cs="宋体"/>
                <w:szCs w:val="21"/>
              </w:rPr>
            </w:pPr>
          </w:p>
        </w:tc>
      </w:tr>
      <w:tr>
        <w:tblPrEx>
          <w:tblCellMar>
            <w:top w:w="0" w:type="dxa"/>
            <w:left w:w="108" w:type="dxa"/>
            <w:bottom w:w="0" w:type="dxa"/>
            <w:right w:w="108" w:type="dxa"/>
          </w:tblCellMar>
        </w:tblPrEx>
        <w:trPr>
          <w:gridAfter w:val="1"/>
          <w:wAfter w:w="7" w:type="dxa"/>
          <w:trHeight w:val="39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hint="eastAsia" w:ascii="宋体" w:hAnsi="宋体" w:eastAsia="宋体" w:cs="宋体"/>
                <w:szCs w:val="21"/>
                <w:lang w:val="en-US" w:eastAsia="zh-CN"/>
              </w:rPr>
            </w:pPr>
          </w:p>
        </w:tc>
        <w:tc>
          <w:tcPr>
            <w:tcW w:w="2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hint="default" w:ascii="宋体" w:hAnsi="宋体" w:eastAsia="宋体" w:cs="宋体"/>
                <w:szCs w:val="21"/>
                <w:lang w:val="en-US" w:eastAsia="zh-CN"/>
              </w:rPr>
            </w:pPr>
          </w:p>
        </w:tc>
        <w:tc>
          <w:tcPr>
            <w:tcW w:w="1492" w:type="dxa"/>
            <w:tcBorders>
              <w:top w:val="single" w:color="000000" w:sz="4" w:space="0"/>
              <w:left w:val="single" w:color="000000" w:sz="4" w:space="0"/>
              <w:bottom w:val="single" w:color="000000" w:sz="4" w:space="0"/>
              <w:right w:val="single" w:color="000000" w:sz="4" w:space="0"/>
            </w:tcBorders>
          </w:tcPr>
          <w:p>
            <w:pPr>
              <w:jc w:val="center"/>
              <w:textAlignment w:val="center"/>
              <w:rPr>
                <w:rFonts w:ascii="宋体" w:hAnsi="宋体" w:cs="宋体"/>
                <w:szCs w:val="21"/>
              </w:rPr>
            </w:pPr>
          </w:p>
        </w:tc>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8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cs="宋体"/>
                <w:szCs w:val="21"/>
              </w:rPr>
            </w:pPr>
          </w:p>
        </w:tc>
        <w:tc>
          <w:tcPr>
            <w:tcW w:w="1083" w:type="dxa"/>
            <w:tcBorders>
              <w:top w:val="single" w:color="000000" w:sz="4" w:space="0"/>
              <w:left w:val="single" w:color="000000" w:sz="4" w:space="0"/>
              <w:bottom w:val="single" w:color="000000" w:sz="4" w:space="0"/>
              <w:right w:val="single" w:color="000000" w:sz="4" w:space="0"/>
            </w:tcBorders>
          </w:tcPr>
          <w:p>
            <w:pPr>
              <w:jc w:val="center"/>
              <w:textAlignment w:val="center"/>
              <w:rPr>
                <w:rFonts w:ascii="宋体" w:hAnsi="宋体" w:cs="宋体"/>
                <w:szCs w:val="21"/>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r>
      <w:tr>
        <w:tblPrEx>
          <w:tblCellMar>
            <w:top w:w="0" w:type="dxa"/>
            <w:left w:w="108" w:type="dxa"/>
            <w:bottom w:w="0" w:type="dxa"/>
            <w:right w:w="108" w:type="dxa"/>
          </w:tblCellMar>
        </w:tblPrEx>
        <w:trPr>
          <w:gridAfter w:val="1"/>
          <w:wAfter w:w="7" w:type="dxa"/>
          <w:trHeight w:val="393" w:hRule="atLeast"/>
          <w:jc w:val="center"/>
        </w:trPr>
        <w:tc>
          <w:tcPr>
            <w:tcW w:w="7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2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1492" w:type="dxa"/>
            <w:tcBorders>
              <w:top w:val="single" w:color="000000" w:sz="4" w:space="0"/>
              <w:left w:val="single" w:color="000000" w:sz="4" w:space="0"/>
              <w:bottom w:val="single" w:color="000000" w:sz="4" w:space="0"/>
              <w:right w:val="single" w:color="000000" w:sz="4" w:space="0"/>
            </w:tcBorders>
          </w:tcPr>
          <w:p>
            <w:pPr>
              <w:jc w:val="center"/>
              <w:textAlignment w:val="center"/>
              <w:rPr>
                <w:rFonts w:ascii="宋体" w:hAnsi="宋体" w:cs="宋体"/>
                <w:szCs w:val="21"/>
              </w:rPr>
            </w:pPr>
          </w:p>
        </w:tc>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8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cs="宋体"/>
                <w:szCs w:val="21"/>
              </w:rPr>
            </w:pPr>
          </w:p>
        </w:tc>
        <w:tc>
          <w:tcPr>
            <w:tcW w:w="1083" w:type="dxa"/>
            <w:tcBorders>
              <w:top w:val="single" w:color="000000" w:sz="4" w:space="0"/>
              <w:left w:val="single" w:color="000000" w:sz="4" w:space="0"/>
              <w:bottom w:val="single" w:color="000000" w:sz="4" w:space="0"/>
              <w:right w:val="single" w:color="000000" w:sz="4" w:space="0"/>
            </w:tcBorders>
          </w:tcPr>
          <w:p>
            <w:pPr>
              <w:jc w:val="center"/>
              <w:textAlignment w:val="center"/>
              <w:rPr>
                <w:rFonts w:ascii="宋体" w:hAnsi="宋体" w:cs="宋体"/>
                <w:szCs w:val="21"/>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r>
      <w:tr>
        <w:tblPrEx>
          <w:tblCellMar>
            <w:top w:w="0" w:type="dxa"/>
            <w:left w:w="108" w:type="dxa"/>
            <w:bottom w:w="0" w:type="dxa"/>
            <w:right w:w="108" w:type="dxa"/>
          </w:tblCellMar>
        </w:tblPrEx>
        <w:trPr>
          <w:gridAfter w:val="1"/>
          <w:wAfter w:w="7" w:type="dxa"/>
          <w:trHeight w:val="393" w:hRule="atLeast"/>
          <w:jc w:val="center"/>
        </w:trPr>
        <w:tc>
          <w:tcPr>
            <w:tcW w:w="7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2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1492" w:type="dxa"/>
            <w:tcBorders>
              <w:top w:val="single" w:color="000000" w:sz="4" w:space="0"/>
              <w:left w:val="single" w:color="000000" w:sz="4" w:space="0"/>
              <w:bottom w:val="single" w:color="000000" w:sz="4" w:space="0"/>
              <w:right w:val="single" w:color="000000" w:sz="4" w:space="0"/>
            </w:tcBorders>
          </w:tcPr>
          <w:p>
            <w:pPr>
              <w:jc w:val="center"/>
              <w:textAlignment w:val="center"/>
              <w:rPr>
                <w:rFonts w:ascii="宋体" w:hAnsi="宋体" w:cs="宋体"/>
                <w:szCs w:val="21"/>
              </w:rPr>
            </w:pPr>
          </w:p>
        </w:tc>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8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cs="宋体"/>
                <w:szCs w:val="21"/>
              </w:rPr>
            </w:pPr>
          </w:p>
        </w:tc>
        <w:tc>
          <w:tcPr>
            <w:tcW w:w="1083" w:type="dxa"/>
            <w:tcBorders>
              <w:top w:val="single" w:color="000000" w:sz="4" w:space="0"/>
              <w:left w:val="single" w:color="000000" w:sz="4" w:space="0"/>
              <w:bottom w:val="single" w:color="000000" w:sz="4" w:space="0"/>
              <w:right w:val="single" w:color="000000" w:sz="4" w:space="0"/>
            </w:tcBorders>
          </w:tcPr>
          <w:p>
            <w:pPr>
              <w:jc w:val="center"/>
              <w:textAlignment w:val="center"/>
              <w:rPr>
                <w:rFonts w:ascii="宋体" w:hAnsi="宋体" w:cs="宋体"/>
                <w:szCs w:val="21"/>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r>
      <w:tr>
        <w:tblPrEx>
          <w:tblCellMar>
            <w:top w:w="0" w:type="dxa"/>
            <w:left w:w="108" w:type="dxa"/>
            <w:bottom w:w="0" w:type="dxa"/>
            <w:right w:w="108" w:type="dxa"/>
          </w:tblCellMar>
        </w:tblPrEx>
        <w:trPr>
          <w:gridAfter w:val="1"/>
          <w:wAfter w:w="7" w:type="dxa"/>
          <w:trHeight w:val="39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hint="default" w:ascii="宋体" w:hAnsi="宋体" w:eastAsia="宋体" w:cs="宋体"/>
                <w:color w:val="000000"/>
                <w:sz w:val="21"/>
                <w:szCs w:val="21"/>
                <w:lang w:val="en-US" w:eastAsia="zh-CN" w:bidi="ar-SA"/>
              </w:rPr>
            </w:pPr>
          </w:p>
        </w:tc>
        <w:tc>
          <w:tcPr>
            <w:tcW w:w="2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1492" w:type="dxa"/>
            <w:tcBorders>
              <w:top w:val="single" w:color="000000" w:sz="4" w:space="0"/>
              <w:left w:val="single" w:color="000000" w:sz="4" w:space="0"/>
              <w:bottom w:val="single" w:color="000000" w:sz="4" w:space="0"/>
              <w:right w:val="single" w:color="000000" w:sz="4" w:space="0"/>
            </w:tcBorders>
          </w:tcPr>
          <w:p>
            <w:pPr>
              <w:jc w:val="center"/>
              <w:textAlignment w:val="center"/>
              <w:rPr>
                <w:rFonts w:ascii="宋体" w:hAnsi="宋体" w:cs="宋体"/>
                <w:szCs w:val="21"/>
              </w:rPr>
            </w:pPr>
          </w:p>
        </w:tc>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8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cs="宋体"/>
                <w:szCs w:val="21"/>
              </w:rPr>
            </w:pPr>
          </w:p>
        </w:tc>
        <w:tc>
          <w:tcPr>
            <w:tcW w:w="1083" w:type="dxa"/>
            <w:tcBorders>
              <w:top w:val="single" w:color="000000" w:sz="4" w:space="0"/>
              <w:left w:val="single" w:color="000000" w:sz="4" w:space="0"/>
              <w:bottom w:val="single" w:color="000000" w:sz="4" w:space="0"/>
              <w:right w:val="single" w:color="000000" w:sz="4" w:space="0"/>
            </w:tcBorders>
          </w:tcPr>
          <w:p>
            <w:pPr>
              <w:jc w:val="center"/>
              <w:textAlignment w:val="center"/>
              <w:rPr>
                <w:rFonts w:ascii="宋体" w:hAnsi="宋体" w:cs="宋体"/>
                <w:szCs w:val="21"/>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r>
      <w:tr>
        <w:tblPrEx>
          <w:tblCellMar>
            <w:top w:w="0" w:type="dxa"/>
            <w:left w:w="108" w:type="dxa"/>
            <w:bottom w:w="0" w:type="dxa"/>
            <w:right w:w="108" w:type="dxa"/>
          </w:tblCellMar>
        </w:tblPrEx>
        <w:trPr>
          <w:gridAfter w:val="1"/>
          <w:wAfter w:w="7" w:type="dxa"/>
          <w:trHeight w:val="39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hint="eastAsia" w:ascii="宋体" w:hAnsi="宋体" w:eastAsia="宋体" w:cs="宋体"/>
                <w:color w:val="000000"/>
                <w:sz w:val="21"/>
                <w:szCs w:val="21"/>
                <w:lang w:val="en-US" w:eastAsia="zh-CN" w:bidi="ar-SA"/>
              </w:rPr>
            </w:pPr>
          </w:p>
        </w:tc>
        <w:tc>
          <w:tcPr>
            <w:tcW w:w="2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1492" w:type="dxa"/>
            <w:tcBorders>
              <w:top w:val="single" w:color="000000" w:sz="4" w:space="0"/>
              <w:left w:val="single" w:color="000000" w:sz="4" w:space="0"/>
              <w:bottom w:val="single" w:color="000000" w:sz="4" w:space="0"/>
              <w:right w:val="single" w:color="000000" w:sz="4" w:space="0"/>
            </w:tcBorders>
          </w:tcPr>
          <w:p>
            <w:pPr>
              <w:jc w:val="center"/>
              <w:textAlignment w:val="center"/>
              <w:rPr>
                <w:rFonts w:ascii="宋体" w:hAnsi="宋体" w:cs="宋体"/>
                <w:szCs w:val="21"/>
              </w:rPr>
            </w:pPr>
          </w:p>
        </w:tc>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8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cs="宋体"/>
                <w:szCs w:val="21"/>
              </w:rPr>
            </w:pPr>
          </w:p>
        </w:tc>
        <w:tc>
          <w:tcPr>
            <w:tcW w:w="1083" w:type="dxa"/>
            <w:tcBorders>
              <w:top w:val="single" w:color="000000" w:sz="4" w:space="0"/>
              <w:left w:val="single" w:color="000000" w:sz="4" w:space="0"/>
              <w:bottom w:val="single" w:color="000000" w:sz="4" w:space="0"/>
              <w:right w:val="single" w:color="000000" w:sz="4" w:space="0"/>
            </w:tcBorders>
          </w:tcPr>
          <w:p>
            <w:pPr>
              <w:jc w:val="center"/>
              <w:textAlignment w:val="center"/>
              <w:rPr>
                <w:rFonts w:ascii="宋体" w:hAnsi="宋体" w:cs="宋体"/>
                <w:szCs w:val="21"/>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r>
      <w:tr>
        <w:tblPrEx>
          <w:tblCellMar>
            <w:top w:w="0" w:type="dxa"/>
            <w:left w:w="108" w:type="dxa"/>
            <w:bottom w:w="0" w:type="dxa"/>
            <w:right w:w="108" w:type="dxa"/>
          </w:tblCellMar>
        </w:tblPrEx>
        <w:trPr>
          <w:gridAfter w:val="1"/>
          <w:wAfter w:w="7" w:type="dxa"/>
          <w:trHeight w:val="39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2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1492" w:type="dxa"/>
            <w:tcBorders>
              <w:top w:val="single" w:color="000000" w:sz="4" w:space="0"/>
              <w:left w:val="single" w:color="000000" w:sz="4" w:space="0"/>
              <w:bottom w:val="single" w:color="000000" w:sz="4" w:space="0"/>
              <w:right w:val="single" w:color="000000" w:sz="4" w:space="0"/>
            </w:tcBorders>
          </w:tcPr>
          <w:p>
            <w:pPr>
              <w:jc w:val="center"/>
              <w:textAlignment w:val="center"/>
              <w:rPr>
                <w:rFonts w:ascii="宋体" w:hAnsi="宋体" w:cs="宋体"/>
                <w:szCs w:val="21"/>
              </w:rPr>
            </w:pPr>
          </w:p>
        </w:tc>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8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cs="宋体"/>
                <w:szCs w:val="21"/>
              </w:rPr>
            </w:pPr>
          </w:p>
        </w:tc>
        <w:tc>
          <w:tcPr>
            <w:tcW w:w="1083" w:type="dxa"/>
            <w:tcBorders>
              <w:top w:val="single" w:color="000000" w:sz="4" w:space="0"/>
              <w:left w:val="single" w:color="000000" w:sz="4" w:space="0"/>
              <w:bottom w:val="single" w:color="000000" w:sz="4" w:space="0"/>
              <w:right w:val="single" w:color="000000" w:sz="4" w:space="0"/>
            </w:tcBorders>
          </w:tcPr>
          <w:p>
            <w:pPr>
              <w:jc w:val="center"/>
              <w:textAlignment w:val="center"/>
              <w:rPr>
                <w:rFonts w:ascii="宋体" w:hAnsi="宋体" w:cs="宋体"/>
                <w:szCs w:val="21"/>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r>
      <w:tr>
        <w:tblPrEx>
          <w:tblCellMar>
            <w:top w:w="0" w:type="dxa"/>
            <w:left w:w="108" w:type="dxa"/>
            <w:bottom w:w="0" w:type="dxa"/>
            <w:right w:w="108" w:type="dxa"/>
          </w:tblCellMar>
        </w:tblPrEx>
        <w:trPr>
          <w:gridAfter w:val="1"/>
          <w:wAfter w:w="7" w:type="dxa"/>
          <w:trHeight w:val="39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2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1492" w:type="dxa"/>
            <w:tcBorders>
              <w:top w:val="single" w:color="000000" w:sz="4" w:space="0"/>
              <w:left w:val="single" w:color="000000" w:sz="4" w:space="0"/>
              <w:bottom w:val="single" w:color="000000" w:sz="4" w:space="0"/>
              <w:right w:val="single" w:color="000000" w:sz="4" w:space="0"/>
            </w:tcBorders>
          </w:tcPr>
          <w:p>
            <w:pPr>
              <w:jc w:val="center"/>
              <w:textAlignment w:val="center"/>
              <w:rPr>
                <w:rFonts w:ascii="宋体" w:hAnsi="宋体" w:cs="宋体"/>
                <w:szCs w:val="21"/>
              </w:rPr>
            </w:pPr>
          </w:p>
        </w:tc>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8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cs="宋体"/>
                <w:szCs w:val="21"/>
              </w:rPr>
            </w:pPr>
          </w:p>
        </w:tc>
        <w:tc>
          <w:tcPr>
            <w:tcW w:w="1083" w:type="dxa"/>
            <w:tcBorders>
              <w:top w:val="single" w:color="000000" w:sz="4" w:space="0"/>
              <w:left w:val="single" w:color="000000" w:sz="4" w:space="0"/>
              <w:bottom w:val="single" w:color="000000" w:sz="4" w:space="0"/>
              <w:right w:val="single" w:color="000000" w:sz="4" w:space="0"/>
            </w:tcBorders>
          </w:tcPr>
          <w:p>
            <w:pPr>
              <w:jc w:val="center"/>
              <w:textAlignment w:val="center"/>
              <w:rPr>
                <w:rFonts w:ascii="宋体" w:hAnsi="宋体" w:cs="宋体"/>
                <w:szCs w:val="21"/>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r>
      <w:tr>
        <w:tblPrEx>
          <w:tblCellMar>
            <w:top w:w="0" w:type="dxa"/>
            <w:left w:w="108" w:type="dxa"/>
            <w:bottom w:w="0" w:type="dxa"/>
            <w:right w:w="108" w:type="dxa"/>
          </w:tblCellMar>
        </w:tblPrEx>
        <w:trPr>
          <w:gridAfter w:val="1"/>
          <w:wAfter w:w="7" w:type="dxa"/>
          <w:trHeight w:val="39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2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1492" w:type="dxa"/>
            <w:tcBorders>
              <w:top w:val="single" w:color="000000" w:sz="4" w:space="0"/>
              <w:left w:val="single" w:color="000000" w:sz="4" w:space="0"/>
              <w:bottom w:val="single" w:color="000000" w:sz="4" w:space="0"/>
              <w:right w:val="single" w:color="000000" w:sz="4" w:space="0"/>
            </w:tcBorders>
          </w:tcPr>
          <w:p>
            <w:pPr>
              <w:jc w:val="center"/>
              <w:textAlignment w:val="center"/>
              <w:rPr>
                <w:rFonts w:ascii="宋体" w:hAnsi="宋体" w:cs="宋体"/>
                <w:szCs w:val="21"/>
              </w:rPr>
            </w:pPr>
          </w:p>
        </w:tc>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8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cs="宋体"/>
                <w:szCs w:val="21"/>
              </w:rPr>
            </w:pPr>
          </w:p>
        </w:tc>
        <w:tc>
          <w:tcPr>
            <w:tcW w:w="1083" w:type="dxa"/>
            <w:tcBorders>
              <w:top w:val="single" w:color="000000" w:sz="4" w:space="0"/>
              <w:left w:val="single" w:color="000000" w:sz="4" w:space="0"/>
              <w:bottom w:val="single" w:color="000000" w:sz="4" w:space="0"/>
              <w:right w:val="single" w:color="000000" w:sz="4" w:space="0"/>
            </w:tcBorders>
          </w:tcPr>
          <w:p>
            <w:pPr>
              <w:jc w:val="center"/>
              <w:textAlignment w:val="center"/>
              <w:rPr>
                <w:rFonts w:ascii="宋体" w:hAnsi="宋体" w:cs="宋体"/>
                <w:szCs w:val="21"/>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r>
      <w:tr>
        <w:tblPrEx>
          <w:tblCellMar>
            <w:top w:w="0" w:type="dxa"/>
            <w:left w:w="108" w:type="dxa"/>
            <w:bottom w:w="0" w:type="dxa"/>
            <w:right w:w="108" w:type="dxa"/>
          </w:tblCellMar>
        </w:tblPrEx>
        <w:trPr>
          <w:gridAfter w:val="1"/>
          <w:wAfter w:w="7" w:type="dxa"/>
          <w:trHeight w:val="39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2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1492" w:type="dxa"/>
            <w:tcBorders>
              <w:top w:val="single" w:color="000000" w:sz="4" w:space="0"/>
              <w:left w:val="single" w:color="000000" w:sz="4" w:space="0"/>
              <w:bottom w:val="single" w:color="000000" w:sz="4" w:space="0"/>
              <w:right w:val="single" w:color="000000" w:sz="4" w:space="0"/>
            </w:tcBorders>
          </w:tcPr>
          <w:p>
            <w:pPr>
              <w:jc w:val="center"/>
              <w:textAlignment w:val="center"/>
              <w:rPr>
                <w:rFonts w:ascii="宋体" w:hAnsi="宋体" w:cs="宋体"/>
                <w:szCs w:val="21"/>
              </w:rPr>
            </w:pPr>
          </w:p>
        </w:tc>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8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cs="宋体"/>
                <w:szCs w:val="21"/>
              </w:rPr>
            </w:pPr>
          </w:p>
        </w:tc>
        <w:tc>
          <w:tcPr>
            <w:tcW w:w="1083" w:type="dxa"/>
            <w:tcBorders>
              <w:top w:val="single" w:color="000000" w:sz="4" w:space="0"/>
              <w:left w:val="single" w:color="000000" w:sz="4" w:space="0"/>
              <w:bottom w:val="single" w:color="000000" w:sz="4" w:space="0"/>
              <w:right w:val="single" w:color="000000" w:sz="4" w:space="0"/>
            </w:tcBorders>
          </w:tcPr>
          <w:p>
            <w:pPr>
              <w:jc w:val="center"/>
              <w:textAlignment w:val="center"/>
              <w:rPr>
                <w:rFonts w:ascii="宋体" w:hAnsi="宋体" w:cs="宋体"/>
                <w:szCs w:val="21"/>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r>
      <w:tr>
        <w:tblPrEx>
          <w:tblCellMar>
            <w:top w:w="0" w:type="dxa"/>
            <w:left w:w="108" w:type="dxa"/>
            <w:bottom w:w="0" w:type="dxa"/>
            <w:right w:w="108" w:type="dxa"/>
          </w:tblCellMar>
        </w:tblPrEx>
        <w:trPr>
          <w:gridAfter w:val="1"/>
          <w:wAfter w:w="7" w:type="dxa"/>
          <w:trHeight w:val="39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2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1492" w:type="dxa"/>
            <w:tcBorders>
              <w:top w:val="single" w:color="000000" w:sz="4" w:space="0"/>
              <w:left w:val="single" w:color="000000" w:sz="4" w:space="0"/>
              <w:bottom w:val="single" w:color="000000" w:sz="4" w:space="0"/>
              <w:right w:val="single" w:color="000000" w:sz="4" w:space="0"/>
            </w:tcBorders>
          </w:tcPr>
          <w:p>
            <w:pPr>
              <w:jc w:val="center"/>
              <w:textAlignment w:val="center"/>
              <w:rPr>
                <w:rFonts w:ascii="宋体" w:hAnsi="宋体" w:cs="宋体"/>
                <w:szCs w:val="21"/>
              </w:rPr>
            </w:pPr>
          </w:p>
        </w:tc>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8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cs="宋体"/>
                <w:szCs w:val="21"/>
              </w:rPr>
            </w:pPr>
          </w:p>
        </w:tc>
        <w:tc>
          <w:tcPr>
            <w:tcW w:w="1083" w:type="dxa"/>
            <w:tcBorders>
              <w:top w:val="single" w:color="000000" w:sz="4" w:space="0"/>
              <w:left w:val="single" w:color="000000" w:sz="4" w:space="0"/>
              <w:bottom w:val="single" w:color="000000" w:sz="4" w:space="0"/>
              <w:right w:val="single" w:color="000000" w:sz="4" w:space="0"/>
            </w:tcBorders>
          </w:tcPr>
          <w:p>
            <w:pPr>
              <w:jc w:val="center"/>
              <w:textAlignment w:val="center"/>
              <w:rPr>
                <w:rFonts w:ascii="宋体" w:hAnsi="宋体" w:cs="宋体"/>
                <w:szCs w:val="21"/>
              </w:rPr>
            </w:pPr>
          </w:p>
        </w:tc>
        <w:tc>
          <w:tcPr>
            <w:tcW w:w="1206"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textAlignment w:val="center"/>
              <w:rPr>
                <w:rFonts w:ascii="宋体" w:hAnsi="宋体" w:cs="宋体"/>
                <w:szCs w:val="21"/>
              </w:rPr>
            </w:pPr>
          </w:p>
        </w:tc>
      </w:tr>
      <w:tr>
        <w:tblPrEx>
          <w:tblCellMar>
            <w:top w:w="0" w:type="dxa"/>
            <w:left w:w="108" w:type="dxa"/>
            <w:bottom w:w="0" w:type="dxa"/>
            <w:right w:w="108" w:type="dxa"/>
          </w:tblCellMar>
        </w:tblPrEx>
        <w:trPr>
          <w:trHeight w:val="786"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8453" w:type="dxa"/>
            <w:gridSpan w:val="7"/>
            <w:tcBorders>
              <w:top w:val="single" w:color="000000" w:sz="4" w:space="0"/>
              <w:left w:val="single" w:color="000000" w:sz="4" w:space="0"/>
              <w:bottom w:val="single" w:color="000000" w:sz="4" w:space="0"/>
              <w:right w:val="single" w:color="auto" w:sz="4" w:space="0"/>
            </w:tcBorders>
            <w:vAlign w:val="center"/>
          </w:tcPr>
          <w:p>
            <w:pPr>
              <w:textAlignment w:val="center"/>
              <w:rPr>
                <w:rFonts w:ascii="宋体" w:hAnsi="宋体" w:cs="宋体"/>
                <w:szCs w:val="21"/>
              </w:rPr>
            </w:pPr>
            <w:r>
              <w:rPr>
                <w:rFonts w:hint="eastAsia" w:ascii="宋体" w:hAnsi="宋体" w:cs="宋体"/>
                <w:szCs w:val="21"/>
              </w:rPr>
              <w:t>投标报价（</w:t>
            </w:r>
            <w:r>
              <w:rPr>
                <w:rFonts w:hint="eastAsia" w:ascii="宋体" w:hAnsi="宋体" w:cs="宋体"/>
                <w:szCs w:val="21"/>
                <w:lang w:val="en-US" w:eastAsia="zh-CN"/>
              </w:rPr>
              <w:t>一+二+三+四+五</w:t>
            </w:r>
            <w:r>
              <w:rPr>
                <w:rFonts w:hint="eastAsia" w:ascii="宋体" w:hAnsi="宋体" w:cs="宋体"/>
                <w:szCs w:val="21"/>
              </w:rPr>
              <w:t xml:space="preserve"> ）：</w:t>
            </w:r>
            <w:r>
              <w:rPr>
                <w:rFonts w:hint="eastAsia" w:ascii="宋体" w:hAnsi="宋体" w:cs="宋体"/>
                <w:szCs w:val="21"/>
                <w:u w:val="single"/>
              </w:rPr>
              <w:t xml:space="preserve">           元</w:t>
            </w:r>
            <w:r>
              <w:rPr>
                <w:rFonts w:hint="eastAsia" w:ascii="宋体" w:hAnsi="宋体" w:cs="宋体"/>
                <w:szCs w:val="21"/>
              </w:rPr>
              <w:t>；小写：</w:t>
            </w:r>
            <w:r>
              <w:rPr>
                <w:rFonts w:hint="eastAsia" w:ascii="宋体" w:hAnsi="宋体" w:cs="宋体"/>
                <w:szCs w:val="21"/>
                <w:u w:val="single"/>
              </w:rPr>
              <w:t xml:space="preserve">       元</w:t>
            </w:r>
            <w:r>
              <w:rPr>
                <w:rFonts w:hint="eastAsia" w:ascii="宋体" w:hAnsi="宋体" w:cs="宋体"/>
                <w:szCs w:val="21"/>
              </w:rPr>
              <w:t>；（填入投标函和开标一览表）</w:t>
            </w:r>
          </w:p>
        </w:tc>
      </w:tr>
    </w:tbl>
    <w:p>
      <w:pPr>
        <w:spacing w:line="440" w:lineRule="exact"/>
        <w:rPr>
          <w:rFonts w:hint="eastAsia" w:ascii="宋体"/>
          <w:b/>
          <w:color w:val="FF0000"/>
          <w:szCs w:val="21"/>
        </w:rPr>
      </w:pPr>
      <w:r>
        <w:rPr>
          <w:rFonts w:hint="eastAsia" w:ascii="宋体"/>
          <w:b/>
          <w:szCs w:val="21"/>
        </w:rPr>
        <w:t>注：1、所有投标只能选择一种方案，单价的报价只能是唯一，且须列出详细的分项报价</w:t>
      </w:r>
      <w:r>
        <w:rPr>
          <w:rFonts w:hint="eastAsia" w:ascii="宋体"/>
          <w:b/>
          <w:color w:val="FF0000"/>
          <w:szCs w:val="21"/>
          <w:highlight w:val="yellow"/>
        </w:rPr>
        <w:t>（与采购清单项相一致，不得缺项，</w:t>
      </w:r>
      <w:r>
        <w:rPr>
          <w:rFonts w:hint="eastAsia" w:ascii="宋体"/>
          <w:b/>
          <w:color w:val="FF0000"/>
          <w:szCs w:val="21"/>
        </w:rPr>
        <w:t>否则</w:t>
      </w:r>
      <w:r>
        <w:rPr>
          <w:rFonts w:hint="eastAsia" w:ascii="宋体" w:hAnsi="宋体"/>
          <w:b/>
          <w:color w:val="FF0000"/>
          <w:szCs w:val="21"/>
        </w:rPr>
        <w:t>视同包含在其他项目</w:t>
      </w:r>
      <w:r>
        <w:rPr>
          <w:rFonts w:hint="eastAsia" w:ascii="宋体"/>
          <w:b/>
          <w:color w:val="FF0000"/>
          <w:szCs w:val="21"/>
        </w:rPr>
        <w:t>。）</w:t>
      </w:r>
    </w:p>
    <w:p>
      <w:pPr>
        <w:widowControl/>
        <w:numPr>
          <w:ilvl w:val="0"/>
          <w:numId w:val="6"/>
        </w:numPr>
        <w:adjustRightInd w:val="0"/>
        <w:snapToGrid w:val="0"/>
        <w:spacing w:line="440" w:lineRule="exact"/>
        <w:ind w:firstLine="422" w:firstLineChars="200"/>
        <w:jc w:val="left"/>
        <w:rPr>
          <w:rFonts w:hint="eastAsia" w:ascii="宋体"/>
          <w:b/>
          <w:szCs w:val="21"/>
        </w:rPr>
      </w:pPr>
      <w:r>
        <w:rPr>
          <w:rFonts w:hint="eastAsia" w:ascii="宋体"/>
          <w:b/>
          <w:szCs w:val="21"/>
        </w:rPr>
        <w:t>投标报价采用综合单价法，综合单价包括：设备费、安装费、材料费、辅材费、运输费、管理费、利润、风险费用、相关交易服务费、代理费、</w:t>
      </w:r>
      <w:r>
        <w:rPr>
          <w:rFonts w:hint="eastAsia" w:ascii="宋体"/>
          <w:b/>
          <w:szCs w:val="21"/>
          <w:lang w:val="en-US" w:eastAsia="zh-CN"/>
        </w:rPr>
        <w:t>编制费、</w:t>
      </w:r>
      <w:r>
        <w:rPr>
          <w:rFonts w:hint="eastAsia" w:ascii="宋体"/>
          <w:b/>
          <w:szCs w:val="21"/>
        </w:rPr>
        <w:t>开标专家评审费、调试、验收、培训及后期服务及国家对中标单位征收的各种税费等所有一切费用，综合单价今后将不作任何调整。</w:t>
      </w:r>
    </w:p>
    <w:p>
      <w:pPr>
        <w:spacing w:line="440" w:lineRule="exact"/>
        <w:rPr>
          <w:rFonts w:hint="eastAsia" w:ascii="宋体"/>
          <w:b/>
          <w:szCs w:val="21"/>
        </w:rPr>
      </w:pPr>
    </w:p>
    <w:p>
      <w:pPr>
        <w:spacing w:line="440" w:lineRule="exact"/>
        <w:rPr>
          <w:rFonts w:hint="eastAsia" w:ascii="宋体"/>
          <w:sz w:val="24"/>
          <w:u w:val="single"/>
        </w:rPr>
      </w:pPr>
      <w:r>
        <w:rPr>
          <w:rFonts w:hint="eastAsia" w:ascii="宋体"/>
          <w:sz w:val="24"/>
        </w:rPr>
        <w:t>投标人名称（盖章）：</w:t>
      </w:r>
      <w:r>
        <w:rPr>
          <w:rFonts w:hint="eastAsia" w:ascii="宋体"/>
          <w:sz w:val="24"/>
          <w:u w:val="single"/>
        </w:rPr>
        <w:t xml:space="preserve">                                </w:t>
      </w:r>
    </w:p>
    <w:p>
      <w:pPr>
        <w:spacing w:line="440" w:lineRule="exact"/>
        <w:rPr>
          <w:rFonts w:hint="eastAsia" w:ascii="宋体"/>
          <w:sz w:val="24"/>
          <w:u w:val="single"/>
        </w:rPr>
      </w:pPr>
    </w:p>
    <w:p>
      <w:pPr>
        <w:spacing w:line="480" w:lineRule="auto"/>
        <w:rPr>
          <w:rFonts w:hint="eastAsia" w:ascii="宋体"/>
          <w:sz w:val="24"/>
        </w:rPr>
      </w:pPr>
      <w:r>
        <w:rPr>
          <w:rFonts w:hint="eastAsia" w:ascii="宋体"/>
          <w:sz w:val="24"/>
        </w:rPr>
        <w:t>法定代表人 (签字或盖章)：</w:t>
      </w:r>
      <w:r>
        <w:rPr>
          <w:rFonts w:hint="eastAsia" w:ascii="宋体"/>
          <w:sz w:val="24"/>
          <w:u w:val="single"/>
        </w:rPr>
        <w:t xml:space="preserve">                          </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sz w:val="24"/>
        </w:rPr>
      </w:pPr>
      <w:r>
        <w:rPr>
          <w:rFonts w:hint="eastAsia" w:ascii="宋体"/>
          <w:sz w:val="24"/>
        </w:rPr>
        <w:t>日    期：</w:t>
      </w:r>
      <w:r>
        <w:rPr>
          <w:rFonts w:hint="eastAsia" w:ascii="宋体"/>
          <w:sz w:val="24"/>
          <w:u w:val="single"/>
        </w:rPr>
        <w:t xml:space="preserve">        </w:t>
      </w:r>
      <w:r>
        <w:rPr>
          <w:rFonts w:hint="eastAsia" w:ascii="宋体"/>
          <w:sz w:val="24"/>
        </w:rPr>
        <w:t>年</w:t>
      </w:r>
      <w:r>
        <w:rPr>
          <w:rFonts w:hint="eastAsia" w:ascii="宋体"/>
          <w:sz w:val="24"/>
          <w:u w:val="single"/>
        </w:rPr>
        <w:t xml:space="preserve">      </w:t>
      </w:r>
      <w:r>
        <w:rPr>
          <w:rFonts w:hint="eastAsia" w:ascii="宋体"/>
          <w:sz w:val="24"/>
        </w:rPr>
        <w:t>月</w:t>
      </w:r>
      <w:r>
        <w:rPr>
          <w:rFonts w:hint="eastAsia" w:ascii="宋体"/>
          <w:sz w:val="24"/>
          <w:u w:val="single"/>
        </w:rPr>
        <w:t xml:space="preserve">      </w:t>
      </w:r>
      <w:r>
        <w:rPr>
          <w:rFonts w:hint="eastAsia" w:ascii="宋体"/>
          <w:sz w:val="24"/>
        </w:rPr>
        <w:t>日</w:t>
      </w:r>
    </w:p>
    <w:p>
      <w:pPr>
        <w:pStyle w:val="21"/>
        <w:rPr>
          <w:rFonts w:hint="eastAsia" w:ascii="宋体"/>
          <w:sz w:val="24"/>
        </w:rPr>
      </w:pPr>
    </w:p>
    <w:p>
      <w:pPr>
        <w:pStyle w:val="21"/>
        <w:rPr>
          <w:rFonts w:hint="eastAsia" w:ascii="宋体"/>
          <w:sz w:val="24"/>
        </w:rPr>
      </w:pPr>
    </w:p>
    <w:p>
      <w:pPr>
        <w:spacing w:line="400" w:lineRule="exact"/>
        <w:rPr>
          <w:rFonts w:hint="eastAsia" w:eastAsia="宋体"/>
          <w:b/>
          <w:sz w:val="28"/>
          <w:szCs w:val="28"/>
          <w:lang w:eastAsia="zh-CN"/>
        </w:rPr>
      </w:pPr>
      <w:r>
        <w:rPr>
          <w:rFonts w:hint="eastAsia" w:ascii="宋体" w:hAnsi="宋体" w:cs="宋体"/>
          <w:b/>
          <w:sz w:val="28"/>
          <w:szCs w:val="28"/>
        </w:rPr>
        <w:t>附件</w:t>
      </w:r>
      <w:r>
        <w:rPr>
          <w:rFonts w:hint="eastAsia" w:ascii="宋体" w:hAnsi="宋体" w:cs="宋体"/>
          <w:b/>
          <w:sz w:val="28"/>
          <w:szCs w:val="28"/>
          <w:lang w:val="en-US" w:eastAsia="zh-CN"/>
        </w:rPr>
        <w:t>4</w:t>
      </w:r>
    </w:p>
    <w:p>
      <w:pPr>
        <w:jc w:val="center"/>
        <w:rPr>
          <w:rFonts w:ascii="宋体"/>
          <w:b/>
          <w:sz w:val="30"/>
          <w:szCs w:val="30"/>
        </w:rPr>
      </w:pPr>
      <w:r>
        <w:rPr>
          <w:rFonts w:hint="eastAsia" w:ascii="宋体"/>
          <w:b/>
          <w:sz w:val="30"/>
          <w:szCs w:val="30"/>
        </w:rPr>
        <w:t>服务承诺书</w:t>
      </w:r>
    </w:p>
    <w:p>
      <w:pPr>
        <w:ind w:firstLine="480" w:firstLineChars="200"/>
        <w:rPr>
          <w:rFonts w:ascii="宋体"/>
          <w:sz w:val="24"/>
        </w:rPr>
      </w:pPr>
    </w:p>
    <w:p>
      <w:pPr>
        <w:ind w:firstLine="480" w:firstLineChars="200"/>
        <w:rPr>
          <w:rFonts w:ascii="宋体"/>
          <w:b/>
          <w:sz w:val="24"/>
        </w:rPr>
      </w:pPr>
      <w:r>
        <w:rPr>
          <w:rFonts w:hint="eastAsia" w:ascii="宋体"/>
          <w:sz w:val="24"/>
        </w:rPr>
        <w:t>致：</w:t>
      </w:r>
      <w:r>
        <w:rPr>
          <w:rFonts w:hint="eastAsia" w:ascii="宋体"/>
          <w:sz w:val="24"/>
          <w:u w:val="single"/>
        </w:rPr>
        <w:t xml:space="preserve">               （采购人）</w:t>
      </w:r>
      <w:r>
        <w:rPr>
          <w:rFonts w:hint="eastAsia" w:ascii="宋体"/>
          <w:sz w:val="24"/>
        </w:rPr>
        <w:t>：</w:t>
      </w:r>
    </w:p>
    <w:p>
      <w:pPr>
        <w:spacing w:line="800" w:lineRule="exact"/>
        <w:ind w:firstLine="480" w:firstLineChars="200"/>
        <w:rPr>
          <w:rFonts w:ascii="宋体"/>
          <w:sz w:val="24"/>
        </w:rPr>
      </w:pPr>
      <w:r>
        <w:rPr>
          <w:rFonts w:hint="eastAsia" w:ascii="宋体"/>
          <w:sz w:val="24"/>
        </w:rPr>
        <w:t>本承诺声明：</w:t>
      </w:r>
      <w:r>
        <w:rPr>
          <w:rFonts w:hint="eastAsia" w:ascii="宋体"/>
          <w:sz w:val="24"/>
          <w:u w:val="single"/>
        </w:rPr>
        <w:t xml:space="preserve">                   </w:t>
      </w:r>
      <w:r>
        <w:rPr>
          <w:rFonts w:hint="eastAsia" w:ascii="宋体"/>
          <w:sz w:val="24"/>
        </w:rPr>
        <w:t>（投标人名称）对本招标文件的相关要求完全响应。若有幸中标将严格按照以上承诺进行服务。</w:t>
      </w:r>
    </w:p>
    <w:p>
      <w:pPr>
        <w:spacing w:line="800" w:lineRule="exact"/>
        <w:ind w:firstLine="480" w:firstLineChars="200"/>
        <w:rPr>
          <w:rFonts w:ascii="宋体"/>
          <w:sz w:val="24"/>
        </w:rPr>
      </w:pPr>
      <w:r>
        <w:rPr>
          <w:rFonts w:hint="eastAsia" w:ascii="宋体"/>
          <w:sz w:val="24"/>
        </w:rPr>
        <w:t>特此声明。</w:t>
      </w:r>
    </w:p>
    <w:p>
      <w:pPr>
        <w:spacing w:line="600" w:lineRule="exact"/>
        <w:rPr>
          <w:rFonts w:ascii="宋体"/>
          <w:sz w:val="24"/>
        </w:rPr>
      </w:pPr>
      <w:r>
        <w:rPr>
          <w:rFonts w:hint="eastAsia" w:ascii="宋体"/>
          <w:sz w:val="24"/>
        </w:rPr>
        <w:t> </w:t>
      </w:r>
    </w:p>
    <w:p>
      <w:pPr>
        <w:spacing w:line="480" w:lineRule="auto"/>
        <w:ind w:firstLine="480" w:firstLineChars="200"/>
        <w:rPr>
          <w:rFonts w:ascii="宋体" w:hAnsi="宋体"/>
          <w:sz w:val="24"/>
          <w:szCs w:val="21"/>
        </w:rPr>
      </w:pPr>
      <w:r>
        <w:rPr>
          <w:rFonts w:hint="eastAsia" w:ascii="宋体"/>
          <w:sz w:val="24"/>
        </w:rPr>
        <w:t xml:space="preserve">                </w:t>
      </w:r>
      <w:r>
        <w:rPr>
          <w:rFonts w:hint="eastAsia" w:ascii="宋体" w:hAnsi="宋体"/>
          <w:sz w:val="24"/>
          <w:szCs w:val="21"/>
        </w:rPr>
        <w:t>投标人名称：</w:t>
      </w:r>
      <w:r>
        <w:rPr>
          <w:rFonts w:ascii="宋体" w:hAnsi="宋体"/>
          <w:sz w:val="24"/>
          <w:szCs w:val="21"/>
          <w:u w:val="single"/>
        </w:rPr>
        <w:t xml:space="preserve">      </w:t>
      </w:r>
      <w:r>
        <w:rPr>
          <w:rFonts w:hint="eastAsia" w:ascii="宋体" w:hAnsi="宋体"/>
          <w:sz w:val="24"/>
          <w:szCs w:val="21"/>
          <w:u w:val="single"/>
        </w:rPr>
        <w:t xml:space="preserve">                    </w:t>
      </w:r>
      <w:r>
        <w:rPr>
          <w:rFonts w:hint="eastAsia" w:ascii="宋体" w:hAnsi="宋体"/>
          <w:sz w:val="24"/>
          <w:szCs w:val="21"/>
        </w:rPr>
        <w:t>（盖单位章）</w:t>
      </w:r>
    </w:p>
    <w:p>
      <w:pPr>
        <w:spacing w:line="480" w:lineRule="auto"/>
        <w:ind w:firstLine="480" w:firstLineChars="200"/>
        <w:jc w:val="right"/>
        <w:rPr>
          <w:rFonts w:ascii="宋体" w:hAnsi="宋体"/>
          <w:sz w:val="24"/>
          <w:szCs w:val="21"/>
        </w:rPr>
      </w:pPr>
      <w:r>
        <w:rPr>
          <w:rFonts w:hint="eastAsia" w:ascii="宋体" w:hAnsi="宋体"/>
          <w:sz w:val="24"/>
          <w:szCs w:val="21"/>
        </w:rPr>
        <w:t>法定代表人：</w:t>
      </w:r>
      <w:r>
        <w:rPr>
          <w:rFonts w:hint="eastAsia" w:ascii="宋体" w:hAnsi="宋体"/>
          <w:sz w:val="24"/>
          <w:szCs w:val="21"/>
          <w:u w:val="single"/>
        </w:rPr>
        <w:t xml:space="preserve">                               </w:t>
      </w:r>
      <w:r>
        <w:rPr>
          <w:rFonts w:hint="eastAsia" w:ascii="宋体" w:hAnsi="宋体"/>
          <w:sz w:val="24"/>
          <w:szCs w:val="21"/>
        </w:rPr>
        <w:t>(签章)</w:t>
      </w:r>
    </w:p>
    <w:p>
      <w:pPr>
        <w:spacing w:line="480" w:lineRule="auto"/>
        <w:jc w:val="right"/>
        <w:rPr>
          <w:rFonts w:ascii="宋体" w:hAnsi="宋体"/>
          <w:sz w:val="24"/>
          <w:szCs w:val="21"/>
        </w:rPr>
      </w:pPr>
      <w:r>
        <w:rPr>
          <w:rFonts w:hint="eastAsia" w:ascii="宋体" w:hAnsi="宋体"/>
          <w:sz w:val="24"/>
          <w:szCs w:val="21"/>
        </w:rPr>
        <w:t xml:space="preserve">                               日    期：</w:t>
      </w:r>
      <w:r>
        <w:rPr>
          <w:rFonts w:hint="eastAsia" w:ascii="宋体" w:hAnsi="宋体"/>
          <w:sz w:val="24"/>
          <w:szCs w:val="21"/>
          <w:u w:val="single"/>
        </w:rPr>
        <w:t xml:space="preserve">        </w:t>
      </w:r>
      <w:r>
        <w:rPr>
          <w:rFonts w:hint="eastAsia" w:ascii="宋体" w:hAnsi="宋体"/>
          <w:sz w:val="24"/>
          <w:szCs w:val="21"/>
        </w:rPr>
        <w:t>年</w:t>
      </w:r>
      <w:r>
        <w:rPr>
          <w:rFonts w:hint="eastAsia" w:ascii="宋体" w:hAnsi="宋体"/>
          <w:sz w:val="24"/>
          <w:szCs w:val="21"/>
          <w:u w:val="single"/>
        </w:rPr>
        <w:t xml:space="preserve">      </w:t>
      </w:r>
      <w:r>
        <w:rPr>
          <w:rFonts w:hint="eastAsia" w:ascii="宋体" w:hAnsi="宋体"/>
          <w:sz w:val="24"/>
          <w:szCs w:val="21"/>
        </w:rPr>
        <w:t>月</w:t>
      </w:r>
      <w:r>
        <w:rPr>
          <w:rFonts w:hint="eastAsia" w:ascii="宋体" w:hAnsi="宋体"/>
          <w:sz w:val="24"/>
          <w:szCs w:val="21"/>
          <w:u w:val="single"/>
        </w:rPr>
        <w:t xml:space="preserve">      </w:t>
      </w:r>
      <w:r>
        <w:rPr>
          <w:rFonts w:hint="eastAsia" w:ascii="宋体" w:hAnsi="宋体"/>
          <w:sz w:val="24"/>
          <w:szCs w:val="21"/>
        </w:rPr>
        <w:t>日</w:t>
      </w:r>
    </w:p>
    <w:p>
      <w:pPr>
        <w:spacing w:line="480" w:lineRule="auto"/>
        <w:rPr>
          <w:rFonts w:hint="eastAsia" w:eastAsia="宋体"/>
          <w:sz w:val="24"/>
          <w:lang w:eastAsia="zh-CN"/>
        </w:rPr>
      </w:pPr>
      <w:r>
        <w:rPr>
          <w:rFonts w:hint="eastAsia" w:ascii="宋体" w:hAnsi="宋体"/>
          <w:b/>
          <w:sz w:val="30"/>
          <w:szCs w:val="30"/>
        </w:rPr>
        <w:t>附件</w:t>
      </w:r>
      <w:r>
        <w:rPr>
          <w:rFonts w:hint="eastAsia" w:ascii="宋体" w:hAnsi="宋体"/>
          <w:b/>
          <w:sz w:val="30"/>
          <w:szCs w:val="30"/>
          <w:lang w:val="en-US" w:eastAsia="zh-CN"/>
        </w:rPr>
        <w:t>5</w:t>
      </w:r>
    </w:p>
    <w:p>
      <w:pPr>
        <w:spacing w:line="400" w:lineRule="exact"/>
        <w:ind w:firstLine="424" w:firstLineChars="202"/>
        <w:rPr>
          <w:rFonts w:ascii="宋体"/>
          <w:szCs w:val="21"/>
        </w:rPr>
      </w:pPr>
      <w:r>
        <w:rPr>
          <w:rFonts w:hint="eastAsia" w:ascii="宋体"/>
          <w:szCs w:val="21"/>
        </w:rPr>
        <w:t>招标文件商务评审中要求提供的其他相关资料。</w:t>
      </w:r>
    </w:p>
    <w:p>
      <w:pPr>
        <w:rPr>
          <w:rFonts w:hint="eastAsia" w:eastAsia="宋体"/>
          <w:sz w:val="24"/>
          <w:lang w:eastAsia="zh-CN"/>
        </w:rPr>
      </w:pPr>
      <w:r>
        <w:rPr>
          <w:rFonts w:hint="eastAsia" w:ascii="宋体" w:hAnsi="宋体"/>
          <w:b/>
          <w:sz w:val="30"/>
          <w:szCs w:val="30"/>
        </w:rPr>
        <w:t>附件</w:t>
      </w:r>
      <w:r>
        <w:rPr>
          <w:rFonts w:hint="eastAsia" w:ascii="宋体" w:hAnsi="宋体"/>
          <w:b/>
          <w:sz w:val="30"/>
          <w:szCs w:val="30"/>
          <w:lang w:val="en-US" w:eastAsia="zh-CN"/>
        </w:rPr>
        <w:t>6</w:t>
      </w:r>
    </w:p>
    <w:p>
      <w:pPr>
        <w:spacing w:line="380" w:lineRule="exact"/>
        <w:ind w:firstLine="424" w:firstLineChars="202"/>
        <w:rPr>
          <w:rFonts w:ascii="宋体"/>
          <w:szCs w:val="21"/>
        </w:rPr>
      </w:pPr>
      <w:r>
        <w:rPr>
          <w:rFonts w:hint="eastAsia" w:ascii="宋体"/>
          <w:szCs w:val="21"/>
        </w:rPr>
        <w:t>投标人认为需要提供的其他材料（如有）。</w:t>
      </w:r>
    </w:p>
    <w:p>
      <w:pPr>
        <w:spacing w:line="380" w:lineRule="exact"/>
        <w:ind w:firstLine="424" w:firstLineChars="202"/>
        <w:rPr>
          <w:rFonts w:ascii="宋体"/>
          <w:szCs w:val="21"/>
        </w:rPr>
      </w:pPr>
    </w:p>
    <w:p>
      <w:pPr>
        <w:spacing w:line="380" w:lineRule="exact"/>
        <w:ind w:firstLine="424" w:firstLineChars="202"/>
        <w:rPr>
          <w:rFonts w:ascii="宋体"/>
          <w:szCs w:val="21"/>
        </w:rPr>
      </w:pPr>
    </w:p>
    <w:p>
      <w:pPr>
        <w:spacing w:line="380" w:lineRule="exact"/>
        <w:ind w:firstLine="424" w:firstLineChars="202"/>
        <w:rPr>
          <w:rFonts w:ascii="宋体"/>
          <w:szCs w:val="21"/>
        </w:rPr>
      </w:pPr>
    </w:p>
    <w:p>
      <w:pPr>
        <w:spacing w:line="380" w:lineRule="exact"/>
        <w:ind w:firstLine="424" w:firstLineChars="202"/>
        <w:rPr>
          <w:rFonts w:ascii="宋体"/>
          <w:szCs w:val="21"/>
        </w:rPr>
      </w:pPr>
    </w:p>
    <w:p>
      <w:pPr>
        <w:spacing w:line="380" w:lineRule="exact"/>
        <w:ind w:firstLine="424" w:firstLineChars="202"/>
        <w:rPr>
          <w:rFonts w:ascii="宋体"/>
          <w:szCs w:val="21"/>
        </w:rPr>
      </w:pPr>
    </w:p>
    <w:p>
      <w:pPr>
        <w:spacing w:line="380" w:lineRule="exact"/>
        <w:ind w:firstLine="424" w:firstLineChars="202"/>
        <w:rPr>
          <w:rFonts w:ascii="宋体"/>
          <w:szCs w:val="21"/>
        </w:rPr>
      </w:pPr>
    </w:p>
    <w:p>
      <w:pPr>
        <w:spacing w:line="380" w:lineRule="exact"/>
        <w:ind w:firstLine="424" w:firstLineChars="202"/>
        <w:rPr>
          <w:rFonts w:ascii="宋体"/>
          <w:szCs w:val="21"/>
        </w:rPr>
      </w:pPr>
    </w:p>
    <w:p>
      <w:pPr>
        <w:spacing w:line="380" w:lineRule="exact"/>
        <w:ind w:firstLine="424" w:firstLineChars="202"/>
        <w:rPr>
          <w:rFonts w:ascii="宋体"/>
          <w:szCs w:val="21"/>
        </w:rPr>
      </w:pPr>
    </w:p>
    <w:p>
      <w:pPr>
        <w:spacing w:line="380" w:lineRule="exact"/>
        <w:ind w:firstLine="424" w:firstLineChars="202"/>
        <w:rPr>
          <w:rFonts w:ascii="宋体"/>
          <w:szCs w:val="21"/>
        </w:rPr>
      </w:pPr>
    </w:p>
    <w:p>
      <w:pPr>
        <w:spacing w:line="380" w:lineRule="exact"/>
        <w:ind w:firstLine="424" w:firstLineChars="202"/>
        <w:rPr>
          <w:rFonts w:ascii="宋体"/>
          <w:szCs w:val="21"/>
        </w:rPr>
      </w:pPr>
    </w:p>
    <w:p>
      <w:pPr>
        <w:spacing w:line="380" w:lineRule="exact"/>
        <w:ind w:firstLine="424" w:firstLineChars="202"/>
        <w:rPr>
          <w:rFonts w:ascii="宋体"/>
          <w:szCs w:val="21"/>
        </w:rPr>
      </w:pPr>
    </w:p>
    <w:p>
      <w:pPr>
        <w:pStyle w:val="13"/>
        <w:jc w:val="center"/>
        <w:rPr>
          <w:rFonts w:ascii="宋体" w:hAnsi="宋体" w:cs="Times New Roman"/>
          <w:b/>
          <w:sz w:val="30"/>
          <w:szCs w:val="30"/>
        </w:rPr>
      </w:pPr>
    </w:p>
    <w:p>
      <w:pPr>
        <w:pStyle w:val="51"/>
        <w:ind w:firstLine="0" w:firstLineChars="0"/>
        <w:jc w:val="center"/>
        <w:rPr>
          <w:rFonts w:hint="eastAsia" w:ascii="仿宋" w:eastAsia="仿宋"/>
          <w:color w:val="auto"/>
          <w:sz w:val="32"/>
          <w:szCs w:val="32"/>
          <w:highlight w:val="none"/>
        </w:rPr>
      </w:pPr>
      <w:r>
        <w:rPr>
          <w:rFonts w:hint="eastAsia" w:ascii="方正小标宋简体" w:eastAsia="方正小标宋简体"/>
          <w:bCs/>
          <w:color w:val="auto"/>
          <w:sz w:val="36"/>
          <w:szCs w:val="36"/>
          <w:highlight w:val="none"/>
        </w:rPr>
        <w:t>投标供应商解密信息</w:t>
      </w:r>
    </w:p>
    <w:tbl>
      <w:tblPr>
        <w:tblStyle w:val="23"/>
        <w:tblW w:w="94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6"/>
        <w:gridCol w:w="3015"/>
        <w:gridCol w:w="55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896" w:type="dxa"/>
            <w:noWrap w:val="0"/>
            <w:vAlign w:val="center"/>
          </w:tcPr>
          <w:p>
            <w:pPr>
              <w:pStyle w:val="51"/>
              <w:spacing w:line="440" w:lineRule="exact"/>
              <w:ind w:firstLine="0" w:firstLineChars="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序号</w:t>
            </w:r>
          </w:p>
        </w:tc>
        <w:tc>
          <w:tcPr>
            <w:tcW w:w="3015" w:type="dxa"/>
            <w:noWrap w:val="0"/>
            <w:vAlign w:val="center"/>
          </w:tcPr>
          <w:p>
            <w:pPr>
              <w:pStyle w:val="51"/>
              <w:spacing w:line="440" w:lineRule="exact"/>
              <w:ind w:firstLine="0" w:firstLineChars="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名称</w:t>
            </w:r>
          </w:p>
        </w:tc>
        <w:tc>
          <w:tcPr>
            <w:tcW w:w="5527" w:type="dxa"/>
            <w:noWrap w:val="0"/>
            <w:vAlign w:val="center"/>
          </w:tcPr>
          <w:p>
            <w:pPr>
              <w:pStyle w:val="51"/>
              <w:spacing w:line="440" w:lineRule="exact"/>
              <w:ind w:firstLine="0" w:firstLineChars="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896" w:type="dxa"/>
            <w:noWrap w:val="0"/>
            <w:vAlign w:val="center"/>
          </w:tcPr>
          <w:p>
            <w:pPr>
              <w:pStyle w:val="51"/>
              <w:spacing w:line="440" w:lineRule="exact"/>
              <w:ind w:firstLine="0" w:firstLineChars="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3015" w:type="dxa"/>
            <w:noWrap w:val="0"/>
            <w:vAlign w:val="center"/>
          </w:tcPr>
          <w:p>
            <w:pPr>
              <w:pStyle w:val="51"/>
              <w:spacing w:line="440" w:lineRule="exact"/>
              <w:ind w:firstLine="0" w:firstLineChars="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项目名称</w:t>
            </w:r>
          </w:p>
        </w:tc>
        <w:tc>
          <w:tcPr>
            <w:tcW w:w="5527" w:type="dxa"/>
            <w:noWrap w:val="0"/>
            <w:vAlign w:val="center"/>
          </w:tcPr>
          <w:p>
            <w:pPr>
              <w:pStyle w:val="51"/>
              <w:spacing w:line="440" w:lineRule="exact"/>
              <w:ind w:firstLine="0" w:firstLineChars="0"/>
              <w:jc w:val="center"/>
              <w:rPr>
                <w:rFonts w:hint="eastAsia" w:ascii="宋体"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896" w:type="dxa"/>
            <w:noWrap w:val="0"/>
            <w:vAlign w:val="center"/>
          </w:tcPr>
          <w:p>
            <w:pPr>
              <w:pStyle w:val="51"/>
              <w:spacing w:line="440" w:lineRule="exact"/>
              <w:ind w:firstLine="0" w:firstLineChars="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p>
        </w:tc>
        <w:tc>
          <w:tcPr>
            <w:tcW w:w="3015" w:type="dxa"/>
            <w:noWrap w:val="0"/>
            <w:vAlign w:val="center"/>
          </w:tcPr>
          <w:p>
            <w:pPr>
              <w:pStyle w:val="51"/>
              <w:spacing w:line="440" w:lineRule="exact"/>
              <w:ind w:firstLine="0" w:firstLineChars="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投标供应商（名称）</w:t>
            </w:r>
          </w:p>
        </w:tc>
        <w:tc>
          <w:tcPr>
            <w:tcW w:w="5527" w:type="dxa"/>
            <w:noWrap w:val="0"/>
            <w:vAlign w:val="center"/>
          </w:tcPr>
          <w:p>
            <w:pPr>
              <w:pStyle w:val="51"/>
              <w:spacing w:line="440" w:lineRule="exact"/>
              <w:ind w:firstLine="0" w:firstLineChars="0"/>
              <w:jc w:val="center"/>
              <w:rPr>
                <w:rFonts w:hint="eastAsia" w:ascii="宋体"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896" w:type="dxa"/>
            <w:noWrap w:val="0"/>
            <w:vAlign w:val="center"/>
          </w:tcPr>
          <w:p>
            <w:pPr>
              <w:pStyle w:val="51"/>
              <w:spacing w:line="440" w:lineRule="exact"/>
              <w:ind w:firstLine="0" w:firstLineChars="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p>
        </w:tc>
        <w:tc>
          <w:tcPr>
            <w:tcW w:w="3015" w:type="dxa"/>
            <w:noWrap w:val="0"/>
            <w:vAlign w:val="center"/>
          </w:tcPr>
          <w:p>
            <w:pPr>
              <w:pStyle w:val="51"/>
              <w:spacing w:line="440" w:lineRule="exact"/>
              <w:ind w:firstLine="0" w:firstLineChars="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联系人</w:t>
            </w:r>
          </w:p>
        </w:tc>
        <w:tc>
          <w:tcPr>
            <w:tcW w:w="5527" w:type="dxa"/>
            <w:noWrap w:val="0"/>
            <w:vAlign w:val="center"/>
          </w:tcPr>
          <w:p>
            <w:pPr>
              <w:pStyle w:val="51"/>
              <w:spacing w:line="440" w:lineRule="exact"/>
              <w:ind w:firstLine="0" w:firstLineChars="0"/>
              <w:jc w:val="center"/>
              <w:rPr>
                <w:rFonts w:hint="eastAsia" w:ascii="宋体"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896" w:type="dxa"/>
            <w:noWrap w:val="0"/>
            <w:vAlign w:val="center"/>
          </w:tcPr>
          <w:p>
            <w:pPr>
              <w:pStyle w:val="51"/>
              <w:spacing w:line="440" w:lineRule="exact"/>
              <w:ind w:firstLine="0" w:firstLineChars="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w:t>
            </w:r>
          </w:p>
        </w:tc>
        <w:tc>
          <w:tcPr>
            <w:tcW w:w="3015" w:type="dxa"/>
            <w:noWrap w:val="0"/>
            <w:vAlign w:val="center"/>
          </w:tcPr>
          <w:p>
            <w:pPr>
              <w:pStyle w:val="51"/>
              <w:spacing w:line="440" w:lineRule="exact"/>
              <w:ind w:firstLine="0" w:firstLineChars="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联系电话</w:t>
            </w:r>
          </w:p>
        </w:tc>
        <w:tc>
          <w:tcPr>
            <w:tcW w:w="5527" w:type="dxa"/>
            <w:noWrap w:val="0"/>
            <w:vAlign w:val="center"/>
          </w:tcPr>
          <w:p>
            <w:pPr>
              <w:pStyle w:val="51"/>
              <w:spacing w:line="440" w:lineRule="exact"/>
              <w:ind w:firstLine="0" w:firstLineChars="0"/>
              <w:jc w:val="center"/>
              <w:rPr>
                <w:rFonts w:hint="eastAsia" w:ascii="宋体"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jc w:val="center"/>
        </w:trPr>
        <w:tc>
          <w:tcPr>
            <w:tcW w:w="896" w:type="dxa"/>
            <w:noWrap w:val="0"/>
            <w:vAlign w:val="center"/>
          </w:tcPr>
          <w:p>
            <w:pPr>
              <w:pStyle w:val="51"/>
              <w:spacing w:line="440" w:lineRule="exact"/>
              <w:ind w:firstLine="0" w:firstLineChars="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w:t>
            </w:r>
          </w:p>
        </w:tc>
        <w:tc>
          <w:tcPr>
            <w:tcW w:w="3015" w:type="dxa"/>
            <w:noWrap w:val="0"/>
            <w:vAlign w:val="center"/>
          </w:tcPr>
          <w:p>
            <w:pPr>
              <w:pStyle w:val="51"/>
              <w:spacing w:line="440" w:lineRule="exact"/>
              <w:ind w:firstLine="0" w:firstLineChars="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加密响应文件密码</w:t>
            </w:r>
          </w:p>
          <w:p>
            <w:pPr>
              <w:pStyle w:val="51"/>
              <w:spacing w:line="440" w:lineRule="exact"/>
              <w:ind w:firstLine="0" w:firstLineChars="0"/>
              <w:jc w:val="center"/>
              <w:rPr>
                <w:rFonts w:hint="eastAsia" w:ascii="宋体" w:hAnsi="宋体" w:eastAsia="宋体" w:cs="宋体"/>
                <w:color w:val="auto"/>
                <w:sz w:val="24"/>
                <w:szCs w:val="24"/>
                <w:highlight w:val="none"/>
                <w:lang w:eastAsia="zh-CN"/>
              </w:rPr>
            </w:pPr>
            <w:r>
              <w:rPr>
                <w:rFonts w:hint="eastAsia" w:eastAsia="宋体" w:cs="宋体"/>
                <w:b/>
                <w:bCs/>
                <w:color w:val="auto"/>
                <w:sz w:val="24"/>
                <w:szCs w:val="24"/>
                <w:highlight w:val="none"/>
                <w:lang w:eastAsia="zh-CN"/>
              </w:rPr>
              <w:t>（</w:t>
            </w:r>
            <w:r>
              <w:rPr>
                <w:rFonts w:hint="eastAsia" w:eastAsia="宋体" w:cs="宋体"/>
                <w:b/>
                <w:bCs/>
                <w:color w:val="auto"/>
                <w:sz w:val="24"/>
                <w:szCs w:val="24"/>
                <w:highlight w:val="none"/>
                <w:lang w:val="en-US" w:eastAsia="zh-CN"/>
              </w:rPr>
              <w:t>涉及英文应区分大小写</w:t>
            </w:r>
            <w:r>
              <w:rPr>
                <w:rFonts w:hint="eastAsia" w:eastAsia="宋体" w:cs="宋体"/>
                <w:b/>
                <w:bCs/>
                <w:color w:val="auto"/>
                <w:sz w:val="24"/>
                <w:szCs w:val="24"/>
                <w:highlight w:val="none"/>
                <w:lang w:eastAsia="zh-CN"/>
              </w:rPr>
              <w:t>）</w:t>
            </w:r>
          </w:p>
        </w:tc>
        <w:tc>
          <w:tcPr>
            <w:tcW w:w="5527" w:type="dxa"/>
            <w:noWrap w:val="0"/>
            <w:vAlign w:val="center"/>
          </w:tcPr>
          <w:p>
            <w:pPr>
              <w:pStyle w:val="51"/>
              <w:spacing w:line="440" w:lineRule="exact"/>
              <w:ind w:firstLine="0" w:firstLineChars="0"/>
              <w:jc w:val="center"/>
              <w:rPr>
                <w:rFonts w:hint="eastAsia" w:ascii="宋体"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896" w:type="dxa"/>
            <w:noWrap w:val="0"/>
            <w:vAlign w:val="center"/>
          </w:tcPr>
          <w:p>
            <w:pPr>
              <w:pStyle w:val="51"/>
              <w:spacing w:line="440" w:lineRule="exact"/>
              <w:ind w:firstLine="0" w:firstLineChars="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w:t>
            </w:r>
          </w:p>
        </w:tc>
        <w:tc>
          <w:tcPr>
            <w:tcW w:w="8542" w:type="dxa"/>
            <w:gridSpan w:val="2"/>
            <w:noWrap w:val="0"/>
            <w:vAlign w:val="center"/>
          </w:tcPr>
          <w:p>
            <w:pPr>
              <w:pStyle w:val="51"/>
              <w:spacing w:line="440" w:lineRule="exact"/>
              <w:ind w:firstLine="0" w:firstLineChars="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声明：</w:t>
            </w:r>
          </w:p>
          <w:p>
            <w:pPr>
              <w:pStyle w:val="51"/>
              <w:numPr>
                <w:ilvl w:val="0"/>
                <w:numId w:val="0"/>
              </w:numPr>
              <w:spacing w:line="440" w:lineRule="exact"/>
              <w:jc w:val="left"/>
              <w:rPr>
                <w:rFonts w:hint="eastAsia" w:ascii="宋体" w:hAnsi="宋体" w:eastAsia="宋体" w:cs="宋体"/>
                <w:b w:val="0"/>
                <w:bCs w:val="0"/>
                <w:color w:val="auto"/>
                <w:sz w:val="24"/>
                <w:szCs w:val="24"/>
                <w:highlight w:val="none"/>
              </w:rPr>
            </w:pPr>
            <w:r>
              <w:rPr>
                <w:rFonts w:hint="eastAsia" w:eastAsia="宋体" w:cs="宋体"/>
                <w:b w:val="0"/>
                <w:bCs w:val="0"/>
                <w:color w:val="auto"/>
                <w:sz w:val="24"/>
                <w:szCs w:val="24"/>
                <w:highlight w:val="none"/>
                <w:lang w:val="en-US" w:eastAsia="zh-CN"/>
              </w:rPr>
              <w:t>1、</w:t>
            </w:r>
            <w:r>
              <w:rPr>
                <w:rFonts w:hint="eastAsia" w:ascii="宋体" w:hAnsi="宋体" w:eastAsia="宋体" w:cs="宋体"/>
                <w:b w:val="0"/>
                <w:bCs w:val="0"/>
                <w:color w:val="auto"/>
                <w:sz w:val="24"/>
                <w:szCs w:val="24"/>
                <w:highlight w:val="none"/>
              </w:rPr>
              <w:t>未在规定时间内发送的及未加密的响应文件均视为未发送，响应文件无法打开或无法解密的，由投标人自行承担后果；因响应文件过大或发送延迟导致邮箱无法接收成功的，由投标人自行承担后果。</w:t>
            </w:r>
          </w:p>
          <w:p>
            <w:pPr>
              <w:pStyle w:val="51"/>
              <w:numPr>
                <w:ilvl w:val="0"/>
                <w:numId w:val="0"/>
              </w:numPr>
              <w:spacing w:line="440" w:lineRule="exact"/>
              <w:jc w:val="left"/>
              <w:rPr>
                <w:rFonts w:hint="eastAsia" w:ascii="宋体" w:hAnsi="宋体" w:eastAsia="宋体" w:cs="宋体"/>
                <w:color w:val="auto"/>
                <w:sz w:val="24"/>
                <w:szCs w:val="24"/>
                <w:highlight w:val="none"/>
              </w:rPr>
            </w:pPr>
            <w:r>
              <w:rPr>
                <w:rFonts w:hint="eastAsia" w:eastAsia="宋体" w:cs="宋体"/>
                <w:b w:val="0"/>
                <w:bCs w:val="0"/>
                <w:color w:val="auto"/>
                <w:sz w:val="24"/>
                <w:szCs w:val="24"/>
                <w:highlight w:val="none"/>
                <w:lang w:val="en-US" w:eastAsia="zh-CN"/>
              </w:rPr>
              <w:t>2、</w:t>
            </w:r>
            <w:r>
              <w:rPr>
                <w:rFonts w:hint="eastAsia" w:ascii="宋体" w:hAnsi="宋体" w:eastAsia="宋体" w:cs="宋体"/>
                <w:b w:val="0"/>
                <w:bCs w:val="0"/>
                <w:color w:val="auto"/>
                <w:sz w:val="24"/>
                <w:szCs w:val="24"/>
                <w:highlight w:val="none"/>
              </w:rPr>
              <w:t>各投标人须在投标截止时间后20分钟内将《投标供应商解密信息》签字盖章扫描后发送至</w:t>
            </w:r>
            <w:r>
              <w:rPr>
                <w:rFonts w:hint="eastAsia" w:ascii="黑体" w:hAnsi="黑体" w:eastAsia="黑体" w:cs="黑体"/>
                <w:szCs w:val="21"/>
              </w:rPr>
              <w:t>3112871568</w:t>
            </w:r>
            <w:r>
              <w:rPr>
                <w:rFonts w:hint="eastAsia" w:ascii="宋体" w:cs="宋体-18030"/>
                <w:b w:val="0"/>
                <w:bCs w:val="0"/>
                <w:szCs w:val="21"/>
                <w:lang w:val="en-US" w:eastAsia="zh-CN" w:bidi="ar-SA"/>
              </w:rPr>
              <w:t>@qq.com</w:t>
            </w:r>
            <w:r>
              <w:rPr>
                <w:rFonts w:hint="eastAsia" w:ascii="宋体" w:hAnsi="宋体" w:eastAsia="宋体" w:cs="宋体"/>
                <w:b w:val="0"/>
                <w:bCs w:val="0"/>
                <w:color w:val="auto"/>
                <w:sz w:val="24"/>
                <w:szCs w:val="24"/>
                <w:highlight w:val="none"/>
              </w:rPr>
              <w:t>(</w:t>
            </w:r>
            <w:r>
              <w:rPr>
                <w:rFonts w:hint="eastAsia" w:eastAsia="宋体" w:cs="宋体"/>
                <w:b w:val="0"/>
                <w:bCs w:val="0"/>
                <w:color w:val="auto"/>
                <w:sz w:val="24"/>
                <w:szCs w:val="24"/>
                <w:highlight w:val="none"/>
                <w:lang w:val="en-US" w:eastAsia="zh-CN"/>
              </w:rPr>
              <w:t>安徽佳兴工程项目管理有限公司</w:t>
            </w:r>
            <w:r>
              <w:rPr>
                <w:rFonts w:hint="eastAsia" w:ascii="宋体" w:hAnsi="宋体" w:eastAsia="宋体" w:cs="宋体"/>
                <w:b w:val="0"/>
                <w:bCs w:val="0"/>
                <w:color w:val="auto"/>
                <w:sz w:val="24"/>
                <w:szCs w:val="24"/>
                <w:highlight w:val="none"/>
              </w:rPr>
              <w:t>电子邮箱)，逾期发送或未发送或发送材料无法识别的，均视为放弃投标。</w:t>
            </w:r>
          </w:p>
        </w:tc>
      </w:tr>
    </w:tbl>
    <w:p>
      <w:pPr>
        <w:snapToGrid w:val="0"/>
        <w:rPr>
          <w:rFonts w:hint="eastAsia" w:ascii="仿宋" w:eastAsia="仿宋" w:cs="宋体"/>
          <w:color w:val="auto"/>
          <w:kern w:val="2"/>
          <w:sz w:val="32"/>
          <w:szCs w:val="32"/>
          <w:highlight w:val="none"/>
        </w:rPr>
      </w:pPr>
    </w:p>
    <w:p>
      <w:pPr>
        <w:snapToGrid w:val="0"/>
        <w:spacing w:line="440" w:lineRule="exact"/>
        <w:textAlignment w:val="auto"/>
        <w:rPr>
          <w:rFonts w:hint="eastAsia" w:ascii="宋体" w:hAnsi="宋体" w:cs="宋体"/>
          <w:color w:val="auto"/>
          <w:kern w:val="2"/>
          <w:sz w:val="24"/>
          <w:szCs w:val="24"/>
          <w:highlight w:val="none"/>
        </w:rPr>
      </w:pPr>
    </w:p>
    <w:p>
      <w:pPr>
        <w:snapToGrid w:val="0"/>
        <w:spacing w:line="440" w:lineRule="exact"/>
        <w:textAlignment w:val="auto"/>
        <w:rPr>
          <w:rFonts w:hint="eastAsia" w:ascii="宋体" w:hAnsi="宋体" w:cs="宋体"/>
          <w:color w:val="auto"/>
          <w:kern w:val="2"/>
          <w:sz w:val="24"/>
          <w:szCs w:val="24"/>
          <w:highlight w:val="none"/>
        </w:rPr>
      </w:pPr>
      <w:r>
        <w:rPr>
          <w:rFonts w:hint="eastAsia" w:ascii="宋体" w:hAnsi="宋体" w:cs="宋体"/>
          <w:color w:val="auto"/>
          <w:kern w:val="2"/>
          <w:sz w:val="24"/>
          <w:szCs w:val="24"/>
          <w:highlight w:val="none"/>
        </w:rPr>
        <w:t>投标供应商（盖章）：</w:t>
      </w:r>
      <w:r>
        <w:rPr>
          <w:rFonts w:hint="eastAsia" w:ascii="宋体" w:hAnsi="宋体" w:cs="宋体"/>
          <w:color w:val="auto"/>
          <w:kern w:val="2"/>
          <w:sz w:val="24"/>
          <w:szCs w:val="24"/>
          <w:highlight w:val="none"/>
          <w:u w:val="single"/>
        </w:rPr>
        <w:t xml:space="preserve">                               </w:t>
      </w:r>
      <w:r>
        <w:rPr>
          <w:rFonts w:hint="eastAsia" w:ascii="宋体" w:hAnsi="宋体" w:cs="宋体"/>
          <w:color w:val="auto"/>
          <w:kern w:val="2"/>
          <w:sz w:val="24"/>
          <w:szCs w:val="24"/>
          <w:highlight w:val="none"/>
        </w:rPr>
        <w:t xml:space="preserve"> ；</w:t>
      </w:r>
    </w:p>
    <w:p>
      <w:pPr>
        <w:pStyle w:val="22"/>
        <w:ind w:firstLine="420"/>
        <w:rPr>
          <w:rFonts w:hint="eastAsia"/>
          <w:color w:val="auto"/>
          <w:highlight w:val="none"/>
        </w:rPr>
      </w:pPr>
    </w:p>
    <w:p>
      <w:pPr>
        <w:pStyle w:val="22"/>
        <w:ind w:firstLine="420"/>
        <w:rPr>
          <w:rFonts w:hint="eastAsia"/>
          <w:color w:val="auto"/>
          <w:highlight w:val="none"/>
        </w:rPr>
      </w:pPr>
    </w:p>
    <w:p>
      <w:pPr>
        <w:snapToGrid w:val="0"/>
        <w:spacing w:line="440" w:lineRule="exact"/>
        <w:textAlignment w:val="auto"/>
        <w:rPr>
          <w:rFonts w:hint="eastAsia" w:ascii="宋体" w:hAnsi="宋体" w:cs="宋体"/>
          <w:color w:val="auto"/>
          <w:kern w:val="2"/>
          <w:sz w:val="24"/>
          <w:szCs w:val="24"/>
          <w:highlight w:val="none"/>
        </w:rPr>
      </w:pPr>
      <w:r>
        <w:rPr>
          <w:rFonts w:hint="eastAsia" w:ascii="宋体" w:hAnsi="宋体" w:cs="宋体"/>
          <w:color w:val="auto"/>
          <w:kern w:val="2"/>
          <w:sz w:val="24"/>
          <w:szCs w:val="24"/>
          <w:highlight w:val="none"/>
        </w:rPr>
        <w:t>授权委托人（签字或盖章）：</w:t>
      </w:r>
      <w:r>
        <w:rPr>
          <w:rFonts w:hint="eastAsia" w:ascii="宋体" w:hAnsi="宋体" w:cs="宋体"/>
          <w:color w:val="auto"/>
          <w:kern w:val="2"/>
          <w:sz w:val="24"/>
          <w:szCs w:val="24"/>
          <w:highlight w:val="none"/>
          <w:u w:val="single"/>
        </w:rPr>
        <w:t xml:space="preserve">                            </w:t>
      </w:r>
      <w:r>
        <w:rPr>
          <w:rFonts w:hint="eastAsia" w:ascii="宋体" w:hAnsi="宋体" w:cs="宋体"/>
          <w:color w:val="auto"/>
          <w:kern w:val="2"/>
          <w:sz w:val="24"/>
          <w:szCs w:val="24"/>
          <w:highlight w:val="none"/>
        </w:rPr>
        <w:t>；</w:t>
      </w:r>
    </w:p>
    <w:p>
      <w:pPr>
        <w:pStyle w:val="22"/>
        <w:ind w:firstLine="420"/>
        <w:rPr>
          <w:rFonts w:hint="eastAsia"/>
          <w:color w:val="auto"/>
          <w:highlight w:val="none"/>
        </w:rPr>
      </w:pPr>
    </w:p>
    <w:p>
      <w:pPr>
        <w:pStyle w:val="51"/>
        <w:spacing w:line="440" w:lineRule="exact"/>
        <w:ind w:firstLine="0" w:firstLineChars="0"/>
        <w:jc w:val="left"/>
        <w:rPr>
          <w:rFonts w:hint="eastAsia" w:ascii="宋体" w:hAnsi="宋体" w:cs="宋体"/>
          <w:color w:val="auto"/>
          <w:sz w:val="24"/>
          <w:szCs w:val="24"/>
          <w:highlight w:val="none"/>
        </w:rPr>
      </w:pPr>
    </w:p>
    <w:p>
      <w:pPr>
        <w:pStyle w:val="22"/>
        <w:rPr>
          <w:rFonts w:hint="eastAsia" w:ascii="宋体" w:hAnsi="宋体" w:cs="宋体"/>
          <w:color w:val="auto"/>
          <w:sz w:val="24"/>
          <w:highlight w:val="none"/>
        </w:rPr>
      </w:pPr>
      <w:r>
        <w:rPr>
          <w:rFonts w:hint="eastAsia" w:ascii="宋体" w:hAnsi="宋体" w:cs="宋体"/>
          <w:color w:val="auto"/>
          <w:sz w:val="24"/>
          <w:highlight w:val="none"/>
        </w:rPr>
        <w:t xml:space="preserve">           202</w:t>
      </w:r>
      <w:r>
        <w:rPr>
          <w:rFonts w:hint="eastAsia" w:ascii="宋体" w:hAnsi="宋体" w:cs="宋体"/>
          <w:color w:val="auto"/>
          <w:sz w:val="24"/>
          <w:highlight w:val="none"/>
          <w:lang w:val="en-US" w:eastAsia="zh-CN"/>
        </w:rPr>
        <w:t>2</w:t>
      </w:r>
      <w:r>
        <w:rPr>
          <w:rFonts w:hint="eastAsia" w:ascii="宋体" w:hAnsi="宋体" w:cs="宋体"/>
          <w:color w:val="auto"/>
          <w:sz w:val="24"/>
          <w:highlight w:val="none"/>
        </w:rPr>
        <w:t>年     月      日</w:t>
      </w:r>
    </w:p>
    <w:p>
      <w:pPr>
        <w:rPr>
          <w:rFonts w:hint="eastAsia" w:ascii="宋体" w:hAnsi="宋体" w:cs="宋体"/>
          <w:color w:val="auto"/>
          <w:sz w:val="24"/>
          <w:highlight w:val="none"/>
        </w:rPr>
      </w:pPr>
    </w:p>
    <w:p>
      <w:pPr>
        <w:pStyle w:val="13"/>
        <w:jc w:val="center"/>
        <w:rPr>
          <w:rFonts w:ascii="宋体" w:hAnsi="宋体" w:cs="Times New Roman"/>
          <w:b/>
          <w:sz w:val="30"/>
          <w:szCs w:val="30"/>
        </w:rPr>
      </w:pPr>
    </w:p>
    <w:p>
      <w:pPr>
        <w:pStyle w:val="13"/>
        <w:jc w:val="center"/>
        <w:rPr>
          <w:rFonts w:ascii="宋体" w:hAnsi="宋体" w:cs="Times New Roman"/>
          <w:b/>
          <w:sz w:val="30"/>
          <w:szCs w:val="30"/>
        </w:rPr>
      </w:pPr>
    </w:p>
    <w:p>
      <w:pPr>
        <w:spacing w:line="440" w:lineRule="exact"/>
        <w:jc w:val="center"/>
        <w:outlineLvl w:val="0"/>
        <w:rPr>
          <w:rFonts w:ascii="宋体"/>
          <w:b/>
          <w:sz w:val="32"/>
          <w:szCs w:val="32"/>
        </w:rPr>
      </w:pPr>
      <w:bookmarkStart w:id="64" w:name="_Toc9372"/>
      <w:bookmarkStart w:id="65" w:name="_Toc29542"/>
      <w:r>
        <w:rPr>
          <w:rFonts w:hint="eastAsia" w:ascii="宋体"/>
          <w:b/>
          <w:sz w:val="32"/>
          <w:szCs w:val="32"/>
        </w:rPr>
        <w:t>采购人、采购代理机构对本招标文件的确认</w:t>
      </w:r>
      <w:bookmarkEnd w:id="2"/>
      <w:bookmarkEnd w:id="64"/>
      <w:bookmarkEnd w:id="65"/>
    </w:p>
    <w:p>
      <w:pPr>
        <w:spacing w:line="440" w:lineRule="exact"/>
        <w:rPr>
          <w:rFonts w:ascii="宋体"/>
          <w:sz w:val="24"/>
          <w:u w:val="single"/>
        </w:rPr>
      </w:pPr>
    </w:p>
    <w:tbl>
      <w:tblPr>
        <w:tblStyle w:val="23"/>
        <w:tblW w:w="0" w:type="auto"/>
        <w:jc w:val="center"/>
        <w:tblLayout w:type="fixed"/>
        <w:tblCellMar>
          <w:top w:w="0" w:type="dxa"/>
          <w:left w:w="108" w:type="dxa"/>
          <w:bottom w:w="0" w:type="dxa"/>
          <w:right w:w="108" w:type="dxa"/>
        </w:tblCellMar>
      </w:tblPr>
      <w:tblGrid>
        <w:gridCol w:w="9374"/>
      </w:tblGrid>
      <w:tr>
        <w:tblPrEx>
          <w:tblCellMar>
            <w:top w:w="0" w:type="dxa"/>
            <w:left w:w="108" w:type="dxa"/>
            <w:bottom w:w="0" w:type="dxa"/>
            <w:right w:w="108" w:type="dxa"/>
          </w:tblCellMar>
        </w:tblPrEx>
        <w:trPr>
          <w:trHeight w:val="4493" w:hRule="atLeast"/>
          <w:jc w:val="center"/>
        </w:trPr>
        <w:tc>
          <w:tcPr>
            <w:tcW w:w="9374" w:type="dxa"/>
            <w:tcBorders>
              <w:top w:val="single" w:color="auto" w:sz="4" w:space="0"/>
              <w:left w:val="single" w:color="auto" w:sz="4" w:space="0"/>
              <w:bottom w:val="single" w:color="auto" w:sz="4" w:space="0"/>
              <w:right w:val="single" w:color="auto" w:sz="4" w:space="0"/>
            </w:tcBorders>
            <w:noWrap/>
          </w:tcPr>
          <w:p>
            <w:pPr>
              <w:spacing w:line="440" w:lineRule="exact"/>
              <w:ind w:firstLine="560" w:firstLineChars="200"/>
              <w:rPr>
                <w:rFonts w:ascii="宋体" w:cs="宋体"/>
                <w:sz w:val="28"/>
                <w:szCs w:val="28"/>
              </w:rPr>
            </w:pPr>
          </w:p>
          <w:p>
            <w:pPr>
              <w:spacing w:after="156" w:afterLines="50"/>
              <w:rPr>
                <w:rFonts w:ascii="宋体" w:cs="宋体"/>
                <w:sz w:val="28"/>
                <w:szCs w:val="28"/>
              </w:rPr>
            </w:pPr>
            <w:r>
              <w:rPr>
                <w:rFonts w:hint="eastAsia" w:ascii="宋体" w:cs="宋体"/>
                <w:sz w:val="28"/>
                <w:szCs w:val="28"/>
              </w:rPr>
              <w:t xml:space="preserve">   我单位对</w:t>
            </w:r>
            <w:r>
              <w:rPr>
                <w:rFonts w:hint="eastAsia" w:ascii="宋体" w:cs="宋体"/>
                <w:sz w:val="28"/>
                <w:szCs w:val="28"/>
                <w:u w:val="single"/>
                <w:lang w:eastAsia="zh-CN"/>
              </w:rPr>
              <w:t>全椒县华丰粮油储运有限公司科研综合楼智能化工程采购项目</w:t>
            </w:r>
            <w:r>
              <w:rPr>
                <w:rFonts w:hint="eastAsia" w:ascii="宋体" w:cs="宋体"/>
                <w:sz w:val="28"/>
                <w:szCs w:val="28"/>
              </w:rPr>
              <w:t>的招标文件进行确认。</w:t>
            </w:r>
          </w:p>
          <w:p>
            <w:pPr>
              <w:spacing w:line="540" w:lineRule="exact"/>
              <w:ind w:firstLine="560" w:firstLineChars="200"/>
              <w:rPr>
                <w:rFonts w:hint="eastAsia" w:ascii="宋体" w:eastAsia="宋体" w:cs="宋体"/>
                <w:sz w:val="28"/>
                <w:szCs w:val="28"/>
                <w:lang w:eastAsia="zh-CN"/>
              </w:rPr>
            </w:pPr>
            <w:r>
              <w:rPr>
                <w:rFonts w:hint="eastAsia" w:ascii="宋体" w:cs="宋体"/>
                <w:sz w:val="28"/>
                <w:szCs w:val="28"/>
              </w:rPr>
              <w:t>采购人：</w:t>
            </w:r>
            <w:r>
              <w:rPr>
                <w:rFonts w:hint="eastAsia" w:ascii="宋体" w:cs="宋体"/>
                <w:sz w:val="28"/>
                <w:szCs w:val="28"/>
                <w:lang w:eastAsia="zh-CN"/>
              </w:rPr>
              <w:t>全椒县华丰粮油储运有限公司</w:t>
            </w:r>
          </w:p>
          <w:p>
            <w:pPr>
              <w:spacing w:line="540" w:lineRule="exact"/>
              <w:ind w:firstLine="560" w:firstLineChars="200"/>
              <w:rPr>
                <w:rFonts w:hint="eastAsia" w:ascii="宋体" w:eastAsia="宋体" w:cs="宋体"/>
                <w:sz w:val="28"/>
                <w:szCs w:val="28"/>
                <w:lang w:eastAsia="zh-CN"/>
              </w:rPr>
            </w:pPr>
            <w:r>
              <w:rPr>
                <w:rFonts w:hint="eastAsia" w:ascii="宋体" w:cs="宋体"/>
                <w:sz w:val="28"/>
                <w:szCs w:val="28"/>
              </w:rPr>
              <w:t>委托代理人：</w:t>
            </w:r>
            <w:r>
              <w:rPr>
                <w:rFonts w:hint="eastAsia" w:ascii="宋体" w:cs="宋体"/>
                <w:sz w:val="28"/>
                <w:szCs w:val="28"/>
                <w:lang w:eastAsia="zh-CN"/>
              </w:rPr>
              <w:t>万人华</w:t>
            </w:r>
          </w:p>
          <w:p>
            <w:pPr>
              <w:spacing w:line="540" w:lineRule="exact"/>
              <w:ind w:firstLine="560" w:firstLineChars="200"/>
              <w:rPr>
                <w:rFonts w:hint="eastAsia" w:ascii="宋体" w:eastAsia="宋体" w:cs="宋体"/>
                <w:sz w:val="28"/>
                <w:szCs w:val="28"/>
                <w:lang w:eastAsia="zh-CN"/>
              </w:rPr>
            </w:pPr>
            <w:r>
              <w:rPr>
                <w:rFonts w:hint="eastAsia" w:ascii="宋体" w:cs="宋体"/>
                <w:sz w:val="28"/>
                <w:szCs w:val="28"/>
              </w:rPr>
              <w:t>联系电话：</w:t>
            </w:r>
            <w:r>
              <w:rPr>
                <w:rFonts w:hint="eastAsia" w:ascii="宋体" w:cs="宋体"/>
                <w:sz w:val="28"/>
                <w:szCs w:val="28"/>
                <w:lang w:eastAsia="zh-CN"/>
              </w:rPr>
              <w:t>0550-5250999</w:t>
            </w:r>
          </w:p>
          <w:p>
            <w:pPr>
              <w:spacing w:line="540" w:lineRule="exact"/>
              <w:ind w:firstLine="560" w:firstLineChars="200"/>
              <w:rPr>
                <w:rFonts w:ascii="宋体" w:cs="宋体"/>
                <w:sz w:val="28"/>
                <w:szCs w:val="28"/>
              </w:rPr>
            </w:pPr>
          </w:p>
          <w:p>
            <w:pPr>
              <w:spacing w:line="540" w:lineRule="exact"/>
              <w:ind w:firstLine="5600" w:firstLineChars="2000"/>
              <w:rPr>
                <w:rFonts w:ascii="宋体" w:cs="宋体"/>
                <w:sz w:val="28"/>
                <w:szCs w:val="28"/>
              </w:rPr>
            </w:pPr>
          </w:p>
          <w:p>
            <w:pPr>
              <w:spacing w:line="540" w:lineRule="exact"/>
              <w:ind w:firstLine="6300" w:firstLineChars="2250"/>
              <w:rPr>
                <w:rFonts w:ascii="宋体" w:cs="宋体"/>
                <w:sz w:val="28"/>
                <w:szCs w:val="28"/>
              </w:rPr>
            </w:pPr>
          </w:p>
          <w:p>
            <w:pPr>
              <w:spacing w:line="540" w:lineRule="exact"/>
              <w:ind w:firstLine="5880" w:firstLineChars="2100"/>
              <w:rPr>
                <w:rFonts w:ascii="宋体" w:cs="宋体"/>
                <w:sz w:val="28"/>
                <w:szCs w:val="28"/>
              </w:rPr>
            </w:pPr>
            <w:r>
              <w:rPr>
                <w:rFonts w:hint="eastAsia" w:ascii="宋体" w:cs="宋体"/>
                <w:sz w:val="28"/>
                <w:szCs w:val="28"/>
                <w:u w:val="single"/>
              </w:rPr>
              <w:t>202</w:t>
            </w:r>
            <w:r>
              <w:rPr>
                <w:rFonts w:hint="eastAsia" w:ascii="宋体" w:cs="宋体"/>
                <w:sz w:val="28"/>
                <w:szCs w:val="28"/>
                <w:u w:val="single"/>
                <w:lang w:val="en-US" w:eastAsia="zh-CN"/>
              </w:rPr>
              <w:t>2</w:t>
            </w:r>
            <w:r>
              <w:rPr>
                <w:rFonts w:hint="eastAsia" w:ascii="宋体" w:cs="宋体"/>
                <w:sz w:val="28"/>
                <w:szCs w:val="28"/>
              </w:rPr>
              <w:t>年</w:t>
            </w:r>
            <w:r>
              <w:rPr>
                <w:rFonts w:hint="eastAsia" w:ascii="宋体" w:cs="宋体"/>
                <w:sz w:val="28"/>
                <w:szCs w:val="28"/>
                <w:u w:val="single"/>
                <w:lang w:val="en-US" w:eastAsia="zh-CN"/>
              </w:rPr>
              <w:t>8</w:t>
            </w:r>
            <w:r>
              <w:rPr>
                <w:rFonts w:hint="eastAsia" w:ascii="宋体" w:cs="宋体"/>
                <w:sz w:val="28"/>
                <w:szCs w:val="28"/>
              </w:rPr>
              <w:t>月</w:t>
            </w:r>
          </w:p>
          <w:p>
            <w:pPr>
              <w:spacing w:line="540" w:lineRule="exact"/>
              <w:ind w:firstLine="5880" w:firstLineChars="2100"/>
              <w:rPr>
                <w:rFonts w:ascii="宋体" w:cs="宋体"/>
                <w:sz w:val="28"/>
                <w:szCs w:val="28"/>
              </w:rPr>
            </w:pPr>
          </w:p>
        </w:tc>
      </w:tr>
      <w:tr>
        <w:tblPrEx>
          <w:tblCellMar>
            <w:top w:w="0" w:type="dxa"/>
            <w:left w:w="108" w:type="dxa"/>
            <w:bottom w:w="0" w:type="dxa"/>
            <w:right w:w="108" w:type="dxa"/>
          </w:tblCellMar>
        </w:tblPrEx>
        <w:trPr>
          <w:trHeight w:val="5310" w:hRule="atLeast"/>
          <w:jc w:val="center"/>
        </w:trPr>
        <w:tc>
          <w:tcPr>
            <w:tcW w:w="9374" w:type="dxa"/>
            <w:tcBorders>
              <w:top w:val="single" w:color="auto" w:sz="4" w:space="0"/>
              <w:left w:val="single" w:color="auto" w:sz="4" w:space="0"/>
              <w:bottom w:val="single" w:color="auto" w:sz="4" w:space="0"/>
              <w:right w:val="single" w:color="auto" w:sz="4" w:space="0"/>
            </w:tcBorders>
            <w:noWrap/>
          </w:tcPr>
          <w:p>
            <w:pPr>
              <w:spacing w:line="440" w:lineRule="exact"/>
              <w:rPr>
                <w:rFonts w:ascii="宋体" w:cs="宋体"/>
                <w:sz w:val="28"/>
                <w:szCs w:val="28"/>
              </w:rPr>
            </w:pPr>
          </w:p>
          <w:p>
            <w:pPr>
              <w:spacing w:line="520" w:lineRule="exact"/>
              <w:ind w:firstLine="560" w:firstLineChars="200"/>
              <w:rPr>
                <w:rFonts w:hint="eastAsia" w:ascii="宋体" w:eastAsia="宋体" w:cs="宋体"/>
                <w:sz w:val="28"/>
                <w:szCs w:val="28"/>
                <w:lang w:eastAsia="zh-CN"/>
              </w:rPr>
            </w:pPr>
            <w:r>
              <w:rPr>
                <w:rFonts w:hint="eastAsia" w:ascii="宋体" w:cs="宋体"/>
                <w:sz w:val="28"/>
                <w:szCs w:val="28"/>
              </w:rPr>
              <w:t>采购代理机构：</w:t>
            </w:r>
            <w:r>
              <w:rPr>
                <w:rFonts w:hint="eastAsia" w:ascii="宋体" w:cs="宋体"/>
                <w:sz w:val="28"/>
                <w:szCs w:val="28"/>
                <w:lang w:eastAsia="zh-CN"/>
              </w:rPr>
              <w:t>安徽佳兴工程项目管理有限公司</w:t>
            </w:r>
          </w:p>
          <w:p>
            <w:pPr>
              <w:spacing w:line="520" w:lineRule="exact"/>
              <w:ind w:firstLine="560" w:firstLineChars="200"/>
              <w:rPr>
                <w:rFonts w:hint="eastAsia" w:ascii="宋体" w:eastAsia="宋体" w:cs="宋体"/>
                <w:sz w:val="28"/>
                <w:szCs w:val="28"/>
                <w:lang w:eastAsia="zh-CN"/>
              </w:rPr>
            </w:pPr>
            <w:r>
              <w:rPr>
                <w:rFonts w:hint="eastAsia" w:ascii="宋体" w:cs="宋体"/>
                <w:sz w:val="28"/>
                <w:szCs w:val="28"/>
              </w:rPr>
              <w:t>联系人：</w:t>
            </w:r>
            <w:r>
              <w:rPr>
                <w:rFonts w:hint="eastAsia" w:ascii="宋体" w:cs="宋体"/>
                <w:sz w:val="28"/>
                <w:szCs w:val="28"/>
                <w:lang w:val="en-US" w:eastAsia="zh-CN"/>
              </w:rPr>
              <w:t>王佳</w:t>
            </w:r>
          </w:p>
          <w:p>
            <w:pPr>
              <w:spacing w:line="520" w:lineRule="exact"/>
              <w:ind w:firstLine="560" w:firstLineChars="200"/>
              <w:rPr>
                <w:rFonts w:hint="default" w:ascii="宋体" w:eastAsia="宋体" w:cs="宋体"/>
                <w:sz w:val="28"/>
                <w:szCs w:val="28"/>
                <w:lang w:val="en-US" w:eastAsia="zh-CN"/>
              </w:rPr>
            </w:pPr>
            <w:r>
              <w:rPr>
                <w:rFonts w:hint="eastAsia" w:ascii="宋体" w:cs="宋体"/>
                <w:sz w:val="28"/>
                <w:szCs w:val="28"/>
              </w:rPr>
              <w:t>电  话：</w:t>
            </w:r>
            <w:r>
              <w:rPr>
                <w:rFonts w:hint="eastAsia" w:ascii="宋体" w:cs="宋体"/>
                <w:sz w:val="28"/>
                <w:szCs w:val="28"/>
                <w:lang w:val="en-US" w:eastAsia="zh-CN"/>
              </w:rPr>
              <w:t>19955022922</w:t>
            </w:r>
          </w:p>
          <w:p>
            <w:pPr>
              <w:spacing w:line="520" w:lineRule="exact"/>
              <w:ind w:firstLine="6300" w:firstLineChars="2250"/>
              <w:rPr>
                <w:rFonts w:ascii="宋体" w:cs="宋体"/>
                <w:sz w:val="28"/>
                <w:szCs w:val="28"/>
              </w:rPr>
            </w:pPr>
          </w:p>
          <w:p>
            <w:pPr>
              <w:spacing w:line="520" w:lineRule="exact"/>
              <w:ind w:firstLine="6300" w:firstLineChars="2250"/>
              <w:rPr>
                <w:rFonts w:ascii="宋体" w:cs="宋体"/>
                <w:sz w:val="28"/>
                <w:szCs w:val="28"/>
              </w:rPr>
            </w:pPr>
          </w:p>
          <w:p>
            <w:pPr>
              <w:spacing w:line="540" w:lineRule="exact"/>
              <w:ind w:firstLine="5952" w:firstLineChars="2126"/>
              <w:rPr>
                <w:rFonts w:ascii="宋体" w:cs="宋体"/>
                <w:sz w:val="28"/>
                <w:szCs w:val="28"/>
              </w:rPr>
            </w:pPr>
            <w:r>
              <w:rPr>
                <w:rFonts w:hint="eastAsia" w:ascii="宋体" w:cs="宋体"/>
                <w:sz w:val="28"/>
                <w:szCs w:val="28"/>
                <w:u w:val="single"/>
              </w:rPr>
              <w:t>202</w:t>
            </w:r>
            <w:r>
              <w:rPr>
                <w:rFonts w:hint="eastAsia" w:ascii="宋体" w:cs="宋体"/>
                <w:sz w:val="28"/>
                <w:szCs w:val="28"/>
                <w:u w:val="single"/>
                <w:lang w:val="en-US" w:eastAsia="zh-CN"/>
              </w:rPr>
              <w:t>2</w:t>
            </w:r>
            <w:r>
              <w:rPr>
                <w:rFonts w:hint="eastAsia" w:ascii="宋体" w:cs="宋体"/>
                <w:sz w:val="28"/>
                <w:szCs w:val="28"/>
              </w:rPr>
              <w:t>年</w:t>
            </w:r>
            <w:r>
              <w:rPr>
                <w:rFonts w:hint="eastAsia" w:ascii="宋体" w:cs="宋体"/>
                <w:sz w:val="28"/>
                <w:szCs w:val="28"/>
                <w:u w:val="single"/>
                <w:lang w:val="en-US" w:eastAsia="zh-CN"/>
              </w:rPr>
              <w:t>8</w:t>
            </w:r>
            <w:r>
              <w:rPr>
                <w:rFonts w:hint="eastAsia" w:ascii="宋体" w:cs="宋体"/>
                <w:sz w:val="28"/>
                <w:szCs w:val="28"/>
              </w:rPr>
              <w:t>月</w:t>
            </w:r>
          </w:p>
        </w:tc>
      </w:tr>
    </w:tbl>
    <w:p/>
    <w:p/>
    <w:p/>
    <w:sectPr>
      <w:pgSz w:w="11906" w:h="16838"/>
      <w:pgMar w:top="1440" w:right="1080" w:bottom="1440" w:left="108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6C4468A8-EF44-4231-8D66-32D6F23B6733}"/>
  </w:font>
  <w:font w:name="黑体">
    <w:panose1 w:val="02010609060101010101"/>
    <w:charset w:val="86"/>
    <w:family w:val="auto"/>
    <w:pitch w:val="default"/>
    <w:sig w:usb0="800002BF" w:usb1="38CF7CFA" w:usb2="00000016" w:usb3="00000000" w:csb0="00040001" w:csb1="00000000"/>
    <w:embedRegular r:id="rId2" w:fontKey="{9E7AE8FD-B778-4993-BC4D-5BDBB36E993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FB3E306E-4E18-48E8-96CB-38B9911DCFF5}"/>
  </w:font>
  <w:font w:name="仿宋">
    <w:panose1 w:val="02010609060101010101"/>
    <w:charset w:val="86"/>
    <w:family w:val="auto"/>
    <w:pitch w:val="default"/>
    <w:sig w:usb0="800002BF" w:usb1="38CF7CFA" w:usb2="00000016" w:usb3="00000000" w:csb0="00040001" w:csb1="00000000"/>
    <w:embedRegular r:id="rId4" w:fontKey="{C8AE2EE6-B56B-4890-B7E8-91102AFEA78B}"/>
  </w:font>
  <w:font w:name="仿宋_GB2312">
    <w:altName w:val="仿宋"/>
    <w:panose1 w:val="02010609030101010101"/>
    <w:charset w:val="86"/>
    <w:family w:val="modern"/>
    <w:pitch w:val="default"/>
    <w:sig w:usb0="00000000" w:usb1="00000000" w:usb2="00000000" w:usb3="00000000" w:csb0="00040000" w:csb1="00000000"/>
    <w:embedRegular r:id="rId5" w:fontKey="{AB8294B8-A164-4CA6-BCF5-4DC84DFD08E9}"/>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宋体-18030">
    <w:altName w:val="宋体"/>
    <w:panose1 w:val="00000000000000000000"/>
    <w:charset w:val="86"/>
    <w:family w:val="modern"/>
    <w:pitch w:val="default"/>
    <w:sig w:usb0="00000000" w:usb1="00000000" w:usb2="000A005E" w:usb3="00000000" w:csb0="00040001" w:csb1="00000000"/>
    <w:embedRegular r:id="rId6" w:fontKey="{B2E00633-AA69-45B6-80B7-ABF0ACD4C6B2}"/>
  </w:font>
  <w:font w:name="幼圆">
    <w:panose1 w:val="02010509060101010101"/>
    <w:charset w:val="86"/>
    <w:family w:val="modern"/>
    <w:pitch w:val="default"/>
    <w:sig w:usb0="00000001" w:usb1="080E0000" w:usb2="00000000" w:usb3="00000000" w:csb0="00040000" w:csb1="00000000"/>
    <w:embedRegular r:id="rId7" w:fontKey="{509E8919-9F65-42C2-9DDC-8B388053AB9D}"/>
  </w:font>
  <w:font w:name="ˎ̥">
    <w:altName w:val="Times New Roman"/>
    <w:panose1 w:val="00000000000000000000"/>
    <w:charset w:val="00"/>
    <w:family w:val="roman"/>
    <w:pitch w:val="default"/>
    <w:sig w:usb0="00000000" w:usb1="00000000" w:usb2="00000000" w:usb3="00000000" w:csb0="00040001" w:csb1="00000000"/>
    <w:embedRegular r:id="rId8" w:fontKey="{4FE6FA2E-575A-4786-BA8E-E5BB96992CF7}"/>
  </w:font>
  <w:font w:name="方正小标宋简体">
    <w:panose1 w:val="02000000000000000000"/>
    <w:charset w:val="86"/>
    <w:family w:val="script"/>
    <w:pitch w:val="default"/>
    <w:sig w:usb0="00000001" w:usb1="08000000" w:usb2="00000000" w:usb3="00000000" w:csb0="00040000" w:csb1="00000000"/>
    <w:embedRegular r:id="rId9" w:fontKey="{B6CB9340-55F9-4BD7-B54E-2DB1A228BAA4}"/>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framePr w:wrap="around" w:vAnchor="text" w:hAnchor="margin" w:xAlign="center" w:y="1"/>
      <w:rPr>
        <w:rStyle w:val="26"/>
      </w:rPr>
    </w:pPr>
    <w:r>
      <w:fldChar w:fldCharType="begin"/>
    </w:r>
    <w:r>
      <w:rPr>
        <w:rStyle w:val="26"/>
      </w:rPr>
      <w:instrText xml:space="preserve">PAGE  </w:instrText>
    </w:r>
    <w:r>
      <w:fldChar w:fldCharType="separate"/>
    </w:r>
    <w:r>
      <w:rPr>
        <w:rStyle w:val="26"/>
      </w:rPr>
      <w:t>18</w:t>
    </w:r>
    <w:r>
      <w:fldChar w:fldCharType="end"/>
    </w:r>
  </w:p>
  <w:p>
    <w:pPr>
      <w:pStyle w:val="15"/>
      <w:tabs>
        <w:tab w:val="clear" w:pos="4153"/>
        <w:tab w:val="clear" w:pos="8306"/>
      </w:tabs>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43EE2C7"/>
    <w:multiLevelType w:val="singleLevel"/>
    <w:tmpl w:val="B43EE2C7"/>
    <w:lvl w:ilvl="0" w:tentative="0">
      <w:start w:val="1"/>
      <w:numFmt w:val="chineseCounting"/>
      <w:suff w:val="nothing"/>
      <w:lvlText w:val="%1、"/>
      <w:lvlJc w:val="left"/>
      <w:rPr>
        <w:rFonts w:hint="eastAsia"/>
      </w:rPr>
    </w:lvl>
  </w:abstractNum>
  <w:abstractNum w:abstractNumId="1">
    <w:nsid w:val="E455AD13"/>
    <w:multiLevelType w:val="singleLevel"/>
    <w:tmpl w:val="E455AD13"/>
    <w:lvl w:ilvl="0" w:tentative="0">
      <w:start w:val="1"/>
      <w:numFmt w:val="decimal"/>
      <w:suff w:val="nothing"/>
      <w:lvlText w:val="（%1）"/>
      <w:lvlJc w:val="left"/>
    </w:lvl>
  </w:abstractNum>
  <w:abstractNum w:abstractNumId="2">
    <w:nsid w:val="26F2549E"/>
    <w:multiLevelType w:val="multilevel"/>
    <w:tmpl w:val="26F2549E"/>
    <w:lvl w:ilvl="0" w:tentative="0">
      <w:start w:val="1"/>
      <w:numFmt w:val="decimal"/>
      <w:lvlText w:val="%1、"/>
      <w:lvlJc w:val="left"/>
      <w:pPr>
        <w:ind w:left="371" w:hanging="360"/>
      </w:pPr>
      <w:rPr>
        <w:rFonts w:hint="default"/>
      </w:rPr>
    </w:lvl>
    <w:lvl w:ilvl="1" w:tentative="0">
      <w:start w:val="1"/>
      <w:numFmt w:val="lowerLetter"/>
      <w:pStyle w:val="4"/>
      <w:lvlText w:val="%2)"/>
      <w:lvlJc w:val="left"/>
      <w:pPr>
        <w:ind w:left="851" w:hanging="420"/>
      </w:pPr>
    </w:lvl>
    <w:lvl w:ilvl="2" w:tentative="0">
      <w:start w:val="1"/>
      <w:numFmt w:val="lowerRoman"/>
      <w:lvlText w:val="%3."/>
      <w:lvlJc w:val="right"/>
      <w:pPr>
        <w:ind w:left="1271" w:hanging="420"/>
      </w:pPr>
    </w:lvl>
    <w:lvl w:ilvl="3" w:tentative="0">
      <w:start w:val="1"/>
      <w:numFmt w:val="decimal"/>
      <w:lvlText w:val="%4."/>
      <w:lvlJc w:val="left"/>
      <w:pPr>
        <w:ind w:left="1691" w:hanging="420"/>
      </w:pPr>
    </w:lvl>
    <w:lvl w:ilvl="4" w:tentative="0">
      <w:start w:val="1"/>
      <w:numFmt w:val="lowerLetter"/>
      <w:lvlText w:val="%5)"/>
      <w:lvlJc w:val="left"/>
      <w:pPr>
        <w:ind w:left="2111" w:hanging="420"/>
      </w:pPr>
    </w:lvl>
    <w:lvl w:ilvl="5" w:tentative="0">
      <w:start w:val="1"/>
      <w:numFmt w:val="lowerRoman"/>
      <w:lvlText w:val="%6."/>
      <w:lvlJc w:val="right"/>
      <w:pPr>
        <w:ind w:left="2531" w:hanging="420"/>
      </w:pPr>
    </w:lvl>
    <w:lvl w:ilvl="6" w:tentative="0">
      <w:start w:val="1"/>
      <w:numFmt w:val="decimal"/>
      <w:lvlText w:val="%7."/>
      <w:lvlJc w:val="left"/>
      <w:pPr>
        <w:ind w:left="2951" w:hanging="420"/>
      </w:pPr>
    </w:lvl>
    <w:lvl w:ilvl="7" w:tentative="0">
      <w:start w:val="1"/>
      <w:numFmt w:val="lowerLetter"/>
      <w:lvlText w:val="%8)"/>
      <w:lvlJc w:val="left"/>
      <w:pPr>
        <w:ind w:left="3371" w:hanging="420"/>
      </w:pPr>
    </w:lvl>
    <w:lvl w:ilvl="8" w:tentative="0">
      <w:start w:val="1"/>
      <w:numFmt w:val="lowerRoman"/>
      <w:lvlText w:val="%9."/>
      <w:lvlJc w:val="right"/>
      <w:pPr>
        <w:ind w:left="3791" w:hanging="420"/>
      </w:pPr>
    </w:lvl>
  </w:abstractNum>
  <w:abstractNum w:abstractNumId="3">
    <w:nsid w:val="58E8E588"/>
    <w:multiLevelType w:val="singleLevel"/>
    <w:tmpl w:val="58E8E588"/>
    <w:lvl w:ilvl="0" w:tentative="0">
      <w:start w:val="1"/>
      <w:numFmt w:val="decimal"/>
      <w:lvlText w:val="%1."/>
      <w:lvlJc w:val="left"/>
      <w:pPr>
        <w:ind w:left="425" w:hanging="425"/>
      </w:pPr>
      <w:rPr>
        <w:rFonts w:hint="default"/>
      </w:rPr>
    </w:lvl>
  </w:abstractNum>
  <w:abstractNum w:abstractNumId="4">
    <w:nsid w:val="5A98A954"/>
    <w:multiLevelType w:val="singleLevel"/>
    <w:tmpl w:val="5A98A954"/>
    <w:lvl w:ilvl="0" w:tentative="0">
      <w:start w:val="2"/>
      <w:numFmt w:val="decimal"/>
      <w:suff w:val="nothing"/>
      <w:lvlText w:val="%1、"/>
      <w:lvlJc w:val="left"/>
    </w:lvl>
  </w:abstractNum>
  <w:abstractNum w:abstractNumId="5">
    <w:nsid w:val="61D85D54"/>
    <w:multiLevelType w:val="multilevel"/>
    <w:tmpl w:val="61D85D54"/>
    <w:lvl w:ilvl="0" w:tentative="0">
      <w:start w:val="2"/>
      <w:numFmt w:val="japaneseCounting"/>
      <w:lvlText w:val="第%1章"/>
      <w:lvlJc w:val="left"/>
      <w:pPr>
        <w:tabs>
          <w:tab w:val="left" w:pos="1770"/>
        </w:tabs>
        <w:ind w:left="1770" w:hanging="1770"/>
      </w:pPr>
    </w:lvl>
    <w:lvl w:ilvl="1" w:tentative="0">
      <w:start w:val="1"/>
      <w:numFmt w:val="decimal"/>
      <w:pStyle w:val="42"/>
      <w:lvlText w:val="%1、"/>
      <w:lvlJc w:val="left"/>
      <w:pPr>
        <w:tabs>
          <w:tab w:val="decimal" w:leader="dot" w:pos="2847"/>
        </w:tabs>
        <w:ind w:left="2847" w:hanging="720"/>
      </w:pPr>
      <w:rPr>
        <w:rFonts w:ascii="Times New Roman" w:hAnsi="Times New Roman" w:eastAsia="Times New Roman"/>
      </w:rPr>
    </w:lvl>
    <w:lvl w:ilvl="2" w:tentative="0">
      <w:start w:val="1"/>
      <w:numFmt w:val="upperLetter"/>
      <w:lvlText w:val="%1."/>
      <w:lvlJc w:val="left"/>
      <w:pPr>
        <w:tabs>
          <w:tab w:val="bar" w:pos="1200"/>
        </w:tabs>
        <w:ind w:left="1200" w:hanging="360"/>
      </w:pPr>
      <w:rPr>
        <w:rFonts w:ascii="Arial" w:hAnsi="Arial"/>
      </w:rPr>
    </w:lvl>
    <w:lvl w:ilvl="3" w:tentative="0">
      <w:start w:val="1"/>
      <w:numFmt w:val="decimal"/>
      <w:lvlText w:val="%1."/>
      <w:lvlJc w:val="left"/>
      <w:pPr>
        <w:tabs>
          <w:tab w:val="left" w:pos="1680"/>
        </w:tabs>
        <w:ind w:left="1680" w:hanging="420"/>
      </w:pPr>
    </w:lvl>
    <w:lvl w:ilvl="4" w:tentative="0">
      <w:start w:val="1"/>
      <w:numFmt w:val="lowerLetter"/>
      <w:lvlText w:val="%1)"/>
      <w:lvlJc w:val="left"/>
      <w:pPr>
        <w:tabs>
          <w:tab w:val="left" w:leader="dot" w:pos="2100"/>
        </w:tabs>
        <w:ind w:left="2100" w:hanging="420"/>
      </w:pPr>
    </w:lvl>
    <w:lvl w:ilvl="5" w:tentative="0">
      <w:start w:val="1"/>
      <w:numFmt w:val="lowerRoman"/>
      <w:lvlText w:val="%1."/>
      <w:lvlJc w:val="right"/>
      <w:pPr>
        <w:tabs>
          <w:tab w:val="center" w:leader="dot" w:pos="2520"/>
        </w:tabs>
        <w:ind w:left="2520" w:hanging="420"/>
      </w:pPr>
    </w:lvl>
    <w:lvl w:ilvl="6" w:tentative="0">
      <w:start w:val="1"/>
      <w:numFmt w:val="decimal"/>
      <w:lvlText w:val="%1."/>
      <w:lvlJc w:val="left"/>
      <w:pPr>
        <w:tabs>
          <w:tab w:val="decimal" w:leader="dot" w:pos="2940"/>
        </w:tabs>
        <w:ind w:left="2940" w:hanging="420"/>
      </w:pPr>
    </w:lvl>
    <w:lvl w:ilvl="7" w:tentative="0">
      <w:start w:val="1"/>
      <w:numFmt w:val="lowerLetter"/>
      <w:lvlText w:val="%1)"/>
      <w:lvlJc w:val="left"/>
      <w:pPr>
        <w:ind w:left="3360" w:hanging="420"/>
      </w:pPr>
    </w:lvl>
    <w:lvl w:ilvl="8" w:tentative="0">
      <w:start w:val="1"/>
      <w:numFmt w:val="lowerRoman"/>
      <w:lvlText w:val="%1."/>
      <w:lvlJc w:val="right"/>
      <w:pPr>
        <w:tabs>
          <w:tab w:val="left" w:leader="dot" w:pos="3780"/>
        </w:tabs>
        <w:ind w:left="3780" w:hanging="420"/>
      </w:pPr>
    </w:lvl>
  </w:abstractNum>
  <w:num w:numId="1">
    <w:abstractNumId w:val="2"/>
  </w:num>
  <w:num w:numId="2">
    <w:abstractNumId w:val="5"/>
  </w:num>
  <w:num w:numId="3">
    <w:abstractNumId w:val="0"/>
  </w:num>
  <w:num w:numId="4">
    <w:abstractNumId w:val="1"/>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BhZjk3ZTQ3NjM2NzgyNmQ1ODYwNzUyYWMzZTY3NTEifQ=="/>
  </w:docVars>
  <w:rsids>
    <w:rsidRoot w:val="73304BB4"/>
    <w:rsid w:val="00051EC0"/>
    <w:rsid w:val="000A1403"/>
    <w:rsid w:val="000B3AE7"/>
    <w:rsid w:val="0010364C"/>
    <w:rsid w:val="00103BB1"/>
    <w:rsid w:val="00104292"/>
    <w:rsid w:val="0016654A"/>
    <w:rsid w:val="00234702"/>
    <w:rsid w:val="002820F3"/>
    <w:rsid w:val="002A3FAB"/>
    <w:rsid w:val="002F36CB"/>
    <w:rsid w:val="00337ABA"/>
    <w:rsid w:val="00363A63"/>
    <w:rsid w:val="00384CD7"/>
    <w:rsid w:val="003D66E7"/>
    <w:rsid w:val="003E2795"/>
    <w:rsid w:val="00466668"/>
    <w:rsid w:val="004803C2"/>
    <w:rsid w:val="004903F8"/>
    <w:rsid w:val="004947F6"/>
    <w:rsid w:val="004F6841"/>
    <w:rsid w:val="00502C0B"/>
    <w:rsid w:val="005816ED"/>
    <w:rsid w:val="00583CCE"/>
    <w:rsid w:val="005E216C"/>
    <w:rsid w:val="005F2CEB"/>
    <w:rsid w:val="00642064"/>
    <w:rsid w:val="006E4DC0"/>
    <w:rsid w:val="006F06B2"/>
    <w:rsid w:val="00754A09"/>
    <w:rsid w:val="0080606B"/>
    <w:rsid w:val="00823664"/>
    <w:rsid w:val="00960534"/>
    <w:rsid w:val="00985CB3"/>
    <w:rsid w:val="009C0457"/>
    <w:rsid w:val="009D5E2D"/>
    <w:rsid w:val="00A04984"/>
    <w:rsid w:val="00A6699C"/>
    <w:rsid w:val="00AB5325"/>
    <w:rsid w:val="00CA2715"/>
    <w:rsid w:val="00D0355C"/>
    <w:rsid w:val="00D424FD"/>
    <w:rsid w:val="00D809B6"/>
    <w:rsid w:val="00EA2793"/>
    <w:rsid w:val="00EB3051"/>
    <w:rsid w:val="00EE0F9D"/>
    <w:rsid w:val="00F11407"/>
    <w:rsid w:val="00FD6B19"/>
    <w:rsid w:val="01C965AA"/>
    <w:rsid w:val="02B5057C"/>
    <w:rsid w:val="02C53448"/>
    <w:rsid w:val="0341392A"/>
    <w:rsid w:val="03E6002D"/>
    <w:rsid w:val="03EF59EF"/>
    <w:rsid w:val="041C4B1A"/>
    <w:rsid w:val="043A34C9"/>
    <w:rsid w:val="04726A72"/>
    <w:rsid w:val="054D63FC"/>
    <w:rsid w:val="060E1E81"/>
    <w:rsid w:val="06487BF7"/>
    <w:rsid w:val="068C2316"/>
    <w:rsid w:val="06E2554C"/>
    <w:rsid w:val="07195788"/>
    <w:rsid w:val="077B1BE6"/>
    <w:rsid w:val="07D34230"/>
    <w:rsid w:val="082C5E68"/>
    <w:rsid w:val="087C450A"/>
    <w:rsid w:val="08BA2252"/>
    <w:rsid w:val="08C8163F"/>
    <w:rsid w:val="09483977"/>
    <w:rsid w:val="095610C0"/>
    <w:rsid w:val="09896C94"/>
    <w:rsid w:val="09F867A5"/>
    <w:rsid w:val="0A3077E3"/>
    <w:rsid w:val="0A767003"/>
    <w:rsid w:val="0AA73683"/>
    <w:rsid w:val="0D497F65"/>
    <w:rsid w:val="0DA84649"/>
    <w:rsid w:val="0E826180"/>
    <w:rsid w:val="0F80468F"/>
    <w:rsid w:val="106D3104"/>
    <w:rsid w:val="10D07F67"/>
    <w:rsid w:val="11872451"/>
    <w:rsid w:val="11D71A2F"/>
    <w:rsid w:val="11EB162D"/>
    <w:rsid w:val="12666B0D"/>
    <w:rsid w:val="12B20E27"/>
    <w:rsid w:val="131661B2"/>
    <w:rsid w:val="13BA3B9D"/>
    <w:rsid w:val="13D11F9A"/>
    <w:rsid w:val="140F7DA7"/>
    <w:rsid w:val="14485602"/>
    <w:rsid w:val="14F01DC0"/>
    <w:rsid w:val="14FB68C1"/>
    <w:rsid w:val="155040BE"/>
    <w:rsid w:val="15BC3EB6"/>
    <w:rsid w:val="1634152F"/>
    <w:rsid w:val="16467EA3"/>
    <w:rsid w:val="16554CD9"/>
    <w:rsid w:val="1696768F"/>
    <w:rsid w:val="17685A4A"/>
    <w:rsid w:val="179663E1"/>
    <w:rsid w:val="18216983"/>
    <w:rsid w:val="182179EE"/>
    <w:rsid w:val="184312B2"/>
    <w:rsid w:val="18927616"/>
    <w:rsid w:val="18CA0FAF"/>
    <w:rsid w:val="196D061D"/>
    <w:rsid w:val="19E412A8"/>
    <w:rsid w:val="19F5287F"/>
    <w:rsid w:val="1A47489D"/>
    <w:rsid w:val="1AA263C0"/>
    <w:rsid w:val="1B2B1A85"/>
    <w:rsid w:val="1BCB2805"/>
    <w:rsid w:val="1C146D3E"/>
    <w:rsid w:val="1C9E62A7"/>
    <w:rsid w:val="1CEC714F"/>
    <w:rsid w:val="1D5E1B59"/>
    <w:rsid w:val="1D6A59B8"/>
    <w:rsid w:val="1D8E4CA6"/>
    <w:rsid w:val="1DE66782"/>
    <w:rsid w:val="1E041D3F"/>
    <w:rsid w:val="1E704EFA"/>
    <w:rsid w:val="1E824008"/>
    <w:rsid w:val="1EA815CE"/>
    <w:rsid w:val="20211A2D"/>
    <w:rsid w:val="20343507"/>
    <w:rsid w:val="207F7337"/>
    <w:rsid w:val="209A3E39"/>
    <w:rsid w:val="20DE4E77"/>
    <w:rsid w:val="22204030"/>
    <w:rsid w:val="2296011F"/>
    <w:rsid w:val="22EA576F"/>
    <w:rsid w:val="23D30FB2"/>
    <w:rsid w:val="24010419"/>
    <w:rsid w:val="24390A80"/>
    <w:rsid w:val="24627327"/>
    <w:rsid w:val="25C0584C"/>
    <w:rsid w:val="264A68F7"/>
    <w:rsid w:val="27994E1E"/>
    <w:rsid w:val="27D23E6D"/>
    <w:rsid w:val="282568D3"/>
    <w:rsid w:val="28970E3B"/>
    <w:rsid w:val="28F25728"/>
    <w:rsid w:val="29E40765"/>
    <w:rsid w:val="2B27265A"/>
    <w:rsid w:val="2B6F0B72"/>
    <w:rsid w:val="2B7A3660"/>
    <w:rsid w:val="2BA44744"/>
    <w:rsid w:val="2C3D5B67"/>
    <w:rsid w:val="2DA21F9F"/>
    <w:rsid w:val="2E3E34C4"/>
    <w:rsid w:val="2E431BA2"/>
    <w:rsid w:val="2EF252C9"/>
    <w:rsid w:val="2FC50565"/>
    <w:rsid w:val="302A7B51"/>
    <w:rsid w:val="32D901C3"/>
    <w:rsid w:val="32EE7A8D"/>
    <w:rsid w:val="33067447"/>
    <w:rsid w:val="33376DC6"/>
    <w:rsid w:val="33A92618"/>
    <w:rsid w:val="34E315ED"/>
    <w:rsid w:val="35090084"/>
    <w:rsid w:val="353353E6"/>
    <w:rsid w:val="35576525"/>
    <w:rsid w:val="35B85895"/>
    <w:rsid w:val="36197052"/>
    <w:rsid w:val="361C22C7"/>
    <w:rsid w:val="38751B61"/>
    <w:rsid w:val="38EC4892"/>
    <w:rsid w:val="390165AB"/>
    <w:rsid w:val="39CB2739"/>
    <w:rsid w:val="3B106173"/>
    <w:rsid w:val="3C3A5405"/>
    <w:rsid w:val="3C8F555D"/>
    <w:rsid w:val="3DA836E1"/>
    <w:rsid w:val="3EC80C19"/>
    <w:rsid w:val="3EDD3C2E"/>
    <w:rsid w:val="3F110209"/>
    <w:rsid w:val="40406036"/>
    <w:rsid w:val="40791106"/>
    <w:rsid w:val="415B2013"/>
    <w:rsid w:val="41D45231"/>
    <w:rsid w:val="41E900EE"/>
    <w:rsid w:val="42774331"/>
    <w:rsid w:val="428E5DF7"/>
    <w:rsid w:val="42EB522F"/>
    <w:rsid w:val="4315275B"/>
    <w:rsid w:val="439B5A5E"/>
    <w:rsid w:val="43B43D70"/>
    <w:rsid w:val="44901643"/>
    <w:rsid w:val="44975B23"/>
    <w:rsid w:val="45020BD7"/>
    <w:rsid w:val="45096949"/>
    <w:rsid w:val="48550106"/>
    <w:rsid w:val="48BA1657"/>
    <w:rsid w:val="4905406F"/>
    <w:rsid w:val="49AD7706"/>
    <w:rsid w:val="49DB4214"/>
    <w:rsid w:val="4B3850C6"/>
    <w:rsid w:val="4B3C24D4"/>
    <w:rsid w:val="4D76279B"/>
    <w:rsid w:val="4DA30113"/>
    <w:rsid w:val="4EC339FD"/>
    <w:rsid w:val="4ED953E6"/>
    <w:rsid w:val="4F50695C"/>
    <w:rsid w:val="4F640E9A"/>
    <w:rsid w:val="4FE16A01"/>
    <w:rsid w:val="4FF8280E"/>
    <w:rsid w:val="50CC30A1"/>
    <w:rsid w:val="51F0407C"/>
    <w:rsid w:val="535366CB"/>
    <w:rsid w:val="540C067F"/>
    <w:rsid w:val="55EB1F51"/>
    <w:rsid w:val="56A530FF"/>
    <w:rsid w:val="56D24873"/>
    <w:rsid w:val="57F834F2"/>
    <w:rsid w:val="58300A12"/>
    <w:rsid w:val="58421D1B"/>
    <w:rsid w:val="5869627D"/>
    <w:rsid w:val="58AD3C35"/>
    <w:rsid w:val="58E72968"/>
    <w:rsid w:val="59E124FD"/>
    <w:rsid w:val="5A333F8F"/>
    <w:rsid w:val="5ABC1E82"/>
    <w:rsid w:val="5BDB5F54"/>
    <w:rsid w:val="5BF5556E"/>
    <w:rsid w:val="5C62230B"/>
    <w:rsid w:val="5C995114"/>
    <w:rsid w:val="5DC267B6"/>
    <w:rsid w:val="5E4A07E8"/>
    <w:rsid w:val="5EAB4E30"/>
    <w:rsid w:val="5EE864A7"/>
    <w:rsid w:val="5FB33894"/>
    <w:rsid w:val="601C4ACC"/>
    <w:rsid w:val="6062465A"/>
    <w:rsid w:val="60E924E7"/>
    <w:rsid w:val="615350A7"/>
    <w:rsid w:val="617C49F4"/>
    <w:rsid w:val="61A96D9C"/>
    <w:rsid w:val="61AD7C03"/>
    <w:rsid w:val="61C04DB3"/>
    <w:rsid w:val="61D65077"/>
    <w:rsid w:val="61DA18ED"/>
    <w:rsid w:val="61E93C5D"/>
    <w:rsid w:val="62327F9F"/>
    <w:rsid w:val="63646A59"/>
    <w:rsid w:val="63695368"/>
    <w:rsid w:val="64260545"/>
    <w:rsid w:val="645616C0"/>
    <w:rsid w:val="64D220AC"/>
    <w:rsid w:val="66066815"/>
    <w:rsid w:val="664B7C6C"/>
    <w:rsid w:val="66E270B9"/>
    <w:rsid w:val="674911AA"/>
    <w:rsid w:val="67AF7087"/>
    <w:rsid w:val="6883696D"/>
    <w:rsid w:val="68E72EA8"/>
    <w:rsid w:val="68FB180B"/>
    <w:rsid w:val="695521E8"/>
    <w:rsid w:val="6A244227"/>
    <w:rsid w:val="6AD96F31"/>
    <w:rsid w:val="6ADB4C8E"/>
    <w:rsid w:val="6B010F23"/>
    <w:rsid w:val="6B7A33F3"/>
    <w:rsid w:val="6BAF07A6"/>
    <w:rsid w:val="6BC61152"/>
    <w:rsid w:val="6BE13EA7"/>
    <w:rsid w:val="6BF36762"/>
    <w:rsid w:val="6C1376F5"/>
    <w:rsid w:val="6C476F50"/>
    <w:rsid w:val="6D597A63"/>
    <w:rsid w:val="6D5A5EB7"/>
    <w:rsid w:val="6D8444AF"/>
    <w:rsid w:val="6D9B1E06"/>
    <w:rsid w:val="6DD1696A"/>
    <w:rsid w:val="6DD21396"/>
    <w:rsid w:val="6E0562AE"/>
    <w:rsid w:val="6E2A1CD4"/>
    <w:rsid w:val="6E6B287F"/>
    <w:rsid w:val="6EAF6748"/>
    <w:rsid w:val="6EC1108A"/>
    <w:rsid w:val="6EE37FEF"/>
    <w:rsid w:val="6F3976F7"/>
    <w:rsid w:val="6F85184A"/>
    <w:rsid w:val="7060687D"/>
    <w:rsid w:val="70B76AA3"/>
    <w:rsid w:val="70D04A4A"/>
    <w:rsid w:val="70E47FAA"/>
    <w:rsid w:val="70FB1FD8"/>
    <w:rsid w:val="715063C5"/>
    <w:rsid w:val="716E4365"/>
    <w:rsid w:val="72755D5A"/>
    <w:rsid w:val="72D27849"/>
    <w:rsid w:val="73304BB4"/>
    <w:rsid w:val="7341380F"/>
    <w:rsid w:val="738B6AFF"/>
    <w:rsid w:val="73BE4993"/>
    <w:rsid w:val="73BF4C00"/>
    <w:rsid w:val="740262AF"/>
    <w:rsid w:val="74251F64"/>
    <w:rsid w:val="745B2492"/>
    <w:rsid w:val="7487608D"/>
    <w:rsid w:val="749A7498"/>
    <w:rsid w:val="74F73C82"/>
    <w:rsid w:val="751C46F1"/>
    <w:rsid w:val="752A215D"/>
    <w:rsid w:val="756C76D5"/>
    <w:rsid w:val="756F16E9"/>
    <w:rsid w:val="75A44294"/>
    <w:rsid w:val="76041E89"/>
    <w:rsid w:val="77771C88"/>
    <w:rsid w:val="78675D65"/>
    <w:rsid w:val="78785236"/>
    <w:rsid w:val="78E36A8A"/>
    <w:rsid w:val="78FC7F00"/>
    <w:rsid w:val="798207AA"/>
    <w:rsid w:val="79885064"/>
    <w:rsid w:val="7B0861E3"/>
    <w:rsid w:val="7B476F8E"/>
    <w:rsid w:val="7BBB4825"/>
    <w:rsid w:val="7BC31440"/>
    <w:rsid w:val="7C816740"/>
    <w:rsid w:val="7D350420"/>
    <w:rsid w:val="7E26799C"/>
    <w:rsid w:val="7E37423A"/>
    <w:rsid w:val="7E7814DC"/>
    <w:rsid w:val="7F7E3E6F"/>
    <w:rsid w:val="7FB87A2E"/>
    <w:rsid w:val="7FD979F6"/>
    <w:rsid w:val="7FEA6A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357" w:lineRule="atLeast"/>
      <w:jc w:val="both"/>
    </w:pPr>
    <w:rPr>
      <w:rFonts w:ascii="Times New Roman" w:hAnsi="Times New Roman" w:eastAsia="宋体" w:cstheme="minorBidi"/>
      <w:color w:val="000000"/>
      <w:sz w:val="21"/>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numPr>
        <w:ilvl w:val="1"/>
        <w:numId w:val="1"/>
      </w:numPr>
      <w:adjustRightInd w:val="0"/>
      <w:spacing w:line="360" w:lineRule="atLeast"/>
      <w:textAlignment w:val="baseline"/>
      <w:outlineLvl w:val="1"/>
    </w:pPr>
    <w:rPr>
      <w:sz w:val="24"/>
    </w:rPr>
  </w:style>
  <w:style w:type="paragraph" w:styleId="5">
    <w:name w:val="heading 3"/>
    <w:basedOn w:val="1"/>
    <w:next w:val="1"/>
    <w:qFormat/>
    <w:uiPriority w:val="1"/>
    <w:pPr>
      <w:spacing w:before="65"/>
      <w:ind w:left="1258" w:right="1587"/>
      <w:jc w:val="center"/>
      <w:outlineLvl w:val="3"/>
    </w:pPr>
    <w:rPr>
      <w:rFonts w:ascii="宋体" w:hAnsi="宋体" w:eastAsia="宋体" w:cs="宋体"/>
      <w:sz w:val="28"/>
      <w:szCs w:val="28"/>
      <w:lang w:val="zh-CN" w:eastAsia="zh-CN" w:bidi="zh-CN"/>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customStyle="1" w:styleId="2">
    <w:name w:val="表格文字"/>
    <w:basedOn w:val="1"/>
    <w:qFormat/>
    <w:uiPriority w:val="0"/>
    <w:pPr>
      <w:spacing w:before="25" w:after="25"/>
      <w:jc w:val="left"/>
    </w:pPr>
    <w:rPr>
      <w:bCs/>
      <w:spacing w:val="10"/>
      <w:kern w:val="0"/>
      <w:sz w:val="24"/>
      <w:szCs w:val="20"/>
    </w:rPr>
  </w:style>
  <w:style w:type="paragraph" w:styleId="6">
    <w:name w:val="Normal Indent"/>
    <w:basedOn w:val="1"/>
    <w:qFormat/>
    <w:uiPriority w:val="0"/>
    <w:pPr>
      <w:widowControl w:val="0"/>
      <w:adjustRightInd w:val="0"/>
      <w:spacing w:line="360" w:lineRule="atLeast"/>
      <w:ind w:firstLine="482"/>
      <w:textAlignment w:val="baseline"/>
    </w:pPr>
    <w:rPr>
      <w:rFonts w:cs="Times New Roman"/>
      <w:color w:val="auto"/>
      <w:sz w:val="24"/>
    </w:rPr>
  </w:style>
  <w:style w:type="paragraph" w:styleId="7">
    <w:name w:val="annotation text"/>
    <w:basedOn w:val="1"/>
    <w:link w:val="49"/>
    <w:qFormat/>
    <w:uiPriority w:val="0"/>
    <w:pPr>
      <w:widowControl w:val="0"/>
      <w:spacing w:line="240" w:lineRule="auto"/>
      <w:jc w:val="left"/>
    </w:pPr>
    <w:rPr>
      <w:rFonts w:cs="Times New Roman"/>
      <w:color w:val="auto"/>
      <w:kern w:val="2"/>
      <w:szCs w:val="24"/>
    </w:rPr>
  </w:style>
  <w:style w:type="paragraph" w:styleId="8">
    <w:name w:val="Body Text"/>
    <w:basedOn w:val="1"/>
    <w:next w:val="9"/>
    <w:qFormat/>
    <w:uiPriority w:val="99"/>
    <w:pPr>
      <w:widowControl w:val="0"/>
      <w:spacing w:after="120" w:line="240" w:lineRule="auto"/>
    </w:pPr>
    <w:rPr>
      <w:rFonts w:cs="Times New Roman"/>
      <w:szCs w:val="24"/>
    </w:rPr>
  </w:style>
  <w:style w:type="paragraph" w:styleId="9">
    <w:name w:val="Date"/>
    <w:basedOn w:val="1"/>
    <w:next w:val="1"/>
    <w:qFormat/>
    <w:uiPriority w:val="0"/>
    <w:pPr>
      <w:widowControl w:val="0"/>
      <w:spacing w:line="240" w:lineRule="auto"/>
    </w:pPr>
    <w:rPr>
      <w:rFonts w:ascii="Arial" w:hAnsi="Arial" w:eastAsia="仿宋_GB2312" w:cs="Times New Roman"/>
      <w:kern w:val="2"/>
      <w:sz w:val="32"/>
      <w:u w:color="000000"/>
    </w:rPr>
  </w:style>
  <w:style w:type="paragraph" w:styleId="10">
    <w:name w:val="Body Text Indent"/>
    <w:basedOn w:val="1"/>
    <w:next w:val="11"/>
    <w:qFormat/>
    <w:uiPriority w:val="0"/>
    <w:pPr>
      <w:spacing w:after="120"/>
      <w:ind w:left="200" w:leftChars="200"/>
    </w:pPr>
  </w:style>
  <w:style w:type="paragraph" w:styleId="11">
    <w:name w:val="envelope return"/>
    <w:basedOn w:val="1"/>
    <w:qFormat/>
    <w:uiPriority w:val="0"/>
    <w:pPr>
      <w:snapToGrid w:val="0"/>
    </w:pPr>
    <w:rPr>
      <w:rFonts w:ascii="Arial" w:hAnsi="Arial"/>
    </w:rPr>
  </w:style>
  <w:style w:type="paragraph" w:styleId="12">
    <w:name w:val="Plain Text"/>
    <w:basedOn w:val="1"/>
    <w:next w:val="13"/>
    <w:qFormat/>
    <w:uiPriority w:val="99"/>
    <w:rPr>
      <w:rFonts w:ascii="宋体"/>
      <w:u w:color="000000"/>
    </w:rPr>
  </w:style>
  <w:style w:type="paragraph" w:styleId="13">
    <w:name w:val="List"/>
    <w:basedOn w:val="1"/>
    <w:qFormat/>
    <w:uiPriority w:val="0"/>
    <w:pPr>
      <w:widowControl w:val="0"/>
      <w:spacing w:line="240" w:lineRule="auto"/>
      <w:ind w:left="420" w:hanging="420"/>
    </w:pPr>
    <w:rPr>
      <w:rFonts w:ascii="Arial" w:hAnsi="Arial" w:eastAsia="楷体_GB2312"/>
      <w:color w:val="auto"/>
      <w:kern w:val="2"/>
      <w:sz w:val="28"/>
    </w:rPr>
  </w:style>
  <w:style w:type="paragraph" w:styleId="14">
    <w:name w:val="Body Text Indent 2"/>
    <w:basedOn w:val="1"/>
    <w:qFormat/>
    <w:uiPriority w:val="0"/>
    <w:pPr>
      <w:spacing w:after="120" w:line="480" w:lineRule="auto"/>
      <w:ind w:left="420" w:leftChars="200"/>
    </w:pPr>
  </w:style>
  <w:style w:type="paragraph" w:styleId="15">
    <w:name w:val="footer"/>
    <w:basedOn w:val="1"/>
    <w:qFormat/>
    <w:uiPriority w:val="0"/>
    <w:pPr>
      <w:tabs>
        <w:tab w:val="center" w:pos="4153"/>
        <w:tab w:val="right" w:pos="8306"/>
      </w:tabs>
      <w:snapToGrid w:val="0"/>
      <w:jc w:val="left"/>
    </w:pPr>
    <w:rPr>
      <w:sz w:val="18"/>
    </w:rPr>
  </w:style>
  <w:style w:type="paragraph" w:styleId="1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7">
    <w:name w:val="toc 1"/>
    <w:basedOn w:val="1"/>
    <w:next w:val="1"/>
    <w:qFormat/>
    <w:uiPriority w:val="39"/>
    <w:pPr>
      <w:widowControl w:val="0"/>
      <w:spacing w:line="240" w:lineRule="auto"/>
    </w:pPr>
    <w:rPr>
      <w:rFonts w:cs="Times New Roman"/>
      <w:color w:val="auto"/>
      <w:kern w:val="2"/>
      <w:szCs w:val="24"/>
    </w:rPr>
  </w:style>
  <w:style w:type="paragraph" w:styleId="18">
    <w:name w:val="toc 2"/>
    <w:basedOn w:val="1"/>
    <w:next w:val="1"/>
    <w:qFormat/>
    <w:uiPriority w:val="0"/>
    <w:pPr>
      <w:ind w:left="420" w:leftChars="200"/>
    </w:pPr>
  </w:style>
  <w:style w:type="paragraph" w:styleId="19">
    <w:name w:val="Normal (Web)"/>
    <w:basedOn w:val="1"/>
    <w:qFormat/>
    <w:uiPriority w:val="0"/>
    <w:pPr>
      <w:jc w:val="left"/>
    </w:pPr>
    <w:rPr>
      <w:rFonts w:cs="Times New Roman"/>
      <w:sz w:val="24"/>
    </w:rPr>
  </w:style>
  <w:style w:type="paragraph" w:styleId="20">
    <w:name w:val="annotation subject"/>
    <w:basedOn w:val="7"/>
    <w:next w:val="7"/>
    <w:link w:val="50"/>
    <w:qFormat/>
    <w:uiPriority w:val="0"/>
    <w:pPr>
      <w:widowControl/>
      <w:spacing w:line="357" w:lineRule="atLeast"/>
    </w:pPr>
    <w:rPr>
      <w:rFonts w:cstheme="minorBidi"/>
      <w:b/>
      <w:bCs/>
      <w:color w:val="000000"/>
      <w:kern w:val="0"/>
      <w:szCs w:val="20"/>
    </w:rPr>
  </w:style>
  <w:style w:type="paragraph" w:styleId="21">
    <w:name w:val="Body Text First Indent"/>
    <w:basedOn w:val="8"/>
    <w:qFormat/>
    <w:uiPriority w:val="0"/>
    <w:pPr>
      <w:ind w:firstLine="420" w:firstLineChars="100"/>
    </w:pPr>
  </w:style>
  <w:style w:type="paragraph" w:styleId="22">
    <w:name w:val="Body Text First Indent 2"/>
    <w:basedOn w:val="10"/>
    <w:next w:val="1"/>
    <w:qFormat/>
    <w:uiPriority w:val="0"/>
    <w:pPr>
      <w:ind w:left="420" w:firstLine="420" w:firstLineChars="200"/>
    </w:pPr>
  </w:style>
  <w:style w:type="table" w:styleId="24">
    <w:name w:val="Table Grid"/>
    <w:basedOn w:val="23"/>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26">
    <w:name w:val="page number"/>
    <w:basedOn w:val="25"/>
    <w:qFormat/>
    <w:uiPriority w:val="0"/>
  </w:style>
  <w:style w:type="character" w:styleId="27">
    <w:name w:val="FollowedHyperlink"/>
    <w:basedOn w:val="25"/>
    <w:qFormat/>
    <w:uiPriority w:val="0"/>
    <w:rPr>
      <w:color w:val="800080"/>
      <w:u w:val="none"/>
    </w:rPr>
  </w:style>
  <w:style w:type="character" w:styleId="28">
    <w:name w:val="HTML Definition"/>
    <w:basedOn w:val="25"/>
    <w:qFormat/>
    <w:uiPriority w:val="0"/>
  </w:style>
  <w:style w:type="character" w:styleId="29">
    <w:name w:val="HTML Typewriter"/>
    <w:basedOn w:val="25"/>
    <w:qFormat/>
    <w:uiPriority w:val="0"/>
    <w:rPr>
      <w:rFonts w:ascii="monospace" w:hAnsi="monospace" w:eastAsia="monospace" w:cs="monospace"/>
      <w:sz w:val="20"/>
    </w:rPr>
  </w:style>
  <w:style w:type="character" w:styleId="30">
    <w:name w:val="HTML Acronym"/>
    <w:basedOn w:val="25"/>
    <w:qFormat/>
    <w:uiPriority w:val="0"/>
  </w:style>
  <w:style w:type="character" w:styleId="31">
    <w:name w:val="HTML Variable"/>
    <w:basedOn w:val="25"/>
    <w:qFormat/>
    <w:uiPriority w:val="0"/>
  </w:style>
  <w:style w:type="character" w:styleId="32">
    <w:name w:val="Hyperlink"/>
    <w:qFormat/>
    <w:uiPriority w:val="99"/>
    <w:rPr>
      <w:color w:val="333333"/>
      <w:u w:val="none"/>
    </w:rPr>
  </w:style>
  <w:style w:type="character" w:styleId="33">
    <w:name w:val="HTML Code"/>
    <w:basedOn w:val="25"/>
    <w:qFormat/>
    <w:uiPriority w:val="0"/>
    <w:rPr>
      <w:rFonts w:hint="default" w:ascii="monospace" w:hAnsi="monospace" w:eastAsia="monospace" w:cs="monospace"/>
      <w:sz w:val="20"/>
    </w:rPr>
  </w:style>
  <w:style w:type="character" w:styleId="34">
    <w:name w:val="annotation reference"/>
    <w:basedOn w:val="25"/>
    <w:qFormat/>
    <w:uiPriority w:val="0"/>
    <w:rPr>
      <w:sz w:val="21"/>
      <w:szCs w:val="21"/>
    </w:rPr>
  </w:style>
  <w:style w:type="character" w:styleId="35">
    <w:name w:val="HTML Cite"/>
    <w:basedOn w:val="25"/>
    <w:qFormat/>
    <w:uiPriority w:val="0"/>
  </w:style>
  <w:style w:type="character" w:styleId="36">
    <w:name w:val="HTML Keyboard"/>
    <w:basedOn w:val="25"/>
    <w:qFormat/>
    <w:uiPriority w:val="0"/>
    <w:rPr>
      <w:rFonts w:hint="default" w:ascii="monospace" w:hAnsi="monospace" w:eastAsia="monospace" w:cs="monospace"/>
      <w:sz w:val="20"/>
    </w:rPr>
  </w:style>
  <w:style w:type="character" w:styleId="37">
    <w:name w:val="HTML Sample"/>
    <w:basedOn w:val="25"/>
    <w:qFormat/>
    <w:uiPriority w:val="0"/>
    <w:rPr>
      <w:rFonts w:hint="default" w:ascii="monospace" w:hAnsi="monospace" w:eastAsia="monospace" w:cs="monospace"/>
    </w:rPr>
  </w:style>
  <w:style w:type="paragraph" w:customStyle="1" w:styleId="38">
    <w:name w:val="BodyText1I2"/>
    <w:basedOn w:val="39"/>
    <w:next w:val="1"/>
    <w:qFormat/>
    <w:uiPriority w:val="0"/>
    <w:pPr>
      <w:bidi w:val="0"/>
      <w:spacing w:before="0" w:after="120" w:line="360" w:lineRule="auto"/>
      <w:ind w:left="420" w:leftChars="200" w:right="0" w:firstLine="420" w:firstLineChars="200"/>
      <w:jc w:val="left"/>
      <w:textAlignment w:val="baseline"/>
    </w:pPr>
  </w:style>
  <w:style w:type="paragraph" w:customStyle="1" w:styleId="39">
    <w:name w:val="BodyTextIndent"/>
    <w:basedOn w:val="1"/>
    <w:next w:val="40"/>
    <w:qFormat/>
    <w:uiPriority w:val="0"/>
    <w:pPr>
      <w:bidi w:val="0"/>
      <w:spacing w:before="0" w:after="120" w:line="360" w:lineRule="auto"/>
      <w:ind w:left="420" w:leftChars="200" w:right="0" w:firstLine="0"/>
      <w:jc w:val="left"/>
      <w:textAlignment w:val="baseline"/>
    </w:pPr>
    <w:rPr>
      <w:rFonts w:ascii="Times New Roman" w:hAnsi="Times New Roman" w:eastAsia="宋体"/>
      <w:color w:val="000000"/>
      <w:position w:val="0"/>
      <w:sz w:val="21"/>
      <w:szCs w:val="24"/>
      <w:lang w:val="en-US" w:eastAsia="en-US" w:bidi="en-US"/>
    </w:rPr>
  </w:style>
  <w:style w:type="paragraph" w:customStyle="1" w:styleId="40">
    <w:name w:val="EnvelopeReturn"/>
    <w:basedOn w:val="1"/>
    <w:qFormat/>
    <w:uiPriority w:val="0"/>
    <w:pPr>
      <w:bidi w:val="0"/>
      <w:snapToGrid w:val="0"/>
      <w:spacing w:before="0" w:after="0" w:line="240" w:lineRule="auto"/>
      <w:ind w:left="0" w:right="0" w:firstLine="0"/>
      <w:jc w:val="left"/>
      <w:textAlignment w:val="baseline"/>
    </w:pPr>
    <w:rPr>
      <w:rFonts w:ascii="Arial" w:hAnsi="Arial" w:eastAsia="Times New Roman"/>
      <w:color w:val="000000"/>
      <w:position w:val="0"/>
      <w:sz w:val="24"/>
      <w:szCs w:val="24"/>
      <w:lang w:val="en-US" w:eastAsia="en-US" w:bidi="en-US"/>
    </w:rPr>
  </w:style>
  <w:style w:type="character" w:customStyle="1" w:styleId="41">
    <w:name w:val="NormalCharacter"/>
    <w:semiHidden/>
    <w:qFormat/>
    <w:uiPriority w:val="0"/>
    <w:rPr>
      <w:rFonts w:ascii="Times New Roman" w:hAnsi="Times New Roman" w:eastAsia="宋体" w:cstheme="minorBidi"/>
      <w:color w:val="000000"/>
      <w:sz w:val="21"/>
      <w:lang w:val="en-US" w:eastAsia="zh-CN" w:bidi="ar-SA"/>
    </w:rPr>
  </w:style>
  <w:style w:type="paragraph" w:customStyle="1" w:styleId="42">
    <w:name w:val="Heading2"/>
    <w:basedOn w:val="1"/>
    <w:next w:val="1"/>
    <w:qFormat/>
    <w:uiPriority w:val="0"/>
    <w:pPr>
      <w:keepNext/>
      <w:keepLines/>
      <w:numPr>
        <w:ilvl w:val="1"/>
        <w:numId w:val="2"/>
      </w:numPr>
      <w:spacing w:line="400" w:lineRule="exact"/>
      <w:ind w:left="0" w:firstLine="0"/>
      <w:jc w:val="left"/>
    </w:pPr>
    <w:rPr>
      <w:b/>
    </w:rPr>
  </w:style>
  <w:style w:type="paragraph" w:customStyle="1" w:styleId="43">
    <w:name w:val="Table Paragraph"/>
    <w:basedOn w:val="1"/>
    <w:qFormat/>
    <w:uiPriority w:val="1"/>
    <w:pPr>
      <w:widowControl w:val="0"/>
      <w:spacing w:line="240" w:lineRule="auto"/>
    </w:pPr>
    <w:rPr>
      <w:rFonts w:cs="Times New Roman"/>
      <w:color w:val="auto"/>
      <w:kern w:val="2"/>
      <w:szCs w:val="24"/>
    </w:rPr>
  </w:style>
  <w:style w:type="paragraph" w:customStyle="1" w:styleId="44">
    <w:name w:val="节标题"/>
    <w:basedOn w:val="1"/>
    <w:next w:val="1"/>
    <w:qFormat/>
    <w:uiPriority w:val="0"/>
    <w:pPr>
      <w:spacing w:line="289" w:lineRule="atLeast"/>
      <w:jc w:val="center"/>
      <w:textAlignment w:val="baseline"/>
    </w:pPr>
    <w:rPr>
      <w:rFonts w:cs="Times New Roman"/>
      <w:sz w:val="28"/>
      <w:u w:color="000000"/>
    </w:rPr>
  </w:style>
  <w:style w:type="paragraph" w:customStyle="1" w:styleId="45">
    <w:name w:val="正文正"/>
    <w:basedOn w:val="1"/>
    <w:qFormat/>
    <w:uiPriority w:val="0"/>
    <w:pPr>
      <w:spacing w:line="560" w:lineRule="exact"/>
      <w:ind w:firstLine="561"/>
    </w:pPr>
    <w:rPr>
      <w:rFonts w:ascii="Calibri" w:hAnsi="Calibri"/>
      <w:sz w:val="28"/>
      <w:szCs w:val="24"/>
    </w:rPr>
  </w:style>
  <w:style w:type="character" w:customStyle="1" w:styleId="46">
    <w:name w:val="layui-this"/>
    <w:basedOn w:val="25"/>
    <w:qFormat/>
    <w:uiPriority w:val="0"/>
    <w:rPr>
      <w:bdr w:val="single" w:color="EEEEEE" w:sz="4" w:space="0"/>
      <w:shd w:val="clear" w:color="auto" w:fill="FFFFFF"/>
    </w:rPr>
  </w:style>
  <w:style w:type="character" w:customStyle="1" w:styleId="47">
    <w:name w:val="first-child"/>
    <w:basedOn w:val="25"/>
    <w:qFormat/>
    <w:uiPriority w:val="0"/>
  </w:style>
  <w:style w:type="paragraph" w:customStyle="1" w:styleId="48">
    <w:name w:val="列表段落1"/>
    <w:basedOn w:val="1"/>
    <w:qFormat/>
    <w:uiPriority w:val="0"/>
    <w:pPr>
      <w:ind w:firstLine="420" w:firstLineChars="200"/>
    </w:pPr>
    <w:rPr>
      <w:rFonts w:cs="Calibri"/>
      <w:szCs w:val="21"/>
    </w:rPr>
  </w:style>
  <w:style w:type="character" w:customStyle="1" w:styleId="49">
    <w:name w:val="批注文字 字符"/>
    <w:basedOn w:val="25"/>
    <w:link w:val="7"/>
    <w:qFormat/>
    <w:uiPriority w:val="0"/>
    <w:rPr>
      <w:kern w:val="2"/>
      <w:sz w:val="21"/>
      <w:szCs w:val="24"/>
    </w:rPr>
  </w:style>
  <w:style w:type="character" w:customStyle="1" w:styleId="50">
    <w:name w:val="批注主题 字符"/>
    <w:basedOn w:val="49"/>
    <w:link w:val="20"/>
    <w:qFormat/>
    <w:uiPriority w:val="0"/>
    <w:rPr>
      <w:rFonts w:cstheme="minorBidi"/>
      <w:b/>
      <w:bCs/>
      <w:color w:val="000000"/>
      <w:kern w:val="2"/>
      <w:sz w:val="21"/>
      <w:szCs w:val="24"/>
    </w:rPr>
  </w:style>
  <w:style w:type="paragraph" w:styleId="51">
    <w:name w:val="List Paragraph"/>
    <w:basedOn w:val="1"/>
    <w:next w:val="52"/>
    <w:qFormat/>
    <w:uiPriority w:val="99"/>
    <w:pPr>
      <w:ind w:firstLine="420" w:firstLineChars="200"/>
    </w:pPr>
  </w:style>
  <w:style w:type="paragraph" w:customStyle="1" w:styleId="52">
    <w:name w:val="_Style 2"/>
    <w:basedOn w:val="1"/>
    <w:qFormat/>
    <w:uiPriority w:val="0"/>
    <w:pPr>
      <w:ind w:firstLine="420" w:firstLineChars="200"/>
    </w:pPr>
  </w:style>
  <w:style w:type="paragraph" w:customStyle="1" w:styleId="53">
    <w:name w:val="列出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48</Pages>
  <Words>22957</Words>
  <Characters>25178</Characters>
  <Lines>364</Lines>
  <Paragraphs>102</Paragraphs>
  <TotalTime>6</TotalTime>
  <ScaleCrop>false</ScaleCrop>
  <LinksUpToDate>false</LinksUpToDate>
  <CharactersWithSpaces>27871</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2021-11-05T15:14:00Z</dcterms:created>
  <dc:creator>NTKO</dc:creator>
  <cp:lastModifiedBy>wanrenhua</cp:lastModifiedBy>
  <cp:lastPrinted>2022-03-10T07:22:00Z</cp:lastPrinted>
  <dcterms:modified xsi:type="dcterms:W3CDTF">2022-08-23T00:46:06Z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7AC37A7F548A4970839BFB57B5367A9A</vt:lpwstr>
  </property>
</Properties>
</file>