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宋体" w:cs="Times New Roman"/>
          <w:kern w:val="0"/>
          <w:sz w:val="36"/>
          <w:szCs w:val="36"/>
        </w:rPr>
      </w:pPr>
    </w:p>
    <w:p>
      <w:pPr>
        <w:pStyle w:val="2"/>
        <w:ind w:left="1260"/>
      </w:pPr>
    </w:p>
    <w:p/>
    <w:p>
      <w:pPr>
        <w:pStyle w:val="2"/>
        <w:ind w:left="1260"/>
      </w:pPr>
    </w:p>
    <w:p/>
    <w:p>
      <w:pPr>
        <w:pStyle w:val="2"/>
        <w:ind w:left="1260"/>
      </w:pPr>
    </w:p>
    <w:p/>
    <w:p>
      <w:pPr>
        <w:jc w:val="center"/>
        <w:rPr>
          <w:rFonts w:ascii="Times New Roman" w:hAnsi="Times New Roman" w:eastAsia="方正小标宋简体" w:cs="Times New Roman"/>
          <w:kern w:val="0"/>
          <w:sz w:val="84"/>
          <w:szCs w:val="84"/>
        </w:rPr>
      </w:pPr>
      <w:r>
        <w:rPr>
          <w:rFonts w:hint="eastAsia" w:ascii="Times New Roman" w:hAnsi="Times New Roman" w:eastAsia="方正小标宋简体" w:cs="Times New Roman"/>
          <w:kern w:val="0"/>
          <w:sz w:val="84"/>
          <w:szCs w:val="84"/>
        </w:rPr>
        <w:t>竞争性谈判</w:t>
      </w:r>
      <w:r>
        <w:rPr>
          <w:rFonts w:ascii="Times New Roman" w:hAnsi="Times New Roman" w:eastAsia="方正小标宋简体" w:cs="Times New Roman"/>
          <w:kern w:val="0"/>
          <w:sz w:val="84"/>
          <w:szCs w:val="84"/>
        </w:rPr>
        <w:t>文件</w:t>
      </w:r>
    </w:p>
    <w:p>
      <w:pPr>
        <w:rPr>
          <w:rFonts w:ascii="Times New Roman" w:hAnsi="Times New Roman" w:eastAsia="华文中宋" w:cs="Times New Roman"/>
          <w:kern w:val="0"/>
          <w:sz w:val="36"/>
          <w:szCs w:val="36"/>
        </w:rPr>
      </w:pPr>
    </w:p>
    <w:p>
      <w:pPr>
        <w:rPr>
          <w:rFonts w:ascii="Times New Roman" w:hAnsi="Times New Roman" w:eastAsia="华文中宋" w:cs="Times New Roman"/>
          <w:kern w:val="0"/>
          <w:sz w:val="36"/>
          <w:szCs w:val="36"/>
        </w:rPr>
      </w:pPr>
    </w:p>
    <w:p>
      <w:pPr>
        <w:pStyle w:val="2"/>
        <w:ind w:left="1260"/>
      </w:pPr>
    </w:p>
    <w:p>
      <w:pPr>
        <w:rPr>
          <w:rFonts w:ascii="Times New Roman" w:hAnsi="Times New Roman" w:eastAsia="华文中宋" w:cs="Times New Roman"/>
          <w:kern w:val="0"/>
          <w:sz w:val="36"/>
          <w:szCs w:val="36"/>
        </w:rPr>
      </w:pPr>
    </w:p>
    <w:p>
      <w:pPr>
        <w:tabs>
          <w:tab w:val="left" w:pos="900"/>
        </w:tabs>
        <w:snapToGrid w:val="0"/>
        <w:spacing w:line="360" w:lineRule="auto"/>
        <w:ind w:left="2240" w:leftChars="400" w:hanging="1400" w:hangingChars="500"/>
        <w:jc w:val="left"/>
        <w:rPr>
          <w:rFonts w:ascii="宋体" w:hAnsi="宋体" w:eastAsia="宋体" w:cs="Times New Roman"/>
          <w:kern w:val="0"/>
          <w:sz w:val="28"/>
          <w:szCs w:val="28"/>
          <w:u w:val="single"/>
        </w:rPr>
      </w:pPr>
      <w:r>
        <w:rPr>
          <w:rFonts w:hint="eastAsia" w:ascii="宋体" w:hAnsi="宋体" w:eastAsia="宋体" w:cs="Times New Roman"/>
          <w:kern w:val="0"/>
          <w:sz w:val="28"/>
          <w:szCs w:val="28"/>
        </w:rPr>
        <w:t>项目名称：</w:t>
      </w:r>
      <w:r>
        <w:rPr>
          <w:rFonts w:hint="eastAsia" w:ascii="宋体" w:hAnsi="宋体" w:eastAsia="宋体" w:cs="Times New Roman"/>
          <w:kern w:val="0"/>
          <w:sz w:val="28"/>
          <w:szCs w:val="28"/>
          <w:u w:val="single"/>
        </w:rPr>
        <w:t xml:space="preserve">安徽省永丰粮食购销有限公司2.5万吨粮食仓储设施项目出入库设备采购项目 </w:t>
      </w:r>
    </w:p>
    <w:p>
      <w:pPr>
        <w:pStyle w:val="49"/>
        <w:spacing w:line="360" w:lineRule="auto"/>
        <w:ind w:firstLine="1120" w:firstLineChars="400"/>
        <w:rPr>
          <w:rFonts w:ascii="宋体" w:hAnsi="宋体" w:eastAsia="宋体" w:cs="Times New Roman"/>
          <w:kern w:val="0"/>
          <w:sz w:val="28"/>
          <w:szCs w:val="28"/>
        </w:rPr>
      </w:pPr>
      <w:r>
        <w:rPr>
          <w:rFonts w:hint="eastAsia" w:ascii="宋体" w:hAnsi="宋体" w:eastAsia="宋体" w:cs="Times New Roman"/>
          <w:kern w:val="0"/>
          <w:sz w:val="28"/>
          <w:szCs w:val="28"/>
        </w:rPr>
        <w:t>项目编号：</w:t>
      </w:r>
      <w:r>
        <w:rPr>
          <w:rFonts w:hint="eastAsia" w:ascii="宋体" w:hAnsi="宋体" w:eastAsia="宋体" w:cs="Times New Roman"/>
          <w:kern w:val="0"/>
          <w:sz w:val="28"/>
          <w:szCs w:val="28"/>
          <w:u w:val="single"/>
        </w:rPr>
        <w:t xml:space="preserve">RG </w:t>
      </w:r>
      <w:r>
        <w:rPr>
          <w:rFonts w:ascii="宋体" w:hAnsi="宋体" w:eastAsia="宋体" w:cs="Times New Roman"/>
          <w:kern w:val="0"/>
          <w:sz w:val="28"/>
          <w:szCs w:val="28"/>
          <w:u w:val="single"/>
        </w:rPr>
        <w:t>202</w:t>
      </w:r>
      <w:r>
        <w:rPr>
          <w:rFonts w:hint="eastAsia" w:ascii="宋体" w:hAnsi="宋体" w:eastAsia="宋体" w:cs="Times New Roman"/>
          <w:kern w:val="0"/>
          <w:sz w:val="28"/>
          <w:szCs w:val="28"/>
          <w:u w:val="single"/>
        </w:rPr>
        <w:t>1</w:t>
      </w:r>
      <w:r>
        <w:rPr>
          <w:rFonts w:ascii="宋体" w:hAnsi="宋体" w:eastAsia="宋体" w:cs="Times New Roman"/>
          <w:kern w:val="0"/>
          <w:sz w:val="28"/>
          <w:szCs w:val="28"/>
          <w:u w:val="single"/>
        </w:rPr>
        <w:t>-</w:t>
      </w:r>
      <w:r>
        <w:rPr>
          <w:rFonts w:hint="eastAsia" w:ascii="宋体" w:hAnsi="宋体" w:eastAsia="宋体" w:cs="Times New Roman"/>
          <w:kern w:val="0"/>
          <w:sz w:val="28"/>
          <w:szCs w:val="28"/>
          <w:u w:val="single"/>
        </w:rPr>
        <w:t>1003</w:t>
      </w:r>
    </w:p>
    <w:p>
      <w:pPr>
        <w:ind w:firstLine="2160" w:firstLineChars="600"/>
        <w:rPr>
          <w:rFonts w:ascii="宋体" w:hAnsi="宋体" w:eastAsia="宋体" w:cs="Times New Roman"/>
          <w:kern w:val="0"/>
          <w:sz w:val="36"/>
          <w:szCs w:val="36"/>
        </w:rPr>
      </w:pPr>
    </w:p>
    <w:p>
      <w:pPr>
        <w:rPr>
          <w:rFonts w:ascii="Times New Roman" w:hAnsi="Times New Roman" w:eastAsia="华文中宋" w:cs="Times New Roman"/>
          <w:kern w:val="0"/>
          <w:sz w:val="36"/>
          <w:szCs w:val="36"/>
        </w:rPr>
      </w:pPr>
    </w:p>
    <w:p>
      <w:pPr>
        <w:pStyle w:val="2"/>
        <w:ind w:left="1260"/>
      </w:pPr>
    </w:p>
    <w:p/>
    <w:p>
      <w:pPr>
        <w:pStyle w:val="2"/>
        <w:ind w:left="1260"/>
      </w:pPr>
    </w:p>
    <w:p/>
    <w:p>
      <w:pPr>
        <w:pStyle w:val="2"/>
        <w:ind w:left="1260"/>
      </w:pPr>
    </w:p>
    <w:p/>
    <w:p>
      <w:pPr>
        <w:pStyle w:val="2"/>
        <w:ind w:left="1260"/>
      </w:pPr>
    </w:p>
    <w:p>
      <w:pPr>
        <w:rPr>
          <w:rFonts w:ascii="Times New Roman" w:hAnsi="Times New Roman" w:eastAsia="华文中宋" w:cs="Times New Roman"/>
          <w:kern w:val="0"/>
          <w:sz w:val="36"/>
          <w:szCs w:val="36"/>
        </w:rPr>
      </w:pPr>
    </w:p>
    <w:p>
      <w:pPr>
        <w:ind w:firstLine="1120" w:firstLineChars="400"/>
        <w:rPr>
          <w:rFonts w:ascii="宋体" w:hAnsi="宋体" w:eastAsia="宋体" w:cs="Times New Roman"/>
          <w:color w:val="FF0000"/>
          <w:kern w:val="0"/>
          <w:sz w:val="28"/>
          <w:szCs w:val="28"/>
          <w:u w:val="single"/>
        </w:rPr>
      </w:pPr>
      <w:r>
        <w:rPr>
          <w:rFonts w:hint="eastAsia" w:ascii="宋体" w:hAnsi="宋体" w:eastAsia="宋体" w:cs="Times New Roman"/>
          <w:kern w:val="0"/>
          <w:sz w:val="28"/>
          <w:szCs w:val="28"/>
        </w:rPr>
        <w:t>采   购   人：</w:t>
      </w:r>
      <w:r>
        <w:rPr>
          <w:rFonts w:hint="eastAsia" w:ascii="宋体" w:hAnsi="宋体" w:eastAsia="宋体" w:cs="Times New Roman"/>
          <w:kern w:val="0"/>
          <w:sz w:val="28"/>
          <w:szCs w:val="28"/>
          <w:u w:val="single"/>
        </w:rPr>
        <w:t>安徽省永丰粮食购销有限公司（盖章）</w:t>
      </w:r>
    </w:p>
    <w:p>
      <w:pPr>
        <w:jc w:val="center"/>
        <w:rPr>
          <w:rFonts w:ascii="宋体" w:hAnsi="宋体" w:eastAsia="宋体" w:cs="Times New Roman"/>
          <w:kern w:val="0"/>
          <w:sz w:val="36"/>
          <w:szCs w:val="36"/>
        </w:rPr>
      </w:pPr>
    </w:p>
    <w:p>
      <w:pPr>
        <w:snapToGrid w:val="0"/>
        <w:spacing w:line="360" w:lineRule="auto"/>
        <w:ind w:firstLine="1120" w:firstLineChars="400"/>
        <w:rPr>
          <w:rFonts w:ascii="宋体" w:hAnsi="宋体" w:cs="宋体"/>
          <w:sz w:val="30"/>
          <w:szCs w:val="30"/>
        </w:rPr>
      </w:pPr>
      <w:r>
        <w:rPr>
          <w:rFonts w:hint="eastAsia" w:ascii="宋体" w:hAnsi="宋体" w:eastAsia="宋体" w:cs="Times New Roman"/>
          <w:kern w:val="0"/>
          <w:sz w:val="28"/>
          <w:szCs w:val="28"/>
        </w:rPr>
        <w:t>采购代理机构：</w:t>
      </w:r>
      <w:r>
        <w:rPr>
          <w:rFonts w:hint="eastAsia" w:ascii="宋体" w:hAnsi="宋体" w:eastAsia="宋体" w:cs="Times New Roman"/>
          <w:kern w:val="0"/>
          <w:sz w:val="28"/>
          <w:szCs w:val="28"/>
          <w:u w:val="single"/>
        </w:rPr>
        <w:t>合肥容公工程咨询有限公司</w:t>
      </w:r>
      <w:r>
        <w:rPr>
          <w:rFonts w:hint="eastAsia" w:ascii="宋体" w:hAnsi="宋体" w:eastAsia="宋体" w:cs="Times New Roman"/>
          <w:kern w:val="0"/>
          <w:sz w:val="28"/>
          <w:szCs w:val="28"/>
        </w:rPr>
        <w:t>（盖章）</w:t>
      </w:r>
    </w:p>
    <w:p>
      <w:pPr>
        <w:rPr>
          <w:rFonts w:ascii="宋体" w:hAnsi="宋体" w:eastAsia="宋体" w:cs="Times New Roman"/>
          <w:bCs/>
          <w:spacing w:val="-26"/>
          <w:kern w:val="0"/>
          <w:sz w:val="36"/>
          <w:szCs w:val="36"/>
        </w:rPr>
      </w:pPr>
    </w:p>
    <w:p>
      <w:pPr>
        <w:jc w:val="center"/>
        <w:rPr>
          <w:rFonts w:ascii="宋体" w:hAnsi="宋体" w:eastAsia="宋体" w:cs="Times New Roman"/>
          <w:b/>
          <w:kern w:val="0"/>
          <w:sz w:val="28"/>
          <w:szCs w:val="28"/>
        </w:rPr>
      </w:pPr>
      <w:r>
        <w:rPr>
          <w:rFonts w:ascii="宋体" w:hAnsi="宋体" w:eastAsia="宋体" w:cs="Times New Roman"/>
          <w:b/>
          <w:kern w:val="0"/>
          <w:sz w:val="28"/>
          <w:szCs w:val="28"/>
        </w:rPr>
        <w:t>二〇二一年</w:t>
      </w:r>
      <w:r>
        <w:rPr>
          <w:rFonts w:hint="eastAsia" w:ascii="宋体" w:hAnsi="宋体" w:eastAsia="宋体" w:cs="Times New Roman"/>
          <w:b/>
          <w:kern w:val="0"/>
          <w:sz w:val="28"/>
          <w:szCs w:val="28"/>
        </w:rPr>
        <w:t>十月三十日</w:t>
      </w:r>
    </w:p>
    <w:p>
      <w:pPr>
        <w:rPr>
          <w:rFonts w:ascii="Times New Roman" w:hAnsi="Times New Roman" w:eastAsia="方正小标宋简体" w:cs="Times New Roman"/>
          <w:bCs/>
          <w:kern w:val="0"/>
          <w:sz w:val="32"/>
          <w:szCs w:val="32"/>
        </w:rPr>
      </w:pPr>
      <w:r>
        <w:rPr>
          <w:rFonts w:ascii="Times New Roman" w:hAnsi="Times New Roman" w:eastAsia="方正小标宋简体" w:cs="Times New Roman"/>
          <w:bCs/>
          <w:kern w:val="0"/>
          <w:sz w:val="32"/>
          <w:szCs w:val="32"/>
        </w:rPr>
        <w:br w:type="page"/>
      </w:r>
    </w:p>
    <w:p>
      <w:pPr>
        <w:spacing w:line="360" w:lineRule="auto"/>
        <w:jc w:val="center"/>
        <w:rPr>
          <w:rFonts w:ascii="Times New Roman" w:hAnsi="Times New Roman" w:eastAsia="方正小标宋简体" w:cs="Times New Roman"/>
          <w:bCs/>
          <w:kern w:val="0"/>
          <w:sz w:val="32"/>
          <w:szCs w:val="32"/>
        </w:rPr>
      </w:pPr>
      <w:r>
        <w:rPr>
          <w:rFonts w:ascii="Times New Roman" w:hAnsi="Times New Roman" w:eastAsia="方正小标宋简体" w:cs="Times New Roman"/>
          <w:bCs/>
          <w:kern w:val="0"/>
          <w:sz w:val="32"/>
          <w:szCs w:val="32"/>
        </w:rPr>
        <w:t>特别提示：注意事项</w:t>
      </w:r>
    </w:p>
    <w:p>
      <w:pPr>
        <w:widowControl/>
        <w:spacing w:line="360" w:lineRule="auto"/>
        <w:ind w:firstLine="480" w:firstLineChars="200"/>
        <w:rPr>
          <w:rFonts w:cs="Times New Roman" w:asciiTheme="minorEastAsia" w:hAnsiTheme="minorEastAsia"/>
          <w:kern w:val="0"/>
          <w:sz w:val="24"/>
          <w:szCs w:val="24"/>
          <w:u w:color="000000"/>
        </w:rPr>
      </w:pPr>
      <w:r>
        <w:rPr>
          <w:rFonts w:hint="eastAsia" w:cs="Times New Roman" w:asciiTheme="minorEastAsia" w:hAnsiTheme="minorEastAsia"/>
          <w:kern w:val="0"/>
          <w:sz w:val="24"/>
          <w:szCs w:val="24"/>
          <w:u w:color="000000"/>
        </w:rPr>
        <w:t>一、供应商应特别留意谈判文件上载明的谈判开始截止时间，提前或逾期送达（含邮寄送达）的响应文件概不接受。</w:t>
      </w:r>
    </w:p>
    <w:p>
      <w:pPr>
        <w:widowControl/>
        <w:spacing w:line="360" w:lineRule="auto"/>
        <w:ind w:firstLine="480" w:firstLineChars="200"/>
        <w:rPr>
          <w:rFonts w:cs="Times New Roman" w:asciiTheme="minorEastAsia" w:hAnsiTheme="minorEastAsia"/>
          <w:snapToGrid w:val="0"/>
          <w:kern w:val="0"/>
          <w:sz w:val="24"/>
          <w:szCs w:val="24"/>
          <w:u w:color="000000"/>
        </w:rPr>
      </w:pPr>
      <w:r>
        <w:rPr>
          <w:rFonts w:hint="eastAsia" w:cs="Times New Roman" w:asciiTheme="minorEastAsia" w:hAnsiTheme="minorEastAsia"/>
          <w:kern w:val="0"/>
          <w:sz w:val="24"/>
          <w:szCs w:val="24"/>
          <w:u w:color="000000"/>
        </w:rPr>
        <w:t>二、</w:t>
      </w:r>
      <w:r>
        <w:rPr>
          <w:rFonts w:hint="eastAsia" w:cs="Times New Roman" w:asciiTheme="minorEastAsia" w:hAnsiTheme="minorEastAsia"/>
          <w:color w:val="000000"/>
          <w:kern w:val="0"/>
          <w:sz w:val="24"/>
          <w:szCs w:val="24"/>
          <w:u w:color="000000"/>
        </w:rPr>
        <w:t>供应商须交纳谈判保证金</w:t>
      </w:r>
      <w:r>
        <w:rPr>
          <w:rFonts w:hint="eastAsia" w:cs="Times New Roman" w:asciiTheme="minorEastAsia" w:hAnsiTheme="minorEastAsia"/>
          <w:kern w:val="0"/>
          <w:sz w:val="24"/>
          <w:szCs w:val="24"/>
          <w:u w:color="000000"/>
        </w:rPr>
        <w:t>，保证金</w:t>
      </w:r>
      <w:r>
        <w:rPr>
          <w:rFonts w:hint="eastAsia" w:cs="Times New Roman" w:asciiTheme="minorEastAsia" w:hAnsiTheme="minorEastAsia"/>
          <w:snapToGrid w:val="0"/>
          <w:kern w:val="0"/>
          <w:sz w:val="24"/>
          <w:szCs w:val="24"/>
          <w:u w:color="000000"/>
        </w:rPr>
        <w:t>应在投标截止时间前以非现金形式提交。未按规定提交保证金的，投标无效。</w:t>
      </w:r>
    </w:p>
    <w:p>
      <w:pPr>
        <w:widowControl/>
        <w:spacing w:line="360" w:lineRule="auto"/>
        <w:ind w:firstLine="480" w:firstLineChars="200"/>
        <w:rPr>
          <w:rFonts w:cs="Times New Roman" w:asciiTheme="minorEastAsia" w:hAnsiTheme="minorEastAsia"/>
          <w:kern w:val="0"/>
          <w:sz w:val="24"/>
          <w:szCs w:val="24"/>
          <w:u w:color="000000"/>
        </w:rPr>
      </w:pPr>
      <w:r>
        <w:rPr>
          <w:rFonts w:hint="eastAsia" w:cs="Times New Roman" w:asciiTheme="minorEastAsia" w:hAnsiTheme="minorEastAsia"/>
          <w:snapToGrid w:val="0"/>
          <w:kern w:val="0"/>
          <w:sz w:val="24"/>
          <w:szCs w:val="24"/>
          <w:u w:color="000000"/>
        </w:rPr>
        <w:t>三、</w:t>
      </w:r>
      <w:r>
        <w:rPr>
          <w:rFonts w:hint="eastAsia" w:cs="Times New Roman" w:asciiTheme="minorEastAsia" w:hAnsiTheme="minorEastAsia"/>
          <w:kern w:val="0"/>
          <w:sz w:val="24"/>
          <w:szCs w:val="24"/>
          <w:u w:color="000000"/>
        </w:rPr>
        <w:t>请仔细检查谈判文件要求提交的相关证书的有效期和审核信息。</w:t>
      </w:r>
    </w:p>
    <w:p>
      <w:pPr>
        <w:widowControl/>
        <w:spacing w:line="360" w:lineRule="auto"/>
        <w:ind w:firstLine="480" w:firstLineChars="200"/>
        <w:rPr>
          <w:rFonts w:cs="Times New Roman" w:asciiTheme="minorEastAsia" w:hAnsiTheme="minorEastAsia"/>
          <w:kern w:val="0"/>
          <w:sz w:val="24"/>
          <w:szCs w:val="24"/>
          <w:u w:color="000000"/>
        </w:rPr>
      </w:pPr>
      <w:r>
        <w:rPr>
          <w:rFonts w:hint="eastAsia" w:cs="Times New Roman" w:asciiTheme="minorEastAsia" w:hAnsiTheme="minorEastAsia"/>
          <w:kern w:val="0"/>
          <w:sz w:val="24"/>
          <w:szCs w:val="24"/>
          <w:u w:color="000000"/>
        </w:rPr>
        <w:t>四、</w:t>
      </w:r>
      <w:r>
        <w:rPr>
          <w:rFonts w:hint="eastAsia" w:asciiTheme="minorEastAsia" w:hAnsiTheme="minorEastAsia"/>
          <w:kern w:val="0"/>
          <w:sz w:val="24"/>
          <w:szCs w:val="24"/>
        </w:rPr>
        <w:t>请仔细检查响应文件是否按要求盖单位公章、签名、签署日期、胶装成册、密封，响应文件需签名之处必须由当事人签署，否则可能会被视为无效投标</w:t>
      </w:r>
      <w:r>
        <w:rPr>
          <w:rFonts w:hint="eastAsia" w:cs="Times New Roman" w:asciiTheme="minorEastAsia" w:hAnsiTheme="minorEastAsia"/>
          <w:kern w:val="0"/>
          <w:sz w:val="24"/>
          <w:szCs w:val="24"/>
          <w:u w:color="000000"/>
        </w:rPr>
        <w:t>。</w:t>
      </w:r>
    </w:p>
    <w:p>
      <w:pPr>
        <w:widowControl/>
        <w:spacing w:line="360" w:lineRule="auto"/>
        <w:ind w:firstLine="480" w:firstLineChars="200"/>
        <w:rPr>
          <w:rFonts w:asciiTheme="minorEastAsia" w:hAnsiTheme="minorEastAsia"/>
          <w:kern w:val="0"/>
          <w:sz w:val="24"/>
          <w:szCs w:val="24"/>
        </w:rPr>
      </w:pPr>
      <w:r>
        <w:rPr>
          <w:rFonts w:hint="eastAsia" w:asciiTheme="minorEastAsia" w:hAnsiTheme="minorEastAsia"/>
          <w:kern w:val="0"/>
          <w:sz w:val="24"/>
          <w:szCs w:val="24"/>
        </w:rPr>
        <w:t>五、对于所有的的技术参数要求部分，供应商承诺完全满足要求。</w:t>
      </w:r>
    </w:p>
    <w:p>
      <w:pPr>
        <w:widowControl/>
        <w:spacing w:line="360" w:lineRule="auto"/>
        <w:ind w:firstLine="480" w:firstLineChars="200"/>
        <w:rPr>
          <w:rFonts w:cs="Times New Roman" w:asciiTheme="minorEastAsia" w:hAnsiTheme="minorEastAsia"/>
          <w:kern w:val="0"/>
          <w:sz w:val="24"/>
          <w:szCs w:val="24"/>
          <w:u w:color="000000"/>
        </w:rPr>
      </w:pPr>
      <w:r>
        <w:rPr>
          <w:rFonts w:hint="eastAsia" w:cs="Times New Roman" w:asciiTheme="minorEastAsia" w:hAnsiTheme="minorEastAsia"/>
          <w:kern w:val="0"/>
          <w:sz w:val="24"/>
          <w:szCs w:val="24"/>
          <w:u w:color="000000"/>
        </w:rPr>
        <w:t>六、《价格文件》一式三份，单独装订，密封在一个信封内，在信封表面标明“价格文件”“开标时启封”字样，注明“供应商名称”“项目名称”“项目编号”“包号”等信息，投标时单独递交。供应商如未按上述要求单独递交《价格文件》，其投标有可能被拒绝。</w:t>
      </w:r>
    </w:p>
    <w:p>
      <w:pPr>
        <w:widowControl/>
        <w:spacing w:line="360" w:lineRule="auto"/>
        <w:ind w:firstLine="480" w:firstLineChars="200"/>
        <w:rPr>
          <w:rFonts w:cs="Times New Roman" w:asciiTheme="minorEastAsia" w:hAnsiTheme="minorEastAsia"/>
          <w:kern w:val="0"/>
          <w:sz w:val="24"/>
          <w:szCs w:val="24"/>
          <w:u w:color="000000"/>
        </w:rPr>
      </w:pPr>
      <w:r>
        <w:rPr>
          <w:rFonts w:hint="eastAsia" w:cs="Times New Roman" w:asciiTheme="minorEastAsia" w:hAnsiTheme="minorEastAsia"/>
          <w:kern w:val="0"/>
          <w:sz w:val="24"/>
          <w:szCs w:val="24"/>
          <w:u w:color="000000"/>
        </w:rPr>
        <w:t>七、响应文件中除《价格文件》外，其他部分不得有任何涉及本次投标报价的信息，否则视为无效投标。</w:t>
      </w:r>
    </w:p>
    <w:p>
      <w:pPr>
        <w:widowControl/>
        <w:spacing w:line="360" w:lineRule="auto"/>
        <w:ind w:firstLine="480" w:firstLineChars="200"/>
        <w:rPr>
          <w:rFonts w:cs="Times New Roman" w:asciiTheme="minorEastAsia" w:hAnsiTheme="minorEastAsia"/>
          <w:kern w:val="0"/>
          <w:sz w:val="24"/>
          <w:szCs w:val="24"/>
          <w:u w:color="000000"/>
        </w:rPr>
      </w:pPr>
      <w:r>
        <w:rPr>
          <w:rFonts w:hint="eastAsia" w:cs="Times New Roman" w:asciiTheme="minorEastAsia" w:hAnsiTheme="minorEastAsia"/>
          <w:kern w:val="0"/>
          <w:sz w:val="24"/>
          <w:szCs w:val="24"/>
          <w:u w:color="000000"/>
        </w:rPr>
        <w:t>八、采用综合评分法和性价比法评审时，供应商编制响应文件，应按照谈判文件第五部分附件</w:t>
      </w:r>
      <w:r>
        <w:rPr>
          <w:rFonts w:cs="Times New Roman" w:asciiTheme="minorEastAsia" w:hAnsiTheme="minorEastAsia"/>
          <w:kern w:val="0"/>
          <w:sz w:val="24"/>
          <w:szCs w:val="24"/>
          <w:u w:color="000000"/>
        </w:rPr>
        <w:t>17</w:t>
      </w:r>
      <w:r>
        <w:rPr>
          <w:rFonts w:hint="eastAsia" w:cs="Times New Roman" w:asciiTheme="minorEastAsia" w:hAnsiTheme="minorEastAsia"/>
          <w:kern w:val="0"/>
          <w:sz w:val="24"/>
          <w:szCs w:val="24"/>
          <w:u w:color="000000"/>
        </w:rPr>
        <w:t>、</w:t>
      </w:r>
      <w:r>
        <w:rPr>
          <w:rFonts w:cs="Times New Roman" w:asciiTheme="minorEastAsia" w:hAnsiTheme="minorEastAsia"/>
          <w:kern w:val="0"/>
          <w:sz w:val="24"/>
          <w:szCs w:val="24"/>
          <w:u w:color="000000"/>
        </w:rPr>
        <w:t>18</w:t>
      </w:r>
      <w:r>
        <w:rPr>
          <w:rFonts w:hint="eastAsia" w:cs="Times New Roman" w:asciiTheme="minorEastAsia" w:hAnsiTheme="minorEastAsia"/>
          <w:kern w:val="0"/>
          <w:sz w:val="24"/>
          <w:szCs w:val="24"/>
          <w:u w:color="000000"/>
        </w:rPr>
        <w:t>表格要求，填写指标值或评分项及其在响应文件位置页码；评审时评委依据响应文件，对供应商填写的内容进行审核确认，评审系统按照评委确认的信息自动评分。</w:t>
      </w:r>
    </w:p>
    <w:p>
      <w:pPr>
        <w:widowControl/>
        <w:spacing w:line="360" w:lineRule="auto"/>
        <w:ind w:firstLine="480" w:firstLineChars="200"/>
        <w:rPr>
          <w:rFonts w:cs="Times New Roman" w:asciiTheme="minorEastAsia" w:hAnsiTheme="minorEastAsia"/>
          <w:kern w:val="0"/>
          <w:sz w:val="24"/>
          <w:szCs w:val="24"/>
          <w:u w:color="000000"/>
        </w:rPr>
      </w:pPr>
      <w:r>
        <w:rPr>
          <w:rFonts w:hint="eastAsia" w:cs="Times New Roman" w:asciiTheme="minorEastAsia" w:hAnsiTheme="minorEastAsia"/>
          <w:kern w:val="0"/>
          <w:sz w:val="24"/>
          <w:szCs w:val="24"/>
          <w:u w:color="000000"/>
        </w:rPr>
        <w:t>九、供应商发现购买谈判文件时提交的相关资料被盗用或复制，应遵循法律途径解决，追究侵权者责任。</w:t>
      </w:r>
    </w:p>
    <w:p>
      <w:pPr>
        <w:spacing w:line="360" w:lineRule="auto"/>
        <w:jc w:val="center"/>
        <w:rPr>
          <w:rFonts w:ascii="方正小标宋简体" w:hAnsi="Times New Roman" w:eastAsia="方正小标宋简体" w:cs="Times New Roman"/>
          <w:kern w:val="0"/>
          <w:sz w:val="32"/>
          <w:szCs w:val="32"/>
        </w:rPr>
      </w:pPr>
      <w:r>
        <w:rPr>
          <w:rFonts w:hint="eastAsia" w:ascii="方正小标宋简体" w:hAnsi="Times New Roman" w:eastAsia="方正小标宋简体" w:cs="Times New Roman"/>
          <w:kern w:val="0"/>
          <w:sz w:val="44"/>
          <w:szCs w:val="44"/>
        </w:rPr>
        <w:br w:type="page"/>
      </w:r>
      <w:r>
        <w:rPr>
          <w:rFonts w:hint="eastAsia" w:ascii="方正小标宋简体" w:hAnsi="Times New Roman" w:eastAsia="方正小标宋简体" w:cs="Times New Roman"/>
          <w:kern w:val="0"/>
          <w:sz w:val="32"/>
          <w:szCs w:val="32"/>
        </w:rPr>
        <w:t>目 录</w:t>
      </w:r>
    </w:p>
    <w:p>
      <w:pPr>
        <w:rPr>
          <w:rFonts w:ascii="Times New Roman" w:hAnsi="Times New Roman" w:eastAsia="宋体" w:cs="Times New Roman"/>
          <w:kern w:val="0"/>
          <w:sz w:val="36"/>
          <w:szCs w:val="36"/>
        </w:rPr>
      </w:pPr>
    </w:p>
    <w:p>
      <w:pPr>
        <w:jc w:val="distribute"/>
        <w:rPr>
          <w:rFonts w:cs="Times New Roman" w:asciiTheme="minorEastAsia" w:hAnsiTheme="minorEastAsia"/>
          <w:kern w:val="0"/>
          <w:sz w:val="28"/>
          <w:szCs w:val="28"/>
        </w:rPr>
      </w:pPr>
      <w:r>
        <w:rPr>
          <w:rFonts w:hint="eastAsia" w:cs="Times New Roman" w:asciiTheme="minorEastAsia" w:hAnsiTheme="minorEastAsia"/>
          <w:kern w:val="0"/>
          <w:sz w:val="28"/>
          <w:szCs w:val="28"/>
        </w:rPr>
        <w:t>第一部分谈判公告………………………………………………</w:t>
      </w:r>
      <w:r>
        <w:rPr>
          <w:rFonts w:hint="eastAsia" w:cs="Times New Roman" w:asciiTheme="minorEastAsia" w:hAnsiTheme="minorEastAsia"/>
          <w:color w:val="FF0000"/>
          <w:kern w:val="0"/>
          <w:sz w:val="28"/>
          <w:szCs w:val="28"/>
        </w:rPr>
        <w:t>4</w:t>
      </w:r>
    </w:p>
    <w:p>
      <w:pPr>
        <w:jc w:val="distribute"/>
        <w:rPr>
          <w:rFonts w:cs="Times New Roman" w:asciiTheme="minorEastAsia" w:hAnsiTheme="minorEastAsia"/>
          <w:kern w:val="0"/>
          <w:sz w:val="28"/>
          <w:szCs w:val="28"/>
        </w:rPr>
      </w:pPr>
      <w:r>
        <w:rPr>
          <w:rFonts w:hint="eastAsia" w:cs="Times New Roman" w:asciiTheme="minorEastAsia" w:hAnsiTheme="minorEastAsia"/>
          <w:kern w:val="0"/>
          <w:sz w:val="28"/>
          <w:szCs w:val="28"/>
        </w:rPr>
        <w:t>第二部分采购项目技术和商务要求……………………………</w:t>
      </w:r>
      <w:r>
        <w:rPr>
          <w:rFonts w:cs="Times New Roman" w:asciiTheme="minorEastAsia" w:hAnsiTheme="minorEastAsia"/>
          <w:kern w:val="0"/>
          <w:sz w:val="28"/>
          <w:szCs w:val="28"/>
        </w:rPr>
        <w:t>7</w:t>
      </w:r>
    </w:p>
    <w:p>
      <w:pPr>
        <w:jc w:val="distribute"/>
        <w:rPr>
          <w:rFonts w:cs="Times New Roman" w:asciiTheme="minorEastAsia" w:hAnsiTheme="minorEastAsia"/>
          <w:kern w:val="0"/>
          <w:sz w:val="28"/>
          <w:szCs w:val="28"/>
        </w:rPr>
      </w:pPr>
      <w:r>
        <w:rPr>
          <w:rFonts w:hint="eastAsia" w:cs="Times New Roman" w:asciiTheme="minorEastAsia" w:hAnsiTheme="minorEastAsia"/>
          <w:kern w:val="0"/>
          <w:sz w:val="28"/>
          <w:szCs w:val="28"/>
        </w:rPr>
        <w:t>第三部分供应商须知……………………………………………</w:t>
      </w:r>
      <w:r>
        <w:rPr>
          <w:rFonts w:cs="Times New Roman" w:asciiTheme="minorEastAsia" w:hAnsiTheme="minorEastAsia"/>
          <w:color w:val="FF0000"/>
          <w:kern w:val="0"/>
          <w:sz w:val="28"/>
          <w:szCs w:val="28"/>
        </w:rPr>
        <w:t>13</w:t>
      </w:r>
    </w:p>
    <w:p>
      <w:pPr>
        <w:jc w:val="distribute"/>
        <w:rPr>
          <w:rFonts w:cs="Times New Roman" w:asciiTheme="minorEastAsia" w:hAnsiTheme="minorEastAsia"/>
          <w:kern w:val="0"/>
          <w:sz w:val="28"/>
          <w:szCs w:val="28"/>
        </w:rPr>
      </w:pPr>
      <w:r>
        <w:rPr>
          <w:rFonts w:hint="eastAsia" w:cs="Times New Roman" w:asciiTheme="minorEastAsia" w:hAnsiTheme="minorEastAsia"/>
          <w:kern w:val="0"/>
          <w:sz w:val="28"/>
          <w:szCs w:val="28"/>
        </w:rPr>
        <w:t>第四部分合同样本………………………………………………</w:t>
      </w:r>
      <w:r>
        <w:rPr>
          <w:rFonts w:cs="Times New Roman" w:asciiTheme="minorEastAsia" w:hAnsiTheme="minorEastAsia"/>
          <w:kern w:val="0"/>
          <w:sz w:val="28"/>
          <w:szCs w:val="28"/>
        </w:rPr>
        <w:t>3</w:t>
      </w:r>
      <w:r>
        <w:rPr>
          <w:rFonts w:hint="eastAsia" w:cs="Times New Roman" w:asciiTheme="minorEastAsia" w:hAnsiTheme="minorEastAsia"/>
          <w:kern w:val="0"/>
          <w:sz w:val="28"/>
          <w:szCs w:val="28"/>
        </w:rPr>
        <w:t>8</w:t>
      </w:r>
    </w:p>
    <w:p>
      <w:pPr>
        <w:jc w:val="distribute"/>
        <w:rPr>
          <w:rFonts w:cs="Times New Roman" w:asciiTheme="minorEastAsia" w:hAnsiTheme="minorEastAsia"/>
          <w:kern w:val="0"/>
          <w:sz w:val="28"/>
          <w:szCs w:val="28"/>
        </w:rPr>
      </w:pPr>
      <w:r>
        <w:rPr>
          <w:rFonts w:hint="eastAsia" w:cs="Times New Roman" w:asciiTheme="minorEastAsia" w:hAnsiTheme="minorEastAsia"/>
          <w:kern w:val="0"/>
          <w:sz w:val="28"/>
          <w:szCs w:val="28"/>
        </w:rPr>
        <w:t>第五部分附件/报价文件格式…………………………………</w:t>
      </w:r>
      <w:r>
        <w:rPr>
          <w:rFonts w:cs="Times New Roman" w:asciiTheme="minorEastAsia" w:hAnsiTheme="minorEastAsia"/>
          <w:color w:val="FF0000"/>
          <w:kern w:val="0"/>
          <w:sz w:val="28"/>
          <w:szCs w:val="28"/>
        </w:rPr>
        <w:t>4</w:t>
      </w:r>
      <w:r>
        <w:rPr>
          <w:rFonts w:hint="eastAsia" w:cs="Times New Roman" w:asciiTheme="minorEastAsia" w:hAnsiTheme="minorEastAsia"/>
          <w:color w:val="FF0000"/>
          <w:kern w:val="0"/>
          <w:sz w:val="28"/>
          <w:szCs w:val="28"/>
        </w:rPr>
        <w:t>3</w:t>
      </w:r>
    </w:p>
    <w:p>
      <w:pPr>
        <w:spacing w:line="800" w:lineRule="exact"/>
        <w:ind w:firstLine="480" w:firstLineChars="200"/>
        <w:rPr>
          <w:rFonts w:ascii="Times New Roman" w:hAnsi="Times New Roman" w:eastAsia="宋体" w:cs="Times New Roman"/>
          <w:kern w:val="0"/>
          <w:sz w:val="24"/>
          <w:szCs w:val="24"/>
        </w:rPr>
      </w:pPr>
    </w:p>
    <w:p>
      <w:pPr>
        <w:spacing w:line="800" w:lineRule="exact"/>
        <w:ind w:firstLine="480" w:firstLineChars="200"/>
        <w:rPr>
          <w:rFonts w:ascii="Times New Roman" w:hAnsi="Times New Roman" w:eastAsia="宋体" w:cs="Times New Roman"/>
          <w:kern w:val="0"/>
          <w:sz w:val="24"/>
          <w:szCs w:val="24"/>
        </w:rPr>
      </w:pPr>
    </w:p>
    <w:p>
      <w:pPr>
        <w:spacing w:line="800" w:lineRule="exact"/>
        <w:ind w:firstLine="480" w:firstLineChars="200"/>
        <w:rPr>
          <w:rFonts w:ascii="Times New Roman" w:hAnsi="Times New Roman" w:eastAsia="宋体" w:cs="Times New Roman"/>
          <w:kern w:val="0"/>
          <w:sz w:val="24"/>
          <w:szCs w:val="24"/>
        </w:rPr>
      </w:pPr>
    </w:p>
    <w:p>
      <w:pPr>
        <w:spacing w:beforeLines="100"/>
        <w:jc w:val="center"/>
        <w:rPr>
          <w:rFonts w:ascii="Times New Roman" w:hAnsi="Times New Roman" w:eastAsia="华文中宋" w:cs="Times New Roman"/>
          <w:kern w:val="0"/>
          <w:sz w:val="44"/>
          <w:szCs w:val="44"/>
        </w:rPr>
      </w:pPr>
      <w:bookmarkStart w:id="0" w:name="_Toc240432228"/>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jc w:val="cente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pStyle w:val="3"/>
        <w:spacing w:before="0" w:after="0" w:line="360" w:lineRule="auto"/>
        <w:jc w:val="center"/>
        <w:rPr>
          <w:sz w:val="36"/>
          <w:szCs w:val="36"/>
        </w:rPr>
      </w:pPr>
      <w:bookmarkStart w:id="1" w:name="_Toc285612593"/>
      <w:bookmarkStart w:id="2" w:name="_Toc435540978"/>
      <w:r>
        <w:rPr>
          <w:rFonts w:hint="eastAsia"/>
          <w:sz w:val="36"/>
          <w:szCs w:val="36"/>
        </w:rPr>
        <w:t>第一部分</w:t>
      </w:r>
      <w:bookmarkEnd w:id="1"/>
      <w:bookmarkEnd w:id="2"/>
      <w:r>
        <w:rPr>
          <w:rFonts w:hint="eastAsia"/>
          <w:sz w:val="36"/>
          <w:szCs w:val="36"/>
        </w:rPr>
        <w:t xml:space="preserve"> 竞争性谈判公告</w:t>
      </w:r>
      <w:bookmarkEnd w:id="0"/>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我单位就以下项目进行竞争性谈判采购，采购资金已全部落实，欢迎符合条件的供应商参加投标。</w:t>
      </w:r>
    </w:p>
    <w:p>
      <w:pPr>
        <w:numPr>
          <w:ilvl w:val="0"/>
          <w:numId w:val="1"/>
        </w:numPr>
        <w:tabs>
          <w:tab w:val="left" w:pos="900"/>
        </w:tabs>
        <w:snapToGrid w:val="0"/>
        <w:spacing w:line="360" w:lineRule="auto"/>
        <w:ind w:firstLine="480"/>
        <w:jc w:val="left"/>
        <w:rPr>
          <w:rFonts w:cs="Times New Roman" w:asciiTheme="minorEastAsia" w:hAnsiTheme="minorEastAsia"/>
          <w:kern w:val="0"/>
          <w:sz w:val="24"/>
          <w:szCs w:val="24"/>
        </w:rPr>
      </w:pPr>
      <w:r>
        <w:rPr>
          <w:rFonts w:cs="Times New Roman" w:asciiTheme="minorEastAsia" w:hAnsiTheme="minorEastAsia"/>
          <w:kern w:val="0"/>
          <w:sz w:val="24"/>
          <w:szCs w:val="24"/>
        </w:rPr>
        <w:t>项目名称：</w:t>
      </w:r>
      <w:r>
        <w:rPr>
          <w:rFonts w:hint="eastAsia" w:cs="Times New Roman" w:asciiTheme="minorEastAsia" w:hAnsiTheme="minorEastAsia"/>
          <w:kern w:val="0"/>
          <w:sz w:val="24"/>
          <w:szCs w:val="24"/>
          <w:lang w:val="zh-CN"/>
        </w:rPr>
        <w:t xml:space="preserve">安徽省永丰粮食购销有限公司2.5万吨粮食仓储设施项目出入库设备采购项目 </w:t>
      </w:r>
    </w:p>
    <w:p>
      <w:pPr>
        <w:tabs>
          <w:tab w:val="left" w:pos="0"/>
          <w:tab w:val="left" w:pos="1122"/>
        </w:tabs>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kern w:val="0"/>
          <w:sz w:val="24"/>
          <w:szCs w:val="24"/>
          <w:lang w:val="zh-CN"/>
        </w:rPr>
        <w:t>二、</w:t>
      </w:r>
      <w:r>
        <w:rPr>
          <w:rFonts w:cs="Times New Roman" w:asciiTheme="minorEastAsia" w:hAnsiTheme="minorEastAsia"/>
          <w:kern w:val="0"/>
          <w:sz w:val="24"/>
          <w:szCs w:val="24"/>
          <w:lang w:val="zh-CN"/>
        </w:rPr>
        <w:t>项目编号：</w:t>
      </w:r>
      <w:r>
        <w:rPr>
          <w:rFonts w:hint="eastAsia" w:cs="Times New Roman" w:asciiTheme="minorEastAsia" w:hAnsiTheme="minorEastAsia"/>
          <w:kern w:val="0"/>
          <w:sz w:val="24"/>
          <w:szCs w:val="24"/>
          <w:lang w:val="zh-CN"/>
        </w:rPr>
        <w:t xml:space="preserve">RG </w:t>
      </w:r>
      <w:r>
        <w:rPr>
          <w:rFonts w:cs="Times New Roman" w:asciiTheme="minorEastAsia" w:hAnsiTheme="minorEastAsia"/>
          <w:kern w:val="0"/>
          <w:sz w:val="24"/>
          <w:szCs w:val="24"/>
          <w:lang w:val="zh-CN"/>
        </w:rPr>
        <w:t>202</w:t>
      </w:r>
      <w:r>
        <w:rPr>
          <w:rFonts w:hint="eastAsia" w:cs="Times New Roman" w:asciiTheme="minorEastAsia" w:hAnsiTheme="minorEastAsia"/>
          <w:kern w:val="0"/>
          <w:sz w:val="24"/>
          <w:szCs w:val="24"/>
          <w:lang w:val="zh-CN"/>
        </w:rPr>
        <w:t>1</w:t>
      </w:r>
      <w:r>
        <w:rPr>
          <w:rFonts w:cs="Times New Roman" w:asciiTheme="minorEastAsia" w:hAnsiTheme="minorEastAsia"/>
          <w:kern w:val="0"/>
          <w:sz w:val="24"/>
          <w:szCs w:val="24"/>
          <w:lang w:val="zh-CN"/>
        </w:rPr>
        <w:t>-</w:t>
      </w:r>
      <w:r>
        <w:rPr>
          <w:rFonts w:hint="eastAsia" w:cs="Times New Roman" w:asciiTheme="minorEastAsia" w:hAnsiTheme="minorEastAsia"/>
          <w:kern w:val="0"/>
          <w:sz w:val="24"/>
          <w:szCs w:val="24"/>
          <w:lang w:val="zh-CN"/>
        </w:rPr>
        <w:t>1003，</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三、项目概况</w:t>
      </w:r>
      <w:r>
        <w:rPr>
          <w:rFonts w:cs="Times New Roman" w:asciiTheme="minorEastAsia" w:hAnsiTheme="minorEastAsia"/>
          <w:kern w:val="0"/>
          <w:sz w:val="24"/>
          <w:szCs w:val="24"/>
        </w:rPr>
        <w:t>：</w:t>
      </w:r>
    </w:p>
    <w:p>
      <w:pPr>
        <w:tabs>
          <w:tab w:val="left" w:pos="900"/>
        </w:tabs>
        <w:snapToGrid w:val="0"/>
        <w:spacing w:line="360" w:lineRule="auto"/>
        <w:ind w:firstLine="480" w:firstLineChars="200"/>
        <w:jc w:val="left"/>
        <w:rPr>
          <w:rFonts w:cs="Times New Roman" w:asciiTheme="minorEastAsia" w:hAnsiTheme="minorEastAsia"/>
          <w:kern w:val="0"/>
          <w:sz w:val="24"/>
          <w:szCs w:val="24"/>
        </w:rPr>
      </w:pPr>
      <w:r>
        <w:rPr>
          <w:rFonts w:hint="eastAsia" w:cs="Times New Roman" w:asciiTheme="minorEastAsia" w:hAnsiTheme="minorEastAsia"/>
          <w:kern w:val="0"/>
          <w:sz w:val="24"/>
          <w:szCs w:val="24"/>
        </w:rPr>
        <w:t>1、标段名称：</w:t>
      </w:r>
      <w:r>
        <w:rPr>
          <w:rFonts w:hint="eastAsia" w:cs="Times New Roman" w:asciiTheme="minorEastAsia" w:hAnsiTheme="minorEastAsia"/>
          <w:kern w:val="0"/>
          <w:sz w:val="24"/>
          <w:szCs w:val="24"/>
          <w:lang w:val="zh-CN"/>
        </w:rPr>
        <w:t xml:space="preserve">安徽省永丰粮食购销有限公司2.5万吨粮食仓储设施项目出入库设备采购项目 </w:t>
      </w:r>
    </w:p>
    <w:p>
      <w:pPr>
        <w:pStyle w:val="2"/>
        <w:spacing w:line="360" w:lineRule="auto"/>
        <w:ind w:left="0" w:leftChars="0" w:firstLine="480" w:firstLineChars="200"/>
      </w:pPr>
      <w:r>
        <w:rPr>
          <w:rFonts w:hint="eastAsia" w:cs="Times New Roman" w:asciiTheme="minorEastAsia" w:hAnsiTheme="minorEastAsia"/>
          <w:kern w:val="0"/>
          <w:sz w:val="24"/>
        </w:rPr>
        <w:t>2、</w:t>
      </w:r>
      <w:r>
        <w:rPr>
          <w:rFonts w:cs="Times New Roman" w:asciiTheme="minorEastAsia" w:hAnsiTheme="minorEastAsia"/>
          <w:kern w:val="0"/>
          <w:sz w:val="24"/>
        </w:rPr>
        <w:t>项目编号：</w:t>
      </w:r>
      <w:r>
        <w:rPr>
          <w:rFonts w:hint="eastAsia" w:cs="Times New Roman" w:asciiTheme="minorEastAsia" w:hAnsiTheme="minorEastAsia"/>
          <w:kern w:val="0"/>
          <w:sz w:val="24"/>
          <w:lang w:val="zh-CN"/>
        </w:rPr>
        <w:t xml:space="preserve">RG </w:t>
      </w:r>
      <w:r>
        <w:rPr>
          <w:rFonts w:cs="Times New Roman" w:asciiTheme="minorEastAsia" w:hAnsiTheme="minorEastAsia"/>
          <w:kern w:val="0"/>
          <w:sz w:val="24"/>
          <w:lang w:val="zh-CN"/>
        </w:rPr>
        <w:t>202</w:t>
      </w:r>
      <w:r>
        <w:rPr>
          <w:rFonts w:hint="eastAsia" w:cs="Times New Roman" w:asciiTheme="minorEastAsia" w:hAnsiTheme="minorEastAsia"/>
          <w:kern w:val="0"/>
          <w:sz w:val="24"/>
          <w:lang w:val="zh-CN"/>
        </w:rPr>
        <w:t>1</w:t>
      </w:r>
      <w:r>
        <w:rPr>
          <w:rFonts w:cs="Times New Roman" w:asciiTheme="minorEastAsia" w:hAnsiTheme="minorEastAsia"/>
          <w:kern w:val="0"/>
          <w:sz w:val="24"/>
          <w:lang w:val="zh-CN"/>
        </w:rPr>
        <w:t>-</w:t>
      </w:r>
      <w:r>
        <w:rPr>
          <w:rFonts w:hint="eastAsia" w:cs="Times New Roman" w:asciiTheme="minorEastAsia" w:hAnsiTheme="minorEastAsia"/>
          <w:kern w:val="0"/>
          <w:sz w:val="24"/>
          <w:lang w:val="zh-CN"/>
        </w:rPr>
        <w:t>1003</w:t>
      </w:r>
      <w:r>
        <w:rPr>
          <w:rFonts w:hint="eastAsia" w:cs="Times New Roman" w:asciiTheme="minorEastAsia" w:hAnsiTheme="minorEastAsia"/>
          <w:kern w:val="0"/>
          <w:sz w:val="24"/>
        </w:rPr>
        <w:t>，</w:t>
      </w:r>
    </w:p>
    <w:p>
      <w:pPr>
        <w:pStyle w:val="49"/>
        <w:spacing w:line="360" w:lineRule="auto"/>
        <w:ind w:firstLine="480"/>
        <w:rPr>
          <w:rFonts w:cs="Times New Roman" w:asciiTheme="minorEastAsia" w:hAnsiTheme="minorEastAsia"/>
          <w:kern w:val="0"/>
          <w:sz w:val="24"/>
          <w:szCs w:val="24"/>
        </w:rPr>
      </w:pPr>
      <w:r>
        <w:rPr>
          <w:rFonts w:cs="Times New Roman" w:asciiTheme="minorEastAsia" w:hAnsiTheme="minorEastAsia"/>
          <w:kern w:val="0"/>
          <w:sz w:val="24"/>
          <w:szCs w:val="24"/>
        </w:rPr>
        <w:t>3</w:t>
      </w:r>
      <w:r>
        <w:rPr>
          <w:rFonts w:hint="eastAsia" w:cs="Times New Roman" w:asciiTheme="minorEastAsia" w:hAnsiTheme="minorEastAsia"/>
          <w:kern w:val="0"/>
          <w:sz w:val="24"/>
          <w:szCs w:val="24"/>
        </w:rPr>
        <w:t>、工程地点：</w:t>
      </w:r>
      <w:r>
        <w:rPr>
          <w:rFonts w:hint="eastAsia" w:cs="Times New Roman" w:asciiTheme="minorEastAsia" w:hAnsiTheme="minorEastAsia"/>
          <w:kern w:val="0"/>
          <w:sz w:val="24"/>
          <w:szCs w:val="24"/>
          <w:lang w:val="zh-CN"/>
        </w:rPr>
        <w:t>池州市东至县昭潭镇永丰村</w:t>
      </w:r>
    </w:p>
    <w:p>
      <w:pPr>
        <w:pStyle w:val="49"/>
        <w:spacing w:line="360" w:lineRule="auto"/>
        <w:ind w:firstLine="480"/>
        <w:rPr>
          <w:rFonts w:cs="Times New Roman" w:asciiTheme="minorEastAsia" w:hAnsiTheme="minorEastAsia"/>
          <w:kern w:val="0"/>
          <w:sz w:val="24"/>
          <w:szCs w:val="24"/>
        </w:rPr>
      </w:pPr>
      <w:r>
        <w:rPr>
          <w:rFonts w:cs="Times New Roman" w:asciiTheme="minorEastAsia" w:hAnsiTheme="minorEastAsia"/>
          <w:kern w:val="0"/>
          <w:sz w:val="24"/>
          <w:szCs w:val="24"/>
        </w:rPr>
        <w:t>4</w:t>
      </w:r>
      <w:r>
        <w:rPr>
          <w:rFonts w:hint="eastAsia" w:cs="Times New Roman" w:asciiTheme="minorEastAsia" w:hAnsiTheme="minorEastAsia"/>
          <w:kern w:val="0"/>
          <w:sz w:val="24"/>
          <w:szCs w:val="24"/>
        </w:rPr>
        <w:t>、采购内容、数量、控制价、技术参数：详见后附清单</w:t>
      </w:r>
    </w:p>
    <w:p>
      <w:pPr>
        <w:pStyle w:val="49"/>
        <w:spacing w:line="360" w:lineRule="auto"/>
        <w:ind w:firstLine="480"/>
        <w:rPr>
          <w:rFonts w:cs="Times New Roman" w:asciiTheme="minorEastAsia" w:hAnsiTheme="minorEastAsia"/>
          <w:kern w:val="0"/>
          <w:sz w:val="24"/>
          <w:szCs w:val="24"/>
        </w:rPr>
      </w:pPr>
      <w:r>
        <w:rPr>
          <w:rFonts w:cs="Times New Roman" w:asciiTheme="minorEastAsia" w:hAnsiTheme="minorEastAsia"/>
          <w:kern w:val="0"/>
          <w:sz w:val="24"/>
          <w:szCs w:val="24"/>
        </w:rPr>
        <w:t>5</w:t>
      </w:r>
      <w:r>
        <w:rPr>
          <w:rFonts w:hint="eastAsia" w:cs="Times New Roman" w:asciiTheme="minorEastAsia" w:hAnsiTheme="minorEastAsia"/>
          <w:kern w:val="0"/>
          <w:sz w:val="24"/>
          <w:szCs w:val="24"/>
        </w:rPr>
        <w:t>、控制价：40万元（单位：人民币）（超过控制价的报价视为无效） ；</w:t>
      </w:r>
    </w:p>
    <w:p>
      <w:pPr>
        <w:pStyle w:val="49"/>
        <w:spacing w:line="360" w:lineRule="auto"/>
        <w:ind w:firstLine="480"/>
        <w:rPr>
          <w:rFonts w:cs="Times New Roman" w:asciiTheme="minorEastAsia" w:hAnsiTheme="minorEastAsia"/>
          <w:kern w:val="0"/>
          <w:sz w:val="24"/>
          <w:szCs w:val="24"/>
        </w:rPr>
      </w:pPr>
      <w:r>
        <w:rPr>
          <w:rFonts w:cs="Times New Roman" w:asciiTheme="minorEastAsia" w:hAnsiTheme="minorEastAsia"/>
          <w:kern w:val="0"/>
          <w:sz w:val="24"/>
          <w:szCs w:val="24"/>
        </w:rPr>
        <w:t>6</w:t>
      </w:r>
      <w:r>
        <w:rPr>
          <w:rFonts w:hint="eastAsia" w:cs="Times New Roman" w:asciiTheme="minorEastAsia" w:hAnsiTheme="minorEastAsia"/>
          <w:kern w:val="0"/>
          <w:sz w:val="24"/>
          <w:szCs w:val="24"/>
        </w:rPr>
        <w:t>、交付使用期：合同签订后5个日历日内交付并安装完成</w:t>
      </w:r>
    </w:p>
    <w:p>
      <w:pPr>
        <w:pStyle w:val="49"/>
        <w:spacing w:line="360" w:lineRule="auto"/>
        <w:ind w:firstLine="480"/>
        <w:rPr>
          <w:rFonts w:cs="Times New Roman" w:asciiTheme="minorEastAsia" w:hAnsiTheme="minorEastAsia"/>
          <w:kern w:val="0"/>
          <w:sz w:val="24"/>
          <w:szCs w:val="24"/>
        </w:rPr>
      </w:pPr>
      <w:r>
        <w:rPr>
          <w:rFonts w:cs="Times New Roman" w:asciiTheme="minorEastAsia" w:hAnsiTheme="minorEastAsia"/>
          <w:kern w:val="0"/>
          <w:sz w:val="24"/>
          <w:szCs w:val="24"/>
        </w:rPr>
        <w:t>7</w:t>
      </w:r>
      <w:r>
        <w:rPr>
          <w:rFonts w:hint="eastAsia" w:cs="Times New Roman" w:asciiTheme="minorEastAsia" w:hAnsiTheme="minorEastAsia"/>
          <w:kern w:val="0"/>
          <w:sz w:val="24"/>
          <w:szCs w:val="24"/>
        </w:rPr>
        <w:t>、质量验收标准：符合设备本身的技术条件及乙方承诺的其它指标；</w:t>
      </w:r>
    </w:p>
    <w:p>
      <w:pPr>
        <w:pStyle w:val="49"/>
        <w:spacing w:line="360" w:lineRule="auto"/>
        <w:ind w:firstLine="480"/>
        <w:rPr>
          <w:rFonts w:cs="Times New Roman" w:asciiTheme="minorEastAsia" w:hAnsiTheme="minorEastAsia"/>
          <w:kern w:val="0"/>
          <w:sz w:val="24"/>
          <w:szCs w:val="24"/>
          <w:lang w:val="zh-CN"/>
        </w:rPr>
      </w:pPr>
      <w:r>
        <w:rPr>
          <w:rFonts w:cs="Times New Roman" w:asciiTheme="minorEastAsia" w:hAnsiTheme="minorEastAsia"/>
          <w:kern w:val="0"/>
          <w:sz w:val="24"/>
          <w:szCs w:val="24"/>
          <w:lang w:val="zh-CN"/>
        </w:rPr>
        <w:t>8</w:t>
      </w:r>
      <w:r>
        <w:rPr>
          <w:rFonts w:hint="eastAsia" w:cs="Times New Roman" w:asciiTheme="minorEastAsia" w:hAnsiTheme="minorEastAsia"/>
          <w:kern w:val="0"/>
          <w:sz w:val="24"/>
          <w:szCs w:val="24"/>
          <w:lang w:val="zh-CN"/>
        </w:rPr>
        <w:t>、评标办法：综合评分法</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四、供应商</w:t>
      </w:r>
      <w:r>
        <w:rPr>
          <w:rFonts w:cs="Times New Roman" w:asciiTheme="minorEastAsia" w:hAnsiTheme="minorEastAsia"/>
          <w:kern w:val="0"/>
          <w:sz w:val="24"/>
          <w:szCs w:val="24"/>
        </w:rPr>
        <w:t>资格条件：</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（一）符合《中华人民共和国政府采购法》第二十二条资格条件：</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1.具有独立承担民事责任的能力；</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2.具有良好的商业信誉和健全的财务会计制度；</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3.具有履行合同所必需的设备和专业技术能力；</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4.有依法缴纳税收和社会保障资金的良好记录；</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5.参加政府采购活动前3年内，在经营活动中没有重大违法记录；</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6.法律、行政法规规定的其他条件。</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（二）非外资独资或外资控股企业。</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单位负责人为同一人或者存在直接控股、管理关系的不同供应商，不得同时参加同一包的采购活动。生产型企业生产场地为同一地址的，销售型企业之间股东有关联的，一律视为有直接控股、管理关系。供应商之间有上述关系的，应主动声明，否则将给予列入不良记录名单、3年内不得参加我单位采购活动的处罚。</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（四）本项目不接受联合体投标。</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五、谈判文件</w:t>
      </w:r>
      <w:r>
        <w:rPr>
          <w:rFonts w:cs="Times New Roman" w:asciiTheme="minorEastAsia" w:hAnsiTheme="minorEastAsia"/>
          <w:kern w:val="0"/>
          <w:sz w:val="24"/>
          <w:szCs w:val="24"/>
        </w:rPr>
        <w:t>发售时间、地点、方式及售价</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（一）发售时间：2021年11月12日至11月18日（08:00—11:30，14:30—17:00）（北京时间、节假日除外）。</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（二）发售地点：安徽省合肥市包河区望江东路金中环广场C座1608-09室。</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（三）发售方式：供应商指定专人现场领取，或联系代理机构办理邮寄等其他方式。供应商购买谈判文件时需提供以下材料复印件及装订成册加盖单位公章的复印件1份。</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1.营业执照；</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2.组织机构代码证（三证合一的不需提供）；</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3.税务登记证（三证合一的不需提供）；</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4.法定代表人授权书（含法定代表人和被授权人身份证复印件）及联系方式；</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（四）谈判文件售价：200元/份，售后不退。</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六、响应文件递交开始和截止</w:t>
      </w:r>
      <w:r>
        <w:rPr>
          <w:rFonts w:cs="Times New Roman" w:asciiTheme="minorEastAsia" w:hAnsiTheme="minorEastAsia"/>
          <w:kern w:val="0"/>
          <w:sz w:val="24"/>
          <w:szCs w:val="24"/>
        </w:rPr>
        <w:t>时间</w:t>
      </w:r>
      <w:r>
        <w:rPr>
          <w:rFonts w:hint="eastAsia" w:cs="Times New Roman" w:asciiTheme="minorEastAsia" w:hAnsiTheme="minorEastAsia"/>
          <w:kern w:val="0"/>
          <w:sz w:val="24"/>
          <w:szCs w:val="24"/>
        </w:rPr>
        <w:t>及</w:t>
      </w:r>
      <w:r>
        <w:rPr>
          <w:rFonts w:cs="Times New Roman" w:asciiTheme="minorEastAsia" w:hAnsiTheme="minorEastAsia"/>
          <w:kern w:val="0"/>
          <w:sz w:val="24"/>
          <w:szCs w:val="24"/>
        </w:rPr>
        <w:t>地点</w:t>
      </w:r>
      <w:r>
        <w:rPr>
          <w:rFonts w:hint="eastAsia" w:cs="Times New Roman" w:asciiTheme="minorEastAsia" w:hAnsiTheme="minorEastAsia"/>
          <w:kern w:val="0"/>
          <w:sz w:val="24"/>
          <w:szCs w:val="24"/>
        </w:rPr>
        <w:t>、方式</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（一）开始时间：2021年11月</w:t>
      </w:r>
      <w:r>
        <w:rPr>
          <w:rFonts w:hint="eastAsia" w:cs="Times New Roman" w:asciiTheme="minorEastAsia" w:hAnsiTheme="minorEastAsia"/>
          <w:kern w:val="0"/>
          <w:sz w:val="24"/>
          <w:szCs w:val="24"/>
          <w:lang w:val="en-US" w:eastAsia="zh-CN"/>
        </w:rPr>
        <w:t>19</w:t>
      </w:r>
      <w:r>
        <w:rPr>
          <w:rFonts w:hint="eastAsia" w:cs="Times New Roman" w:asciiTheme="minorEastAsia" w:hAnsiTheme="minorEastAsia"/>
          <w:kern w:val="0"/>
          <w:sz w:val="24"/>
          <w:szCs w:val="24"/>
        </w:rPr>
        <w:t>日14时00分（北京时间）。</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（二）截止时间：2021年11月</w:t>
      </w:r>
      <w:r>
        <w:rPr>
          <w:rFonts w:hint="eastAsia" w:cs="Times New Roman" w:asciiTheme="minorEastAsia" w:hAnsiTheme="minorEastAsia"/>
          <w:kern w:val="0"/>
          <w:sz w:val="24"/>
          <w:szCs w:val="24"/>
          <w:lang w:val="en-US" w:eastAsia="zh-CN"/>
        </w:rPr>
        <w:t>19</w:t>
      </w:r>
      <w:r>
        <w:rPr>
          <w:rFonts w:hint="eastAsia" w:cs="Times New Roman" w:asciiTheme="minorEastAsia" w:hAnsiTheme="minorEastAsia"/>
          <w:kern w:val="0"/>
          <w:sz w:val="24"/>
          <w:szCs w:val="24"/>
        </w:rPr>
        <w:t xml:space="preserve"> 日14时30分（北京时间）。</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（三）谈判地点：</w:t>
      </w:r>
      <w:r>
        <w:rPr>
          <w:rFonts w:hint="eastAsia" w:cs="Times New Roman" w:asciiTheme="minorEastAsia" w:hAnsiTheme="minorEastAsia"/>
          <w:kern w:val="0"/>
          <w:sz w:val="24"/>
          <w:szCs w:val="24"/>
          <w:highlight w:val="yellow"/>
        </w:rPr>
        <w:t>安徽省合肥市芜湖路275号</w:t>
      </w:r>
      <w:r>
        <w:rPr>
          <w:rFonts w:hint="eastAsia" w:cs="Times New Roman" w:asciiTheme="minorEastAsia" w:hAnsiTheme="minorEastAsia"/>
          <w:kern w:val="0"/>
          <w:sz w:val="24"/>
          <w:szCs w:val="24"/>
        </w:rPr>
        <w:t>。</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（四）投标方式：指定专人递交响应文件，或者邮寄等方式。邮寄地点：</w:t>
      </w:r>
      <w:r>
        <w:rPr>
          <w:rFonts w:hint="eastAsia" w:cs="Times New Roman" w:asciiTheme="minorEastAsia" w:hAnsiTheme="minorEastAsia"/>
          <w:kern w:val="0"/>
          <w:sz w:val="24"/>
          <w:szCs w:val="24"/>
          <w:highlight w:val="yellow"/>
        </w:rPr>
        <w:t>安徽省合肥市芜湖路275号</w:t>
      </w:r>
      <w:r>
        <w:rPr>
          <w:rFonts w:hint="eastAsia" w:cs="Times New Roman" w:asciiTheme="minorEastAsia" w:hAnsiTheme="minorEastAsia"/>
          <w:kern w:val="0"/>
          <w:sz w:val="24"/>
          <w:szCs w:val="24"/>
          <w:highlight w:val="yellow"/>
          <w:lang w:val="en-US" w:eastAsia="zh-CN"/>
        </w:rPr>
        <w:t xml:space="preserve">过街楼 </w:t>
      </w:r>
      <w:bookmarkStart w:id="28" w:name="_GoBack"/>
      <w:bookmarkEnd w:id="28"/>
      <w:r>
        <w:rPr>
          <w:rFonts w:hint="eastAsia" w:cs="Times New Roman" w:asciiTheme="minorEastAsia" w:hAnsiTheme="minorEastAsia"/>
          <w:kern w:val="0"/>
          <w:sz w:val="24"/>
          <w:szCs w:val="24"/>
          <w:highlight w:val="yellow"/>
          <w:lang w:val="en-US" w:eastAsia="zh-CN"/>
        </w:rPr>
        <w:t>安徽省粮油储运公司（</w:t>
      </w:r>
      <w:r>
        <w:rPr>
          <w:rFonts w:hint="eastAsia" w:cs="Times New Roman" w:asciiTheme="minorEastAsia" w:hAnsiTheme="minorEastAsia"/>
          <w:kern w:val="0"/>
          <w:sz w:val="24"/>
          <w:szCs w:val="24"/>
        </w:rPr>
        <w:t>安徽省永丰粮食购销有限公司</w:t>
      </w:r>
      <w:r>
        <w:rPr>
          <w:rFonts w:hint="eastAsia" w:cs="Times New Roman" w:asciiTheme="minorEastAsia" w:hAnsiTheme="minorEastAsia"/>
          <w:kern w:val="0"/>
          <w:sz w:val="24"/>
          <w:szCs w:val="24"/>
          <w:highlight w:val="yellow"/>
          <w:lang w:val="en-US" w:eastAsia="zh-CN"/>
        </w:rPr>
        <w:t>）</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七、</w:t>
      </w:r>
      <w:r>
        <w:rPr>
          <w:rFonts w:hint="eastAsia" w:cs="Times New Roman" w:asciiTheme="minorEastAsia" w:hAnsiTheme="minorEastAsia"/>
          <w:kern w:val="0"/>
          <w:sz w:val="24"/>
          <w:szCs w:val="24"/>
        </w:rPr>
        <w:tab/>
      </w:r>
      <w:r>
        <w:rPr>
          <w:rFonts w:hint="eastAsia" w:cs="Times New Roman" w:asciiTheme="minorEastAsia" w:hAnsiTheme="minorEastAsia"/>
          <w:kern w:val="0"/>
          <w:sz w:val="24"/>
          <w:szCs w:val="24"/>
        </w:rPr>
        <w:t>谈判时间、地点</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w:t>
      </w:r>
      <w:r>
        <w:rPr>
          <w:rFonts w:hint="eastAsia" w:cs="Times New Roman" w:asciiTheme="minorEastAsia" w:hAnsiTheme="minorEastAsia"/>
          <w:kern w:val="0"/>
          <w:sz w:val="24"/>
          <w:szCs w:val="24"/>
        </w:rPr>
        <w:tab/>
      </w:r>
      <w:r>
        <w:rPr>
          <w:rFonts w:hint="eastAsia" w:cs="Times New Roman" w:asciiTheme="minorEastAsia" w:hAnsiTheme="minorEastAsia"/>
          <w:kern w:val="0"/>
          <w:sz w:val="24"/>
          <w:szCs w:val="24"/>
        </w:rPr>
        <w:t>时间：2021年11月</w:t>
      </w:r>
      <w:r>
        <w:rPr>
          <w:rFonts w:hint="eastAsia" w:cs="Times New Roman" w:asciiTheme="minorEastAsia" w:hAnsiTheme="minorEastAsia"/>
          <w:kern w:val="0"/>
          <w:sz w:val="24"/>
          <w:szCs w:val="24"/>
          <w:lang w:val="en-US" w:eastAsia="zh-CN"/>
        </w:rPr>
        <w:t>19</w:t>
      </w:r>
      <w:r>
        <w:rPr>
          <w:rFonts w:hint="eastAsia" w:cs="Times New Roman" w:asciiTheme="minorEastAsia" w:hAnsiTheme="minorEastAsia"/>
          <w:kern w:val="0"/>
          <w:sz w:val="24"/>
          <w:szCs w:val="24"/>
        </w:rPr>
        <w:t>日14时30分（北京时间）。</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w:t>
      </w:r>
      <w:r>
        <w:rPr>
          <w:rFonts w:hint="eastAsia" w:cs="Times New Roman" w:asciiTheme="minorEastAsia" w:hAnsiTheme="minorEastAsia"/>
          <w:kern w:val="0"/>
          <w:sz w:val="24"/>
          <w:szCs w:val="24"/>
        </w:rPr>
        <w:tab/>
      </w:r>
      <w:r>
        <w:rPr>
          <w:rFonts w:hint="eastAsia" w:cs="Times New Roman" w:asciiTheme="minorEastAsia" w:hAnsiTheme="minorEastAsia"/>
          <w:kern w:val="0"/>
          <w:sz w:val="24"/>
          <w:szCs w:val="24"/>
        </w:rPr>
        <w:t>地点：</w:t>
      </w:r>
      <w:r>
        <w:rPr>
          <w:rFonts w:hint="eastAsia" w:cs="Times New Roman" w:asciiTheme="minorEastAsia" w:hAnsiTheme="minorEastAsia"/>
          <w:kern w:val="0"/>
          <w:sz w:val="24"/>
          <w:szCs w:val="24"/>
          <w:highlight w:val="yellow"/>
        </w:rPr>
        <w:t>安徽省合肥市芜湖路275号</w:t>
      </w:r>
      <w:r>
        <w:rPr>
          <w:rFonts w:hint="eastAsia" w:cs="Times New Roman" w:asciiTheme="minorEastAsia" w:hAnsiTheme="minorEastAsia"/>
          <w:kern w:val="0"/>
          <w:sz w:val="24"/>
          <w:szCs w:val="24"/>
        </w:rPr>
        <w:t>。</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八、</w:t>
      </w:r>
      <w:r>
        <w:rPr>
          <w:rFonts w:cs="Times New Roman" w:asciiTheme="minorEastAsia" w:hAnsiTheme="minorEastAsia"/>
          <w:kern w:val="0"/>
          <w:sz w:val="24"/>
          <w:szCs w:val="24"/>
        </w:rPr>
        <w:t>本</w:t>
      </w:r>
      <w:r>
        <w:rPr>
          <w:rFonts w:hint="eastAsia" w:cs="Times New Roman" w:asciiTheme="minorEastAsia" w:hAnsiTheme="minorEastAsia"/>
          <w:kern w:val="0"/>
          <w:sz w:val="24"/>
          <w:szCs w:val="24"/>
        </w:rPr>
        <w:t>采购</w:t>
      </w:r>
      <w:r>
        <w:rPr>
          <w:rFonts w:cs="Times New Roman" w:asciiTheme="minorEastAsia" w:hAnsiTheme="minorEastAsia"/>
          <w:kern w:val="0"/>
          <w:sz w:val="24"/>
          <w:szCs w:val="24"/>
        </w:rPr>
        <w:t>项目相关信息在</w:t>
      </w:r>
      <w:r>
        <w:rPr>
          <w:rFonts w:hint="eastAsia" w:cs="Times New Roman" w:asciiTheme="minorEastAsia" w:hAnsiTheme="minorEastAsia"/>
          <w:kern w:val="0"/>
          <w:sz w:val="24"/>
          <w:szCs w:val="24"/>
        </w:rPr>
        <w:t>安徽省旅游集团网</w:t>
      </w:r>
      <w:r>
        <w:rPr>
          <w:rFonts w:cs="Times New Roman" w:asciiTheme="minorEastAsia" w:hAnsiTheme="minorEastAsia"/>
          <w:kern w:val="0"/>
          <w:sz w:val="24"/>
          <w:szCs w:val="24"/>
        </w:rPr>
        <w:t>上发布。</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九、采购人</w:t>
      </w:r>
      <w:r>
        <w:rPr>
          <w:rFonts w:cs="Times New Roman" w:asciiTheme="minorEastAsia" w:hAnsiTheme="minorEastAsia"/>
          <w:kern w:val="0"/>
          <w:sz w:val="24"/>
          <w:szCs w:val="24"/>
        </w:rPr>
        <w:t>联系方式</w:t>
      </w:r>
    </w:p>
    <w:p>
      <w:pPr>
        <w:spacing w:line="360" w:lineRule="auto"/>
        <w:ind w:firstLine="480" w:firstLineChars="200"/>
        <w:rPr>
          <w:rFonts w:hint="default" w:cs="Times New Roman" w:asciiTheme="minorEastAsia" w:hAnsiTheme="minorEastAsia" w:eastAsiaTheme="minorEastAsia"/>
          <w:kern w:val="0"/>
          <w:sz w:val="24"/>
          <w:szCs w:val="24"/>
          <w:lang w:val="en-US" w:eastAsia="zh-CN"/>
        </w:rPr>
      </w:pPr>
      <w:r>
        <w:rPr>
          <w:rFonts w:hint="eastAsia" w:cs="Times New Roman" w:asciiTheme="minorEastAsia" w:hAnsiTheme="minorEastAsia"/>
          <w:kern w:val="0"/>
          <w:sz w:val="24"/>
          <w:szCs w:val="24"/>
        </w:rPr>
        <w:t>联 系 人：</w:t>
      </w:r>
      <w:r>
        <w:rPr>
          <w:rFonts w:hint="eastAsia" w:cs="Times New Roman" w:asciiTheme="minorEastAsia" w:hAnsiTheme="minorEastAsia"/>
          <w:kern w:val="0"/>
          <w:sz w:val="24"/>
          <w:szCs w:val="24"/>
          <w:lang w:val="en-US" w:eastAsia="zh-CN"/>
        </w:rPr>
        <w:t>苏珂珂</w:t>
      </w:r>
    </w:p>
    <w:p>
      <w:pPr>
        <w:spacing w:line="360" w:lineRule="auto"/>
        <w:ind w:firstLine="480" w:firstLineChars="200"/>
        <w:rPr>
          <w:rFonts w:hint="default" w:cs="Times New Roman" w:asciiTheme="minorEastAsia" w:hAnsiTheme="minorEastAsia" w:eastAsiaTheme="minorEastAsia"/>
          <w:kern w:val="0"/>
          <w:sz w:val="24"/>
          <w:szCs w:val="24"/>
          <w:lang w:val="en-US" w:eastAsia="zh-CN"/>
        </w:rPr>
      </w:pPr>
      <w:r>
        <w:rPr>
          <w:rFonts w:hint="eastAsia" w:cs="Times New Roman" w:asciiTheme="minorEastAsia" w:hAnsiTheme="minorEastAsia"/>
          <w:kern w:val="0"/>
          <w:sz w:val="24"/>
          <w:szCs w:val="24"/>
        </w:rPr>
        <w:t>电    话：</w:t>
      </w:r>
      <w:r>
        <w:rPr>
          <w:rFonts w:cs="Times New Roman" w:asciiTheme="minorEastAsia" w:hAnsiTheme="minorEastAsia"/>
          <w:kern w:val="0"/>
          <w:sz w:val="24"/>
          <w:szCs w:val="24"/>
        </w:rPr>
        <w:t>13</w:t>
      </w:r>
      <w:r>
        <w:rPr>
          <w:rFonts w:hint="eastAsia" w:cs="Times New Roman" w:asciiTheme="minorEastAsia" w:hAnsiTheme="minorEastAsia"/>
          <w:kern w:val="0"/>
          <w:sz w:val="24"/>
          <w:szCs w:val="24"/>
          <w:lang w:val="en-US" w:eastAsia="zh-CN"/>
        </w:rPr>
        <w:t>966738173</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地    址：</w:t>
      </w:r>
      <w:r>
        <w:rPr>
          <w:rFonts w:hint="eastAsia" w:cs="Times New Roman" w:asciiTheme="minorEastAsia" w:hAnsiTheme="minorEastAsia"/>
          <w:kern w:val="0"/>
          <w:sz w:val="24"/>
          <w:szCs w:val="24"/>
          <w:highlight w:val="yellow"/>
        </w:rPr>
        <w:t>安徽省合肥市芜湖路275号</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邮政编码：230001</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十、采购代理机构</w:t>
      </w:r>
      <w:r>
        <w:rPr>
          <w:rFonts w:cs="Times New Roman" w:asciiTheme="minorEastAsia" w:hAnsiTheme="minorEastAsia"/>
          <w:kern w:val="0"/>
          <w:sz w:val="24"/>
          <w:szCs w:val="24"/>
        </w:rPr>
        <w:t>联系方式</w:t>
      </w:r>
    </w:p>
    <w:p>
      <w:pPr>
        <w:spacing w:line="360" w:lineRule="auto"/>
        <w:ind w:firstLine="480" w:firstLineChars="200"/>
        <w:jc w:val="left"/>
        <w:rPr>
          <w:rFonts w:cs="Times New Roman" w:asciiTheme="minorEastAsia" w:hAnsiTheme="minorEastAsia"/>
          <w:kern w:val="0"/>
          <w:sz w:val="24"/>
          <w:szCs w:val="24"/>
        </w:rPr>
      </w:pPr>
      <w:bookmarkStart w:id="3" w:name="_Toc435540979"/>
      <w:bookmarkStart w:id="4" w:name="_Toc285612594"/>
      <w:bookmarkStart w:id="5" w:name="_Toc390713967"/>
      <w:r>
        <w:rPr>
          <w:rFonts w:hint="eastAsia" w:cs="Times New Roman" w:asciiTheme="minorEastAsia" w:hAnsiTheme="minorEastAsia"/>
          <w:kern w:val="0"/>
          <w:sz w:val="24"/>
          <w:szCs w:val="24"/>
        </w:rPr>
        <w:t>联 系 人：张工、袁工</w:t>
      </w:r>
    </w:p>
    <w:p>
      <w:pPr>
        <w:spacing w:line="360" w:lineRule="auto"/>
        <w:ind w:firstLine="480" w:firstLineChars="200"/>
        <w:jc w:val="left"/>
        <w:rPr>
          <w:rFonts w:cs="Times New Roman" w:asciiTheme="minorEastAsia" w:hAnsiTheme="minorEastAsia"/>
          <w:kern w:val="0"/>
          <w:sz w:val="24"/>
          <w:szCs w:val="24"/>
        </w:rPr>
      </w:pPr>
      <w:r>
        <w:rPr>
          <w:rFonts w:hint="eastAsia" w:cs="Times New Roman" w:asciiTheme="minorEastAsia" w:hAnsiTheme="minorEastAsia"/>
          <w:kern w:val="0"/>
          <w:sz w:val="24"/>
          <w:szCs w:val="24"/>
        </w:rPr>
        <w:t>电    话：15956584622</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地    址：合肥市望江东路金中环C座1608-09室</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邮政编码：230001</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账户名称：合肥容公工程咨询有限公司</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谈判保证金汇款账号：</w:t>
      </w:r>
      <w:r>
        <w:rPr>
          <w:rFonts w:cs="Times New Roman" w:asciiTheme="minorEastAsia" w:hAnsiTheme="minorEastAsia"/>
          <w:kern w:val="0"/>
          <w:sz w:val="24"/>
          <w:szCs w:val="24"/>
        </w:rPr>
        <w:t>1302 0419 0910 0015 306</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谈判保证金汇入行：中国工商银行股份有限公司合肥站前路支行</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请供应商在汇款时务必注明所投标项目的招标编号及款项用途，否则，因款项用途不明导致投标无效等后果由供应商自行承担。</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采购人：安徽省永丰粮食购销有限公司</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采购代理机构：合肥容公工程咨询有限公司</w:t>
      </w:r>
    </w:p>
    <w:p>
      <w:pPr>
        <w:pStyle w:val="2"/>
        <w:ind w:left="1260"/>
      </w:pPr>
    </w:p>
    <w:p>
      <w:pPr>
        <w:ind w:firstLine="5903" w:firstLineChars="2100"/>
        <w:rPr>
          <w:rFonts w:ascii="宋体" w:hAnsi="宋体" w:eastAsia="宋体" w:cs="Times New Roman"/>
          <w:b/>
          <w:kern w:val="0"/>
          <w:sz w:val="28"/>
          <w:szCs w:val="28"/>
        </w:rPr>
      </w:pPr>
      <w:r>
        <w:rPr>
          <w:rFonts w:ascii="宋体" w:hAnsi="宋体" w:eastAsia="宋体" w:cs="Times New Roman"/>
          <w:b/>
          <w:kern w:val="0"/>
          <w:sz w:val="28"/>
          <w:szCs w:val="28"/>
        </w:rPr>
        <w:t>二〇二一年</w:t>
      </w:r>
      <w:r>
        <w:rPr>
          <w:rFonts w:hint="eastAsia" w:ascii="宋体" w:hAnsi="宋体" w:eastAsia="宋体" w:cs="Times New Roman"/>
          <w:b/>
          <w:kern w:val="0"/>
          <w:sz w:val="28"/>
          <w:szCs w:val="28"/>
        </w:rPr>
        <w:t>十一月十日</w:t>
      </w:r>
    </w:p>
    <w:p>
      <w:pPr>
        <w:spacing w:line="360" w:lineRule="auto"/>
        <w:rPr>
          <w:rFonts w:cs="Times New Roman" w:asciiTheme="minorEastAsia" w:hAnsiTheme="minorEastAsia"/>
          <w:kern w:val="0"/>
          <w:sz w:val="24"/>
          <w:szCs w:val="24"/>
          <w:lang w:val="zh-CN"/>
        </w:rPr>
        <w:sectPr>
          <w:headerReference r:id="rId3" w:type="default"/>
          <w:footerReference r:id="rId4" w:type="default"/>
          <w:pgSz w:w="11906" w:h="16838"/>
          <w:pgMar w:top="1440" w:right="1440" w:bottom="1440" w:left="1440" w:header="851" w:footer="992" w:gutter="0"/>
          <w:pgNumType w:start="1"/>
          <w:cols w:space="425" w:num="1"/>
          <w:docGrid w:linePitch="579" w:charSpace="-1844"/>
        </w:sectPr>
      </w:pPr>
      <w:r>
        <w:rPr>
          <w:rFonts w:hint="eastAsia" w:cs="Times New Roman" w:asciiTheme="minorEastAsia" w:hAnsiTheme="minorEastAsia"/>
          <w:kern w:val="0"/>
          <w:sz w:val="24"/>
          <w:szCs w:val="24"/>
          <w:lang w:val="zh-CN"/>
        </w:rPr>
        <w:br w:type="page"/>
      </w:r>
    </w:p>
    <w:p>
      <w:pPr>
        <w:pStyle w:val="3"/>
        <w:spacing w:before="0" w:after="0" w:line="360" w:lineRule="auto"/>
        <w:jc w:val="center"/>
        <w:rPr>
          <w:sz w:val="36"/>
          <w:szCs w:val="36"/>
          <w:highlight w:val="yellow"/>
        </w:rPr>
      </w:pPr>
      <w:r>
        <w:rPr>
          <w:rFonts w:hint="eastAsia"/>
          <w:sz w:val="36"/>
          <w:szCs w:val="36"/>
          <w:highlight w:val="yellow"/>
        </w:rPr>
        <w:t>第二部分 设备采购项目清单和技术要求</w:t>
      </w:r>
      <w:bookmarkEnd w:id="3"/>
      <w:bookmarkEnd w:id="4"/>
      <w:bookmarkEnd w:id="5"/>
    </w:p>
    <w:p>
      <w:pPr>
        <w:jc w:val="center"/>
        <w:rPr>
          <w:sz w:val="30"/>
          <w:szCs w:val="30"/>
        </w:rPr>
      </w:pPr>
      <w:r>
        <w:rPr>
          <w:rFonts w:hint="eastAsia"/>
          <w:sz w:val="30"/>
          <w:szCs w:val="30"/>
        </w:rPr>
        <w:t>安徽省永丰粮食购销有限公司出入库设备询价报价单</w:t>
      </w:r>
    </w:p>
    <w:p>
      <w:pPr>
        <w:pStyle w:val="8"/>
      </w:pPr>
    </w:p>
    <w:tbl>
      <w:tblPr>
        <w:tblStyle w:val="20"/>
        <w:tblW w:w="5032"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65"/>
        <w:gridCol w:w="2056"/>
        <w:gridCol w:w="1661"/>
        <w:gridCol w:w="638"/>
        <w:gridCol w:w="640"/>
        <w:gridCol w:w="919"/>
        <w:gridCol w:w="997"/>
        <w:gridCol w:w="19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250" w:type="pct"/>
          </w:tcPr>
          <w:p>
            <w:pPr>
              <w:spacing w:line="360" w:lineRule="auto"/>
              <w:jc w:val="center"/>
              <w:rPr>
                <w:rFonts w:ascii="宋体" w:hAnsi="宋体" w:cs="宋体"/>
                <w:sz w:val="24"/>
              </w:rPr>
            </w:pPr>
            <w:r>
              <w:rPr>
                <w:rFonts w:hint="eastAsia" w:ascii="宋体" w:hAnsi="宋体" w:cs="宋体"/>
                <w:sz w:val="24"/>
              </w:rPr>
              <w:t>序号</w:t>
            </w:r>
          </w:p>
        </w:tc>
        <w:tc>
          <w:tcPr>
            <w:tcW w:w="1105" w:type="pct"/>
          </w:tcPr>
          <w:p>
            <w:pPr>
              <w:spacing w:line="360" w:lineRule="auto"/>
              <w:jc w:val="center"/>
              <w:rPr>
                <w:rFonts w:ascii="宋体" w:hAnsi="宋体" w:cs="宋体"/>
                <w:sz w:val="24"/>
              </w:rPr>
            </w:pPr>
            <w:r>
              <w:rPr>
                <w:rFonts w:hint="eastAsia" w:ascii="宋体" w:hAnsi="宋体" w:cs="宋体"/>
                <w:sz w:val="24"/>
              </w:rPr>
              <w:t>设备名称</w:t>
            </w:r>
          </w:p>
        </w:tc>
        <w:tc>
          <w:tcPr>
            <w:tcW w:w="893" w:type="pct"/>
          </w:tcPr>
          <w:p>
            <w:pPr>
              <w:spacing w:line="360" w:lineRule="auto"/>
              <w:jc w:val="center"/>
              <w:rPr>
                <w:rFonts w:ascii="宋体" w:hAnsi="宋体" w:cs="宋体"/>
                <w:sz w:val="24"/>
              </w:rPr>
            </w:pPr>
            <w:r>
              <w:rPr>
                <w:rFonts w:hint="eastAsia" w:ascii="宋体" w:hAnsi="宋体" w:cs="宋体"/>
                <w:sz w:val="24"/>
              </w:rPr>
              <w:t>规格型号</w:t>
            </w:r>
          </w:p>
        </w:tc>
        <w:tc>
          <w:tcPr>
            <w:tcW w:w="343" w:type="pct"/>
          </w:tcPr>
          <w:p>
            <w:pPr>
              <w:spacing w:line="360" w:lineRule="auto"/>
              <w:jc w:val="center"/>
              <w:rPr>
                <w:rFonts w:ascii="宋体" w:hAnsi="宋体" w:cs="宋体"/>
                <w:sz w:val="24"/>
              </w:rPr>
            </w:pPr>
            <w:r>
              <w:rPr>
                <w:rFonts w:hint="eastAsia" w:ascii="宋体" w:hAnsi="宋体" w:cs="宋体"/>
                <w:sz w:val="24"/>
              </w:rPr>
              <w:t>单位</w:t>
            </w:r>
          </w:p>
        </w:tc>
        <w:tc>
          <w:tcPr>
            <w:tcW w:w="344" w:type="pct"/>
          </w:tcPr>
          <w:p>
            <w:pPr>
              <w:spacing w:line="360" w:lineRule="auto"/>
              <w:jc w:val="center"/>
              <w:rPr>
                <w:rFonts w:ascii="宋体" w:hAnsi="宋体" w:cs="宋体"/>
                <w:sz w:val="24"/>
              </w:rPr>
            </w:pPr>
            <w:r>
              <w:rPr>
                <w:rFonts w:hint="eastAsia" w:ascii="宋体" w:hAnsi="宋体" w:cs="宋体"/>
                <w:sz w:val="24"/>
              </w:rPr>
              <w:t>数量</w:t>
            </w:r>
          </w:p>
        </w:tc>
        <w:tc>
          <w:tcPr>
            <w:tcW w:w="494" w:type="pct"/>
          </w:tcPr>
          <w:p>
            <w:pPr>
              <w:spacing w:line="360" w:lineRule="auto"/>
              <w:jc w:val="center"/>
              <w:rPr>
                <w:rFonts w:ascii="宋体" w:hAnsi="宋体" w:cs="宋体"/>
                <w:sz w:val="24"/>
              </w:rPr>
            </w:pPr>
            <w:r>
              <w:rPr>
                <w:rFonts w:hint="eastAsia" w:ascii="宋体" w:hAnsi="宋体" w:cs="宋体"/>
                <w:sz w:val="24"/>
              </w:rPr>
              <w:t>单价</w:t>
            </w:r>
          </w:p>
        </w:tc>
        <w:tc>
          <w:tcPr>
            <w:tcW w:w="536" w:type="pct"/>
          </w:tcPr>
          <w:p>
            <w:pPr>
              <w:spacing w:line="360" w:lineRule="auto"/>
              <w:jc w:val="center"/>
              <w:rPr>
                <w:rFonts w:ascii="宋体" w:hAnsi="宋体" w:cs="宋体"/>
                <w:sz w:val="24"/>
              </w:rPr>
            </w:pPr>
            <w:r>
              <w:rPr>
                <w:rFonts w:hint="eastAsia" w:ascii="宋体" w:hAnsi="宋体" w:cs="宋体"/>
                <w:sz w:val="24"/>
              </w:rPr>
              <w:t>合计</w:t>
            </w:r>
          </w:p>
        </w:tc>
        <w:tc>
          <w:tcPr>
            <w:tcW w:w="1035" w:type="pct"/>
          </w:tcPr>
          <w:p>
            <w:pPr>
              <w:spacing w:line="360" w:lineRule="auto"/>
              <w:jc w:val="center"/>
              <w:rPr>
                <w:rFonts w:ascii="宋体" w:hAnsi="宋体" w:cs="宋体"/>
                <w:sz w:val="24"/>
              </w:rPr>
            </w:pPr>
            <w:r>
              <w:rPr>
                <w:rFonts w:hint="eastAsia" w:ascii="宋体" w:hAnsi="宋体" w:cs="宋体"/>
                <w:sz w:val="24"/>
              </w:rPr>
              <w:t>生产厂家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0" w:type="pct"/>
          </w:tcPr>
          <w:p>
            <w:pPr>
              <w:spacing w:line="360" w:lineRule="auto"/>
              <w:jc w:val="center"/>
              <w:rPr>
                <w:rFonts w:ascii="宋体" w:hAnsi="宋体" w:cs="宋体"/>
                <w:sz w:val="24"/>
              </w:rPr>
            </w:pPr>
            <w:r>
              <w:rPr>
                <w:rFonts w:hint="eastAsia" w:ascii="宋体" w:hAnsi="宋体" w:cs="宋体"/>
                <w:sz w:val="24"/>
              </w:rPr>
              <w:t>1</w:t>
            </w:r>
          </w:p>
        </w:tc>
        <w:tc>
          <w:tcPr>
            <w:tcW w:w="1105" w:type="pct"/>
          </w:tcPr>
          <w:p>
            <w:pPr>
              <w:spacing w:line="360" w:lineRule="auto"/>
              <w:jc w:val="center"/>
              <w:rPr>
                <w:rFonts w:ascii="宋体" w:hAnsi="宋体" w:cs="宋体"/>
                <w:sz w:val="24"/>
              </w:rPr>
            </w:pPr>
            <w:r>
              <w:rPr>
                <w:rFonts w:hint="eastAsia" w:ascii="宋体" w:hAnsi="宋体" w:cs="宋体"/>
                <w:sz w:val="24"/>
              </w:rPr>
              <w:t>移动式登高散包两用输送机</w:t>
            </w:r>
          </w:p>
        </w:tc>
        <w:tc>
          <w:tcPr>
            <w:tcW w:w="893" w:type="pct"/>
          </w:tcPr>
          <w:p>
            <w:pPr>
              <w:spacing w:line="360" w:lineRule="auto"/>
              <w:jc w:val="center"/>
              <w:rPr>
                <w:rFonts w:ascii="宋体" w:hAnsi="宋体" w:cs="宋体"/>
                <w:sz w:val="24"/>
              </w:rPr>
            </w:pPr>
            <w:r>
              <w:rPr>
                <w:rFonts w:hint="eastAsia" w:ascii="宋体" w:hAnsi="宋体" w:cs="宋体"/>
                <w:sz w:val="24"/>
              </w:rPr>
              <w:t>DYS50*12米</w:t>
            </w:r>
          </w:p>
        </w:tc>
        <w:tc>
          <w:tcPr>
            <w:tcW w:w="343" w:type="pct"/>
          </w:tcPr>
          <w:p>
            <w:pPr>
              <w:spacing w:line="360" w:lineRule="auto"/>
              <w:jc w:val="center"/>
              <w:rPr>
                <w:rFonts w:ascii="宋体" w:hAnsi="宋体" w:cs="宋体"/>
                <w:sz w:val="24"/>
              </w:rPr>
            </w:pPr>
            <w:r>
              <w:rPr>
                <w:rFonts w:hint="eastAsia" w:ascii="宋体" w:hAnsi="宋体" w:cs="宋体"/>
                <w:sz w:val="24"/>
              </w:rPr>
              <w:t>台</w:t>
            </w:r>
          </w:p>
        </w:tc>
        <w:tc>
          <w:tcPr>
            <w:tcW w:w="344" w:type="pct"/>
          </w:tcPr>
          <w:p>
            <w:pPr>
              <w:spacing w:line="360" w:lineRule="auto"/>
              <w:jc w:val="center"/>
              <w:rPr>
                <w:rFonts w:ascii="宋体" w:hAnsi="宋体" w:cs="宋体"/>
                <w:sz w:val="24"/>
              </w:rPr>
            </w:pPr>
            <w:r>
              <w:rPr>
                <w:rFonts w:hint="eastAsia" w:ascii="宋体" w:hAnsi="宋体" w:cs="宋体"/>
                <w:sz w:val="24"/>
              </w:rPr>
              <w:t>1</w:t>
            </w:r>
          </w:p>
        </w:tc>
        <w:tc>
          <w:tcPr>
            <w:tcW w:w="494" w:type="pct"/>
          </w:tcPr>
          <w:p>
            <w:pPr>
              <w:spacing w:line="360" w:lineRule="auto"/>
              <w:jc w:val="center"/>
              <w:rPr>
                <w:rFonts w:ascii="宋体" w:hAnsi="宋体" w:cs="宋体"/>
                <w:sz w:val="24"/>
              </w:rPr>
            </w:pPr>
          </w:p>
        </w:tc>
        <w:tc>
          <w:tcPr>
            <w:tcW w:w="536" w:type="pct"/>
          </w:tcPr>
          <w:p>
            <w:pPr>
              <w:spacing w:line="360" w:lineRule="auto"/>
              <w:jc w:val="center"/>
              <w:rPr>
                <w:rFonts w:ascii="宋体" w:hAnsi="宋体" w:cs="宋体"/>
                <w:sz w:val="24"/>
              </w:rPr>
            </w:pPr>
          </w:p>
        </w:tc>
        <w:tc>
          <w:tcPr>
            <w:tcW w:w="1035" w:type="pct"/>
          </w:tcPr>
          <w:p>
            <w:pPr>
              <w:spacing w:line="360" w:lineRule="auto"/>
              <w:jc w:val="center"/>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9" w:hRule="atLeast"/>
        </w:trPr>
        <w:tc>
          <w:tcPr>
            <w:tcW w:w="250" w:type="pct"/>
          </w:tcPr>
          <w:p>
            <w:pPr>
              <w:spacing w:line="360" w:lineRule="auto"/>
              <w:jc w:val="center"/>
              <w:rPr>
                <w:rFonts w:ascii="宋体" w:hAnsi="宋体" w:cs="宋体"/>
                <w:sz w:val="24"/>
              </w:rPr>
            </w:pPr>
            <w:r>
              <w:rPr>
                <w:rFonts w:hint="eastAsia" w:ascii="宋体" w:hAnsi="宋体" w:cs="宋体"/>
                <w:sz w:val="24"/>
              </w:rPr>
              <w:t>2</w:t>
            </w:r>
          </w:p>
        </w:tc>
        <w:tc>
          <w:tcPr>
            <w:tcW w:w="1105" w:type="pct"/>
          </w:tcPr>
          <w:p>
            <w:pPr>
              <w:spacing w:line="360" w:lineRule="auto"/>
              <w:jc w:val="center"/>
              <w:rPr>
                <w:rFonts w:ascii="宋体" w:hAnsi="宋体" w:cs="宋体"/>
                <w:sz w:val="24"/>
              </w:rPr>
            </w:pPr>
            <w:r>
              <w:rPr>
                <w:rFonts w:hint="eastAsia" w:ascii="宋体" w:hAnsi="宋体" w:cs="宋体"/>
                <w:sz w:val="24"/>
              </w:rPr>
              <w:t>移动式卸粮机</w:t>
            </w:r>
          </w:p>
        </w:tc>
        <w:tc>
          <w:tcPr>
            <w:tcW w:w="893" w:type="pct"/>
          </w:tcPr>
          <w:p>
            <w:pPr>
              <w:spacing w:line="360" w:lineRule="auto"/>
              <w:jc w:val="center"/>
              <w:rPr>
                <w:rFonts w:ascii="宋体" w:hAnsi="宋体" w:cs="宋体"/>
                <w:sz w:val="24"/>
              </w:rPr>
            </w:pPr>
            <w:r>
              <w:rPr>
                <w:rFonts w:hint="eastAsia" w:ascii="宋体" w:hAnsi="宋体" w:cs="宋体"/>
                <w:sz w:val="24"/>
              </w:rPr>
              <w:t>YQX50*7米</w:t>
            </w:r>
          </w:p>
        </w:tc>
        <w:tc>
          <w:tcPr>
            <w:tcW w:w="343" w:type="pct"/>
          </w:tcPr>
          <w:p>
            <w:pPr>
              <w:spacing w:line="360" w:lineRule="auto"/>
              <w:jc w:val="center"/>
              <w:rPr>
                <w:rFonts w:ascii="宋体" w:hAnsi="宋体" w:cs="宋体"/>
                <w:sz w:val="24"/>
              </w:rPr>
            </w:pPr>
            <w:r>
              <w:rPr>
                <w:rFonts w:hint="eastAsia" w:ascii="宋体" w:hAnsi="宋体" w:cs="宋体"/>
                <w:sz w:val="24"/>
              </w:rPr>
              <w:t>台</w:t>
            </w:r>
          </w:p>
        </w:tc>
        <w:tc>
          <w:tcPr>
            <w:tcW w:w="344" w:type="pct"/>
          </w:tcPr>
          <w:p>
            <w:pPr>
              <w:spacing w:line="360" w:lineRule="auto"/>
              <w:jc w:val="center"/>
              <w:rPr>
                <w:rFonts w:ascii="宋体" w:hAnsi="宋体" w:cs="宋体"/>
                <w:sz w:val="24"/>
              </w:rPr>
            </w:pPr>
            <w:r>
              <w:rPr>
                <w:rFonts w:hint="eastAsia" w:ascii="宋体" w:hAnsi="宋体" w:cs="宋体"/>
                <w:sz w:val="24"/>
              </w:rPr>
              <w:t>1</w:t>
            </w:r>
          </w:p>
        </w:tc>
        <w:tc>
          <w:tcPr>
            <w:tcW w:w="494" w:type="pct"/>
          </w:tcPr>
          <w:p>
            <w:pPr>
              <w:spacing w:line="360" w:lineRule="auto"/>
              <w:jc w:val="center"/>
              <w:rPr>
                <w:rFonts w:ascii="宋体" w:hAnsi="宋体" w:cs="宋体"/>
                <w:sz w:val="24"/>
              </w:rPr>
            </w:pPr>
          </w:p>
        </w:tc>
        <w:tc>
          <w:tcPr>
            <w:tcW w:w="536" w:type="pct"/>
          </w:tcPr>
          <w:p>
            <w:pPr>
              <w:spacing w:line="360" w:lineRule="auto"/>
              <w:jc w:val="center"/>
              <w:rPr>
                <w:rFonts w:ascii="宋体" w:hAnsi="宋体" w:cs="宋体"/>
                <w:sz w:val="24"/>
              </w:rPr>
            </w:pPr>
          </w:p>
        </w:tc>
        <w:tc>
          <w:tcPr>
            <w:tcW w:w="1035" w:type="pct"/>
          </w:tcPr>
          <w:p>
            <w:pPr>
              <w:spacing w:line="360" w:lineRule="auto"/>
              <w:jc w:val="center"/>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0" w:type="pct"/>
          </w:tcPr>
          <w:p>
            <w:pPr>
              <w:spacing w:line="360" w:lineRule="auto"/>
              <w:jc w:val="center"/>
              <w:rPr>
                <w:rFonts w:ascii="宋体" w:hAnsi="宋体" w:cs="宋体"/>
                <w:sz w:val="24"/>
              </w:rPr>
            </w:pPr>
            <w:r>
              <w:rPr>
                <w:rFonts w:hint="eastAsia" w:ascii="宋体" w:hAnsi="宋体" w:cs="宋体"/>
                <w:sz w:val="24"/>
              </w:rPr>
              <w:t>3</w:t>
            </w:r>
          </w:p>
        </w:tc>
        <w:tc>
          <w:tcPr>
            <w:tcW w:w="1105" w:type="pct"/>
          </w:tcPr>
          <w:p>
            <w:pPr>
              <w:spacing w:line="360" w:lineRule="auto"/>
              <w:jc w:val="center"/>
              <w:rPr>
                <w:rFonts w:ascii="宋体" w:hAnsi="宋体" w:cs="宋体"/>
                <w:sz w:val="24"/>
              </w:rPr>
            </w:pPr>
            <w:r>
              <w:rPr>
                <w:rFonts w:hint="eastAsia" w:ascii="宋体" w:hAnsi="宋体" w:cs="宋体"/>
                <w:sz w:val="24"/>
              </w:rPr>
              <w:t>移动式登高伸缩输送机</w:t>
            </w:r>
          </w:p>
        </w:tc>
        <w:tc>
          <w:tcPr>
            <w:tcW w:w="893" w:type="pct"/>
          </w:tcPr>
          <w:p>
            <w:pPr>
              <w:spacing w:line="360" w:lineRule="auto"/>
              <w:jc w:val="center"/>
              <w:rPr>
                <w:rFonts w:ascii="宋体" w:hAnsi="宋体" w:cs="宋体"/>
                <w:sz w:val="24"/>
              </w:rPr>
            </w:pPr>
            <w:r>
              <w:rPr>
                <w:rFonts w:hint="eastAsia" w:ascii="宋体" w:hAnsi="宋体" w:cs="宋体"/>
                <w:sz w:val="24"/>
              </w:rPr>
              <w:t>DYSS50*（12.5+5）米</w:t>
            </w:r>
          </w:p>
        </w:tc>
        <w:tc>
          <w:tcPr>
            <w:tcW w:w="343" w:type="pct"/>
          </w:tcPr>
          <w:p>
            <w:pPr>
              <w:spacing w:line="360" w:lineRule="auto"/>
              <w:jc w:val="center"/>
              <w:rPr>
                <w:rFonts w:ascii="宋体" w:hAnsi="宋体" w:cs="宋体"/>
                <w:sz w:val="24"/>
              </w:rPr>
            </w:pPr>
            <w:r>
              <w:rPr>
                <w:rFonts w:hint="eastAsia" w:ascii="宋体" w:hAnsi="宋体" w:cs="宋体"/>
                <w:sz w:val="24"/>
              </w:rPr>
              <w:t>台</w:t>
            </w:r>
          </w:p>
        </w:tc>
        <w:tc>
          <w:tcPr>
            <w:tcW w:w="344" w:type="pct"/>
          </w:tcPr>
          <w:p>
            <w:pPr>
              <w:spacing w:line="360" w:lineRule="auto"/>
              <w:jc w:val="center"/>
              <w:rPr>
                <w:rFonts w:ascii="宋体" w:hAnsi="宋体" w:cs="宋体"/>
                <w:sz w:val="24"/>
              </w:rPr>
            </w:pPr>
            <w:r>
              <w:rPr>
                <w:rFonts w:hint="eastAsia" w:ascii="宋体" w:hAnsi="宋体" w:cs="宋体"/>
                <w:sz w:val="24"/>
              </w:rPr>
              <w:t>1</w:t>
            </w:r>
          </w:p>
        </w:tc>
        <w:tc>
          <w:tcPr>
            <w:tcW w:w="494" w:type="pct"/>
          </w:tcPr>
          <w:p>
            <w:pPr>
              <w:spacing w:line="360" w:lineRule="auto"/>
              <w:jc w:val="center"/>
              <w:rPr>
                <w:rFonts w:ascii="宋体" w:hAnsi="宋体" w:cs="宋体"/>
                <w:sz w:val="24"/>
              </w:rPr>
            </w:pPr>
          </w:p>
        </w:tc>
        <w:tc>
          <w:tcPr>
            <w:tcW w:w="536" w:type="pct"/>
          </w:tcPr>
          <w:p>
            <w:pPr>
              <w:spacing w:line="360" w:lineRule="auto"/>
              <w:jc w:val="center"/>
              <w:rPr>
                <w:rFonts w:ascii="宋体" w:hAnsi="宋体" w:cs="宋体"/>
                <w:sz w:val="24"/>
              </w:rPr>
            </w:pPr>
          </w:p>
        </w:tc>
        <w:tc>
          <w:tcPr>
            <w:tcW w:w="1035" w:type="pct"/>
          </w:tcPr>
          <w:p>
            <w:pPr>
              <w:spacing w:line="360" w:lineRule="auto"/>
              <w:jc w:val="center"/>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0" w:type="pct"/>
          </w:tcPr>
          <w:p>
            <w:pPr>
              <w:spacing w:line="360" w:lineRule="auto"/>
              <w:jc w:val="center"/>
              <w:rPr>
                <w:rFonts w:ascii="宋体" w:hAnsi="宋体" w:cs="宋体"/>
                <w:sz w:val="24"/>
              </w:rPr>
            </w:pPr>
            <w:r>
              <w:rPr>
                <w:rFonts w:hint="eastAsia" w:ascii="宋体" w:hAnsi="宋体" w:cs="宋体"/>
                <w:sz w:val="24"/>
              </w:rPr>
              <w:t>4</w:t>
            </w:r>
          </w:p>
        </w:tc>
        <w:tc>
          <w:tcPr>
            <w:tcW w:w="1105" w:type="pct"/>
          </w:tcPr>
          <w:p>
            <w:pPr>
              <w:spacing w:line="360" w:lineRule="auto"/>
              <w:jc w:val="center"/>
              <w:rPr>
                <w:rFonts w:ascii="宋体" w:hAnsi="宋体" w:cs="宋体"/>
                <w:sz w:val="24"/>
              </w:rPr>
            </w:pPr>
            <w:r>
              <w:rPr>
                <w:rFonts w:hint="eastAsia" w:ascii="宋体" w:hAnsi="宋体" w:cs="宋体"/>
                <w:sz w:val="24"/>
              </w:rPr>
              <w:t>移动式液压转向伸缩输送机</w:t>
            </w:r>
          </w:p>
        </w:tc>
        <w:tc>
          <w:tcPr>
            <w:tcW w:w="893" w:type="pct"/>
          </w:tcPr>
          <w:p>
            <w:pPr>
              <w:spacing w:line="360" w:lineRule="auto"/>
              <w:jc w:val="center"/>
              <w:rPr>
                <w:rFonts w:ascii="宋体" w:hAnsi="宋体" w:cs="宋体"/>
                <w:sz w:val="24"/>
              </w:rPr>
            </w:pPr>
            <w:r>
              <w:rPr>
                <w:rFonts w:hint="eastAsia" w:ascii="宋体" w:hAnsi="宋体" w:cs="宋体"/>
                <w:sz w:val="24"/>
              </w:rPr>
              <w:t>TDYZSS50*(9+6)米</w:t>
            </w:r>
          </w:p>
        </w:tc>
        <w:tc>
          <w:tcPr>
            <w:tcW w:w="343" w:type="pct"/>
          </w:tcPr>
          <w:p>
            <w:pPr>
              <w:spacing w:line="360" w:lineRule="auto"/>
              <w:jc w:val="center"/>
              <w:rPr>
                <w:rFonts w:ascii="宋体" w:hAnsi="宋体" w:cs="宋体"/>
                <w:sz w:val="24"/>
              </w:rPr>
            </w:pPr>
            <w:r>
              <w:rPr>
                <w:rFonts w:hint="eastAsia" w:ascii="宋体" w:hAnsi="宋体" w:cs="宋体"/>
                <w:sz w:val="24"/>
              </w:rPr>
              <w:t>台</w:t>
            </w:r>
          </w:p>
        </w:tc>
        <w:tc>
          <w:tcPr>
            <w:tcW w:w="344" w:type="pct"/>
          </w:tcPr>
          <w:p>
            <w:pPr>
              <w:spacing w:line="360" w:lineRule="auto"/>
              <w:jc w:val="center"/>
              <w:rPr>
                <w:rFonts w:ascii="宋体" w:hAnsi="宋体" w:cs="宋体"/>
                <w:sz w:val="24"/>
              </w:rPr>
            </w:pPr>
            <w:r>
              <w:rPr>
                <w:rFonts w:hint="eastAsia" w:ascii="宋体" w:hAnsi="宋体" w:cs="宋体"/>
                <w:sz w:val="24"/>
              </w:rPr>
              <w:t>1</w:t>
            </w:r>
          </w:p>
        </w:tc>
        <w:tc>
          <w:tcPr>
            <w:tcW w:w="494" w:type="pct"/>
          </w:tcPr>
          <w:p>
            <w:pPr>
              <w:spacing w:line="360" w:lineRule="auto"/>
              <w:jc w:val="center"/>
              <w:rPr>
                <w:rFonts w:ascii="宋体" w:hAnsi="宋体" w:cs="宋体"/>
                <w:sz w:val="24"/>
              </w:rPr>
            </w:pPr>
          </w:p>
        </w:tc>
        <w:tc>
          <w:tcPr>
            <w:tcW w:w="536" w:type="pct"/>
          </w:tcPr>
          <w:p>
            <w:pPr>
              <w:spacing w:line="360" w:lineRule="auto"/>
              <w:jc w:val="center"/>
              <w:rPr>
                <w:rFonts w:ascii="宋体" w:hAnsi="宋体" w:cs="宋体"/>
                <w:sz w:val="24"/>
              </w:rPr>
            </w:pPr>
          </w:p>
        </w:tc>
        <w:tc>
          <w:tcPr>
            <w:tcW w:w="1035" w:type="pct"/>
          </w:tcPr>
          <w:p>
            <w:pPr>
              <w:spacing w:line="360" w:lineRule="auto"/>
              <w:jc w:val="center"/>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9" w:hRule="atLeast"/>
        </w:trPr>
        <w:tc>
          <w:tcPr>
            <w:tcW w:w="250" w:type="pct"/>
          </w:tcPr>
          <w:p>
            <w:pPr>
              <w:spacing w:line="360" w:lineRule="auto"/>
              <w:jc w:val="center"/>
              <w:rPr>
                <w:rFonts w:ascii="宋体" w:hAnsi="宋体" w:cs="宋体"/>
                <w:sz w:val="24"/>
              </w:rPr>
            </w:pPr>
            <w:r>
              <w:rPr>
                <w:rFonts w:hint="eastAsia" w:ascii="宋体" w:hAnsi="宋体" w:cs="宋体"/>
                <w:sz w:val="24"/>
              </w:rPr>
              <w:t>5</w:t>
            </w:r>
          </w:p>
        </w:tc>
        <w:tc>
          <w:tcPr>
            <w:tcW w:w="1105" w:type="pct"/>
          </w:tcPr>
          <w:p>
            <w:pPr>
              <w:spacing w:line="360" w:lineRule="auto"/>
              <w:jc w:val="center"/>
              <w:rPr>
                <w:rFonts w:ascii="宋体" w:hAnsi="宋体" w:cs="宋体"/>
                <w:sz w:val="24"/>
              </w:rPr>
            </w:pPr>
            <w:r>
              <w:rPr>
                <w:rFonts w:hint="eastAsia" w:ascii="宋体" w:hAnsi="宋体" w:cs="宋体"/>
                <w:sz w:val="24"/>
              </w:rPr>
              <w:t>移动式水平连接输送机</w:t>
            </w:r>
          </w:p>
        </w:tc>
        <w:tc>
          <w:tcPr>
            <w:tcW w:w="893" w:type="pct"/>
          </w:tcPr>
          <w:p>
            <w:pPr>
              <w:spacing w:line="360" w:lineRule="auto"/>
              <w:jc w:val="center"/>
              <w:rPr>
                <w:rFonts w:ascii="宋体" w:hAnsi="宋体" w:cs="宋体"/>
                <w:sz w:val="24"/>
              </w:rPr>
            </w:pPr>
            <w:r>
              <w:rPr>
                <w:rFonts w:hint="eastAsia" w:ascii="宋体" w:hAnsi="宋体" w:cs="宋体"/>
                <w:sz w:val="24"/>
              </w:rPr>
              <w:t>YS50*4米</w:t>
            </w:r>
          </w:p>
        </w:tc>
        <w:tc>
          <w:tcPr>
            <w:tcW w:w="343" w:type="pct"/>
          </w:tcPr>
          <w:p>
            <w:pPr>
              <w:spacing w:line="360" w:lineRule="auto"/>
              <w:jc w:val="center"/>
              <w:rPr>
                <w:rFonts w:ascii="宋体" w:hAnsi="宋体" w:cs="宋体"/>
                <w:sz w:val="24"/>
              </w:rPr>
            </w:pPr>
            <w:r>
              <w:rPr>
                <w:rFonts w:hint="eastAsia" w:ascii="宋体" w:hAnsi="宋体" w:cs="宋体"/>
                <w:sz w:val="24"/>
              </w:rPr>
              <w:t>台</w:t>
            </w:r>
          </w:p>
        </w:tc>
        <w:tc>
          <w:tcPr>
            <w:tcW w:w="344" w:type="pct"/>
          </w:tcPr>
          <w:p>
            <w:pPr>
              <w:spacing w:line="360" w:lineRule="auto"/>
              <w:jc w:val="center"/>
              <w:rPr>
                <w:rFonts w:ascii="宋体" w:hAnsi="宋体" w:cs="宋体"/>
                <w:sz w:val="24"/>
              </w:rPr>
            </w:pPr>
            <w:r>
              <w:rPr>
                <w:rFonts w:hint="eastAsia" w:ascii="宋体" w:hAnsi="宋体" w:cs="宋体"/>
                <w:sz w:val="24"/>
              </w:rPr>
              <w:t>1</w:t>
            </w:r>
          </w:p>
        </w:tc>
        <w:tc>
          <w:tcPr>
            <w:tcW w:w="494" w:type="pct"/>
          </w:tcPr>
          <w:p>
            <w:pPr>
              <w:spacing w:line="360" w:lineRule="auto"/>
              <w:jc w:val="center"/>
              <w:rPr>
                <w:rFonts w:ascii="宋体" w:hAnsi="宋体" w:cs="宋体"/>
                <w:sz w:val="24"/>
              </w:rPr>
            </w:pPr>
          </w:p>
        </w:tc>
        <w:tc>
          <w:tcPr>
            <w:tcW w:w="536" w:type="pct"/>
          </w:tcPr>
          <w:p>
            <w:pPr>
              <w:spacing w:line="360" w:lineRule="auto"/>
              <w:jc w:val="center"/>
              <w:rPr>
                <w:rFonts w:ascii="宋体" w:hAnsi="宋体" w:cs="宋体"/>
                <w:sz w:val="24"/>
              </w:rPr>
            </w:pPr>
          </w:p>
        </w:tc>
        <w:tc>
          <w:tcPr>
            <w:tcW w:w="1035" w:type="pct"/>
          </w:tcPr>
          <w:p>
            <w:pPr>
              <w:spacing w:line="360" w:lineRule="auto"/>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4" w:hRule="atLeast"/>
        </w:trPr>
        <w:tc>
          <w:tcPr>
            <w:tcW w:w="250" w:type="pct"/>
          </w:tcPr>
          <w:p>
            <w:pPr>
              <w:spacing w:line="360" w:lineRule="auto"/>
              <w:jc w:val="center"/>
              <w:rPr>
                <w:rFonts w:ascii="宋体" w:hAnsi="宋体" w:cs="宋体"/>
                <w:sz w:val="24"/>
              </w:rPr>
            </w:pPr>
            <w:r>
              <w:rPr>
                <w:rFonts w:hint="eastAsia" w:ascii="宋体" w:hAnsi="宋体" w:cs="宋体"/>
                <w:sz w:val="24"/>
              </w:rPr>
              <w:t>6</w:t>
            </w:r>
          </w:p>
        </w:tc>
        <w:tc>
          <w:tcPr>
            <w:tcW w:w="1105" w:type="pct"/>
          </w:tcPr>
          <w:p>
            <w:pPr>
              <w:spacing w:line="360" w:lineRule="auto"/>
              <w:jc w:val="center"/>
              <w:rPr>
                <w:rFonts w:ascii="宋体" w:hAnsi="宋体" w:cs="宋体"/>
                <w:sz w:val="24"/>
              </w:rPr>
            </w:pPr>
            <w:r>
              <w:rPr>
                <w:rFonts w:hint="eastAsia" w:ascii="宋体" w:hAnsi="宋体" w:cs="宋体"/>
                <w:sz w:val="24"/>
              </w:rPr>
              <w:t>除杂机（振动筛）</w:t>
            </w:r>
          </w:p>
        </w:tc>
        <w:tc>
          <w:tcPr>
            <w:tcW w:w="893" w:type="pct"/>
          </w:tcPr>
          <w:p>
            <w:pPr>
              <w:spacing w:line="360" w:lineRule="auto"/>
              <w:jc w:val="center"/>
              <w:rPr>
                <w:rFonts w:ascii="宋体" w:hAnsi="宋体" w:cs="宋体"/>
                <w:sz w:val="24"/>
              </w:rPr>
            </w:pPr>
            <w:r>
              <w:rPr>
                <w:rFonts w:hint="eastAsia" w:ascii="宋体" w:hAnsi="宋体" w:cs="宋体"/>
                <w:sz w:val="24"/>
              </w:rPr>
              <w:t>JHZD200型</w:t>
            </w:r>
          </w:p>
        </w:tc>
        <w:tc>
          <w:tcPr>
            <w:tcW w:w="343" w:type="pct"/>
          </w:tcPr>
          <w:p>
            <w:pPr>
              <w:spacing w:line="360" w:lineRule="auto"/>
              <w:jc w:val="center"/>
              <w:rPr>
                <w:rFonts w:ascii="宋体" w:hAnsi="宋体" w:cs="宋体"/>
                <w:sz w:val="24"/>
              </w:rPr>
            </w:pPr>
            <w:r>
              <w:rPr>
                <w:rFonts w:hint="eastAsia" w:ascii="宋体" w:hAnsi="宋体" w:cs="宋体"/>
                <w:sz w:val="24"/>
              </w:rPr>
              <w:t>台</w:t>
            </w:r>
          </w:p>
        </w:tc>
        <w:tc>
          <w:tcPr>
            <w:tcW w:w="344" w:type="pct"/>
          </w:tcPr>
          <w:p>
            <w:pPr>
              <w:spacing w:line="360" w:lineRule="auto"/>
              <w:jc w:val="center"/>
              <w:rPr>
                <w:rFonts w:ascii="宋体" w:hAnsi="宋体" w:cs="宋体"/>
                <w:sz w:val="24"/>
              </w:rPr>
            </w:pPr>
            <w:r>
              <w:rPr>
                <w:rFonts w:hint="eastAsia" w:ascii="宋体" w:hAnsi="宋体" w:cs="宋体"/>
                <w:sz w:val="24"/>
              </w:rPr>
              <w:t>1</w:t>
            </w:r>
          </w:p>
        </w:tc>
        <w:tc>
          <w:tcPr>
            <w:tcW w:w="494" w:type="pct"/>
          </w:tcPr>
          <w:p>
            <w:pPr>
              <w:spacing w:line="360" w:lineRule="auto"/>
              <w:jc w:val="center"/>
              <w:rPr>
                <w:rFonts w:ascii="宋体" w:hAnsi="宋体" w:cs="宋体"/>
                <w:sz w:val="24"/>
              </w:rPr>
            </w:pPr>
          </w:p>
        </w:tc>
        <w:tc>
          <w:tcPr>
            <w:tcW w:w="536" w:type="pct"/>
          </w:tcPr>
          <w:p>
            <w:pPr>
              <w:spacing w:line="360" w:lineRule="auto"/>
              <w:jc w:val="center"/>
              <w:rPr>
                <w:rFonts w:ascii="宋体" w:hAnsi="宋体" w:cs="宋体"/>
                <w:sz w:val="24"/>
              </w:rPr>
            </w:pPr>
          </w:p>
        </w:tc>
        <w:tc>
          <w:tcPr>
            <w:tcW w:w="1035" w:type="pct"/>
          </w:tcPr>
          <w:p>
            <w:pPr>
              <w:spacing w:line="360" w:lineRule="auto"/>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4" w:hRule="atLeast"/>
        </w:trPr>
        <w:tc>
          <w:tcPr>
            <w:tcW w:w="250" w:type="pct"/>
          </w:tcPr>
          <w:p>
            <w:pPr>
              <w:spacing w:line="360" w:lineRule="auto"/>
              <w:jc w:val="center"/>
              <w:rPr>
                <w:rFonts w:ascii="宋体" w:hAnsi="宋体" w:cs="宋体"/>
                <w:sz w:val="24"/>
              </w:rPr>
            </w:pPr>
            <w:r>
              <w:rPr>
                <w:rFonts w:hint="eastAsia" w:ascii="宋体" w:hAnsi="宋体" w:cs="宋体"/>
                <w:sz w:val="24"/>
              </w:rPr>
              <w:t>7</w:t>
            </w:r>
          </w:p>
        </w:tc>
        <w:tc>
          <w:tcPr>
            <w:tcW w:w="1105" w:type="pct"/>
          </w:tcPr>
          <w:p>
            <w:pPr>
              <w:spacing w:line="360" w:lineRule="auto"/>
              <w:jc w:val="center"/>
              <w:rPr>
                <w:rFonts w:ascii="宋体" w:hAnsi="宋体" w:cs="宋体"/>
                <w:sz w:val="24"/>
              </w:rPr>
            </w:pPr>
            <w:r>
              <w:rPr>
                <w:rFonts w:hint="eastAsia" w:ascii="宋体" w:hAnsi="宋体" w:cs="宋体"/>
                <w:sz w:val="24"/>
              </w:rPr>
              <w:t>固定式粮食扦样机</w:t>
            </w:r>
          </w:p>
        </w:tc>
        <w:tc>
          <w:tcPr>
            <w:tcW w:w="893" w:type="pct"/>
          </w:tcPr>
          <w:p>
            <w:pPr>
              <w:spacing w:line="360" w:lineRule="auto"/>
              <w:jc w:val="center"/>
              <w:rPr>
                <w:rFonts w:ascii="宋体" w:hAnsi="宋体" w:cs="宋体"/>
                <w:sz w:val="24"/>
              </w:rPr>
            </w:pPr>
            <w:r>
              <w:rPr>
                <w:rFonts w:hint="eastAsia" w:ascii="宋体" w:hAnsi="宋体" w:cs="宋体"/>
                <w:sz w:val="24"/>
              </w:rPr>
              <w:t>带双取样机组</w:t>
            </w:r>
          </w:p>
        </w:tc>
        <w:tc>
          <w:tcPr>
            <w:tcW w:w="343" w:type="pct"/>
          </w:tcPr>
          <w:p>
            <w:pPr>
              <w:spacing w:line="360" w:lineRule="auto"/>
              <w:ind w:firstLine="240" w:firstLineChars="100"/>
              <w:jc w:val="center"/>
              <w:rPr>
                <w:rFonts w:ascii="宋体" w:hAnsi="宋体" w:cs="宋体"/>
                <w:sz w:val="24"/>
              </w:rPr>
            </w:pPr>
            <w:r>
              <w:rPr>
                <w:rFonts w:hint="eastAsia" w:ascii="宋体" w:hAnsi="宋体" w:cs="宋体"/>
                <w:sz w:val="24"/>
              </w:rPr>
              <w:t>台</w:t>
            </w:r>
          </w:p>
        </w:tc>
        <w:tc>
          <w:tcPr>
            <w:tcW w:w="344" w:type="pct"/>
          </w:tcPr>
          <w:p>
            <w:pPr>
              <w:spacing w:line="360" w:lineRule="auto"/>
              <w:jc w:val="center"/>
              <w:rPr>
                <w:rFonts w:ascii="宋体" w:hAnsi="宋体" w:cs="宋体"/>
                <w:sz w:val="24"/>
              </w:rPr>
            </w:pPr>
            <w:r>
              <w:rPr>
                <w:rFonts w:hint="eastAsia" w:ascii="宋体" w:hAnsi="宋体" w:cs="宋体"/>
                <w:sz w:val="24"/>
              </w:rPr>
              <w:t>1</w:t>
            </w:r>
          </w:p>
        </w:tc>
        <w:tc>
          <w:tcPr>
            <w:tcW w:w="494" w:type="pct"/>
          </w:tcPr>
          <w:p>
            <w:pPr>
              <w:spacing w:line="360" w:lineRule="auto"/>
              <w:jc w:val="center"/>
              <w:rPr>
                <w:rFonts w:ascii="宋体" w:hAnsi="宋体" w:cs="宋体"/>
                <w:sz w:val="24"/>
              </w:rPr>
            </w:pPr>
          </w:p>
        </w:tc>
        <w:tc>
          <w:tcPr>
            <w:tcW w:w="536" w:type="pct"/>
          </w:tcPr>
          <w:p>
            <w:pPr>
              <w:spacing w:line="360" w:lineRule="auto"/>
              <w:jc w:val="center"/>
              <w:rPr>
                <w:rFonts w:ascii="宋体" w:hAnsi="宋体" w:cs="宋体"/>
                <w:sz w:val="24"/>
              </w:rPr>
            </w:pPr>
          </w:p>
        </w:tc>
        <w:tc>
          <w:tcPr>
            <w:tcW w:w="1035" w:type="pct"/>
          </w:tcPr>
          <w:p>
            <w:pPr>
              <w:spacing w:line="360" w:lineRule="auto"/>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000" w:type="pct"/>
            <w:gridSpan w:val="8"/>
          </w:tcPr>
          <w:p>
            <w:pPr>
              <w:spacing w:line="360" w:lineRule="auto"/>
              <w:jc w:val="center"/>
              <w:rPr>
                <w:rFonts w:ascii="宋体" w:hAnsi="宋体" w:cs="宋体"/>
                <w:sz w:val="24"/>
              </w:rPr>
            </w:pPr>
            <w:r>
              <w:rPr>
                <w:rFonts w:hint="eastAsia" w:ascii="宋体" w:hAnsi="宋体" w:cs="宋体"/>
                <w:sz w:val="24"/>
              </w:rPr>
              <w:t>合计金额 大写：  最高限价     ( 400000元整  ）</w:t>
            </w:r>
          </w:p>
        </w:tc>
      </w:tr>
    </w:tbl>
    <w:p>
      <w:pPr>
        <w:pStyle w:val="15"/>
        <w:spacing w:line="360" w:lineRule="auto"/>
        <w:ind w:left="840"/>
        <w:rPr>
          <w:rFonts w:ascii="宋体" w:hAnsi="宋体" w:cs="宋体"/>
          <w:color w:val="000000"/>
        </w:rPr>
      </w:pPr>
      <w:r>
        <w:rPr>
          <w:rFonts w:hint="eastAsia" w:ascii="宋体" w:hAnsi="宋体" w:cs="宋体"/>
          <w:color w:val="000000"/>
          <w:lang w:val="zh-CN"/>
        </w:rPr>
        <w:t>注：</w:t>
      </w:r>
      <w:r>
        <w:rPr>
          <w:rFonts w:hint="eastAsia" w:ascii="宋体" w:hAnsi="宋体" w:cs="宋体"/>
          <w:color w:val="000000"/>
        </w:rPr>
        <w:t>分项报价表格式自拟，但应包括项目涉及的一切相关税、费等费用。</w:t>
      </w:r>
    </w:p>
    <w:p>
      <w:pPr>
        <w:widowControl/>
        <w:jc w:val="left"/>
        <w:rPr>
          <w:rFonts w:ascii="宋体" w:hAnsi="宋体" w:cs="宋体"/>
          <w:b/>
          <w:bCs/>
          <w:sz w:val="36"/>
          <w:szCs w:val="36"/>
        </w:rPr>
      </w:pPr>
      <w:r>
        <w:rPr>
          <w:rFonts w:ascii="宋体" w:hAnsi="宋体" w:cs="宋体"/>
          <w:b/>
          <w:bCs/>
          <w:sz w:val="36"/>
          <w:szCs w:val="36"/>
        </w:rPr>
        <w:br w:type="page"/>
      </w:r>
    </w:p>
    <w:p>
      <w:pPr>
        <w:jc w:val="center"/>
        <w:rPr>
          <w:rFonts w:ascii="宋体" w:hAnsi="宋体" w:cs="宋体"/>
          <w:b/>
          <w:bCs/>
          <w:sz w:val="36"/>
          <w:szCs w:val="36"/>
        </w:rPr>
      </w:pPr>
      <w:r>
        <w:rPr>
          <w:rFonts w:hint="eastAsia" w:ascii="宋体" w:hAnsi="宋体" w:cs="宋体"/>
          <w:b/>
          <w:bCs/>
          <w:sz w:val="36"/>
          <w:szCs w:val="36"/>
        </w:rPr>
        <w:t>设备技术参数</w:t>
      </w:r>
    </w:p>
    <w:p>
      <w:pPr>
        <w:rPr>
          <w:rFonts w:ascii="宋体" w:hAnsi="宋体" w:cs="宋体"/>
          <w:sz w:val="24"/>
        </w:rPr>
      </w:pPr>
    </w:p>
    <w:p>
      <w:pPr>
        <w:rPr>
          <w:rFonts w:ascii="宋体" w:hAnsi="宋体" w:cs="宋体"/>
          <w:sz w:val="24"/>
        </w:rPr>
      </w:pPr>
      <w:r>
        <w:rPr>
          <w:rFonts w:hint="eastAsia" w:ascii="宋体" w:hAnsi="宋体" w:cs="宋体"/>
          <w:sz w:val="24"/>
        </w:rPr>
        <w:t>1、移动式登高散包两用输送机DYS50*12米</w:t>
      </w:r>
    </w:p>
    <w:tbl>
      <w:tblPr>
        <w:tblStyle w:val="19"/>
        <w:tblW w:w="9439"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73"/>
        <w:gridCol w:w="86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vAlign w:val="center"/>
          </w:tcPr>
          <w:p>
            <w:pPr>
              <w:spacing w:line="276" w:lineRule="auto"/>
              <w:jc w:val="center"/>
              <w:rPr>
                <w:rFonts w:cs="宋体"/>
              </w:rPr>
            </w:pPr>
            <w:r>
              <w:rPr>
                <w:rFonts w:hint="eastAsia" w:cs="宋体"/>
              </w:rPr>
              <w:t>序号</w:t>
            </w:r>
          </w:p>
        </w:tc>
        <w:tc>
          <w:tcPr>
            <w:tcW w:w="8666" w:type="dxa"/>
            <w:vAlign w:val="center"/>
          </w:tcPr>
          <w:p>
            <w:pPr>
              <w:pStyle w:val="7"/>
              <w:spacing w:line="276" w:lineRule="auto"/>
              <w:rPr>
                <w:rFonts w:cs="宋体"/>
              </w:rPr>
            </w:pPr>
            <w:r>
              <w:rPr>
                <w:rFonts w:hint="eastAsia" w:cs="宋体"/>
              </w:rPr>
              <w:t>技术参数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vAlign w:val="center"/>
          </w:tcPr>
          <w:p>
            <w:pPr>
              <w:spacing w:line="276" w:lineRule="auto"/>
              <w:jc w:val="center"/>
              <w:rPr>
                <w:rFonts w:cs="宋体"/>
              </w:rPr>
            </w:pPr>
            <w:r>
              <w:rPr>
                <w:rFonts w:hint="eastAsia" w:cs="宋体"/>
              </w:rPr>
              <w:t>1</w:t>
            </w:r>
          </w:p>
        </w:tc>
        <w:tc>
          <w:tcPr>
            <w:tcW w:w="8666" w:type="dxa"/>
            <w:vAlign w:val="center"/>
          </w:tcPr>
          <w:p>
            <w:pPr>
              <w:spacing w:line="276" w:lineRule="auto"/>
              <w:rPr>
                <w:rFonts w:cs="宋体"/>
              </w:rPr>
            </w:pPr>
            <w:r>
              <w:rPr>
                <w:rFonts w:hint="eastAsia" w:cs="宋体"/>
              </w:rPr>
              <w:t>单机动力≥5.1kw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vAlign w:val="center"/>
          </w:tcPr>
          <w:p>
            <w:pPr>
              <w:spacing w:line="276" w:lineRule="auto"/>
              <w:jc w:val="center"/>
              <w:rPr>
                <w:rFonts w:cs="宋体"/>
              </w:rPr>
            </w:pPr>
            <w:r>
              <w:rPr>
                <w:rFonts w:hint="eastAsia" w:cs="宋体"/>
              </w:rPr>
              <w:t>2</w:t>
            </w:r>
          </w:p>
        </w:tc>
        <w:tc>
          <w:tcPr>
            <w:tcW w:w="8666" w:type="dxa"/>
            <w:vAlign w:val="center"/>
          </w:tcPr>
          <w:p>
            <w:pPr>
              <w:spacing w:line="276" w:lineRule="auto"/>
              <w:rPr>
                <w:rFonts w:cs="宋体"/>
              </w:rPr>
            </w:pPr>
            <w:r>
              <w:rPr>
                <w:rFonts w:hint="eastAsia" w:cs="宋体"/>
                <w:color w:val="000000"/>
              </w:rPr>
              <w:t>处理能力：50t/h，输送长度：12米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vAlign w:val="center"/>
          </w:tcPr>
          <w:p>
            <w:pPr>
              <w:spacing w:line="276" w:lineRule="auto"/>
              <w:jc w:val="center"/>
              <w:rPr>
                <w:rFonts w:cs="宋体"/>
              </w:rPr>
            </w:pPr>
            <w:r>
              <w:rPr>
                <w:rFonts w:hint="eastAsia" w:cs="宋体"/>
              </w:rPr>
              <w:t>3</w:t>
            </w:r>
          </w:p>
        </w:tc>
        <w:tc>
          <w:tcPr>
            <w:tcW w:w="8666" w:type="dxa"/>
            <w:vAlign w:val="center"/>
          </w:tcPr>
          <w:p>
            <w:pPr>
              <w:spacing w:line="276" w:lineRule="auto"/>
              <w:rPr>
                <w:rFonts w:cs="宋体"/>
              </w:rPr>
            </w:pPr>
            <w:r>
              <w:rPr>
                <w:rFonts w:hint="eastAsia" w:cs="宋体"/>
                <w:color w:val="000000"/>
              </w:rPr>
              <w:t>固定机架：轻质新型</w:t>
            </w:r>
            <w:r>
              <w:rPr>
                <w:rFonts w:hint="eastAsia" w:cs="宋体"/>
                <w:bCs/>
                <w:color w:val="000000"/>
              </w:rPr>
              <w:t>C型槽板钢</w:t>
            </w:r>
            <w:r>
              <w:rPr>
                <w:rFonts w:hint="eastAsia" w:cs="宋体"/>
                <w:color w:val="000000"/>
                <w:szCs w:val="21"/>
              </w:rPr>
              <w:t>（δ3.3 mm整板压制、中间凸形加强）</w:t>
            </w:r>
            <w:r>
              <w:rPr>
                <w:rFonts w:hint="eastAsia" w:cs="宋体"/>
                <w:szCs w:val="21"/>
              </w:rPr>
              <w:t>和5#角钢</w:t>
            </w:r>
            <w:r>
              <w:rPr>
                <w:rFonts w:hint="eastAsia" w:cs="宋体"/>
                <w:color w:val="00000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vAlign w:val="center"/>
          </w:tcPr>
          <w:p>
            <w:pPr>
              <w:spacing w:line="276" w:lineRule="auto"/>
              <w:jc w:val="center"/>
              <w:rPr>
                <w:rFonts w:cs="宋体"/>
              </w:rPr>
            </w:pPr>
            <w:r>
              <w:rPr>
                <w:rFonts w:hint="eastAsia" w:cs="宋体"/>
              </w:rPr>
              <w:t>4</w:t>
            </w:r>
          </w:p>
        </w:tc>
        <w:tc>
          <w:tcPr>
            <w:tcW w:w="8666" w:type="dxa"/>
            <w:vAlign w:val="center"/>
          </w:tcPr>
          <w:p>
            <w:pPr>
              <w:spacing w:line="276" w:lineRule="auto"/>
              <w:rPr>
                <w:rFonts w:cs="宋体"/>
              </w:rPr>
            </w:pPr>
            <w:r>
              <w:rPr>
                <w:rFonts w:hint="eastAsia" w:cs="宋体"/>
                <w:szCs w:val="21"/>
              </w:rPr>
              <w:t>输送机架由国标型钢制成。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vAlign w:val="center"/>
          </w:tcPr>
          <w:p>
            <w:pPr>
              <w:spacing w:line="276" w:lineRule="auto"/>
              <w:jc w:val="center"/>
              <w:rPr>
                <w:rFonts w:cs="宋体"/>
              </w:rPr>
            </w:pPr>
            <w:r>
              <w:rPr>
                <w:rFonts w:hint="eastAsia" w:cs="宋体"/>
              </w:rPr>
              <w:t>5</w:t>
            </w:r>
          </w:p>
        </w:tc>
        <w:tc>
          <w:tcPr>
            <w:tcW w:w="8666" w:type="dxa"/>
            <w:vAlign w:val="center"/>
          </w:tcPr>
          <w:p>
            <w:pPr>
              <w:spacing w:line="276" w:lineRule="auto"/>
              <w:rPr>
                <w:rFonts w:cs="宋体"/>
              </w:rPr>
            </w:pPr>
            <w:r>
              <w:rPr>
                <w:rFonts w:hint="eastAsia" w:cs="宋体"/>
                <w:color w:val="000000"/>
              </w:rPr>
              <w:t>俯仰支撑：80×40 mm矩形管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vAlign w:val="center"/>
          </w:tcPr>
          <w:p>
            <w:pPr>
              <w:spacing w:line="276" w:lineRule="auto"/>
              <w:jc w:val="center"/>
              <w:rPr>
                <w:rFonts w:cs="宋体"/>
              </w:rPr>
            </w:pPr>
            <w:r>
              <w:rPr>
                <w:rFonts w:hint="eastAsia" w:cs="宋体"/>
              </w:rPr>
              <w:t>6</w:t>
            </w:r>
          </w:p>
        </w:tc>
        <w:tc>
          <w:tcPr>
            <w:tcW w:w="8666" w:type="dxa"/>
            <w:vAlign w:val="center"/>
          </w:tcPr>
          <w:p>
            <w:pPr>
              <w:spacing w:line="276" w:lineRule="auto"/>
              <w:rPr>
                <w:rFonts w:cs="宋体"/>
              </w:rPr>
            </w:pPr>
            <w:r>
              <w:rPr>
                <w:rFonts w:hint="eastAsia" w:cs="宋体"/>
                <w:color w:val="000000"/>
              </w:rPr>
              <w:t>胶带：EP200、三层，</w:t>
            </w:r>
            <w:r>
              <w:rPr>
                <w:rFonts w:hint="eastAsia" w:cs="宋体"/>
                <w:szCs w:val="21"/>
              </w:rPr>
              <w:t>带宽500mm，</w:t>
            </w:r>
            <w:r>
              <w:rPr>
                <w:rFonts w:hint="eastAsia" w:cs="宋体"/>
                <w:color w:val="000000"/>
              </w:rPr>
              <w:t>环形。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vAlign w:val="center"/>
          </w:tcPr>
          <w:p>
            <w:pPr>
              <w:spacing w:line="276" w:lineRule="auto"/>
              <w:jc w:val="center"/>
              <w:rPr>
                <w:rFonts w:cs="宋体"/>
              </w:rPr>
            </w:pPr>
            <w:r>
              <w:rPr>
                <w:rFonts w:hint="eastAsia" w:cs="宋体"/>
              </w:rPr>
              <w:t>7</w:t>
            </w:r>
          </w:p>
        </w:tc>
        <w:tc>
          <w:tcPr>
            <w:tcW w:w="8666" w:type="dxa"/>
            <w:vAlign w:val="center"/>
          </w:tcPr>
          <w:p>
            <w:pPr>
              <w:spacing w:line="276" w:lineRule="auto"/>
              <w:rPr>
                <w:rFonts w:cs="宋体"/>
              </w:rPr>
            </w:pPr>
            <w:r>
              <w:rPr>
                <w:rFonts w:hint="eastAsia" w:cs="宋体"/>
                <w:szCs w:val="21"/>
              </w:rPr>
              <w:t>上下托辊：Φ76×265mm、Φ76×530mm</w:t>
            </w:r>
            <w:r>
              <w:rPr>
                <w:rFonts w:hint="eastAsia" w:cs="宋体"/>
                <w:color w:val="00000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vAlign w:val="center"/>
          </w:tcPr>
          <w:p>
            <w:pPr>
              <w:spacing w:line="276" w:lineRule="auto"/>
              <w:jc w:val="center"/>
              <w:rPr>
                <w:rFonts w:cs="宋体"/>
              </w:rPr>
            </w:pPr>
            <w:r>
              <w:rPr>
                <w:rFonts w:hint="eastAsia" w:cs="宋体"/>
              </w:rPr>
              <w:t>8</w:t>
            </w:r>
          </w:p>
        </w:tc>
        <w:tc>
          <w:tcPr>
            <w:tcW w:w="8666" w:type="dxa"/>
            <w:vAlign w:val="center"/>
          </w:tcPr>
          <w:p>
            <w:pPr>
              <w:spacing w:line="276" w:lineRule="auto"/>
              <w:rPr>
                <w:rFonts w:cs="宋体"/>
              </w:rPr>
            </w:pPr>
            <w:r>
              <w:rPr>
                <w:rFonts w:hint="eastAsia" w:cs="宋体"/>
              </w:rPr>
              <w:t>主滚筒：Φ245×600（传动轮采用链条传动）。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vAlign w:val="center"/>
          </w:tcPr>
          <w:p>
            <w:pPr>
              <w:spacing w:line="276" w:lineRule="auto"/>
              <w:jc w:val="center"/>
              <w:rPr>
                <w:rFonts w:cs="宋体"/>
              </w:rPr>
            </w:pPr>
            <w:r>
              <w:rPr>
                <w:rFonts w:hint="eastAsia" w:cs="宋体"/>
              </w:rPr>
              <w:t>9</w:t>
            </w:r>
          </w:p>
        </w:tc>
        <w:tc>
          <w:tcPr>
            <w:tcW w:w="8666" w:type="dxa"/>
            <w:vAlign w:val="center"/>
          </w:tcPr>
          <w:p>
            <w:pPr>
              <w:spacing w:line="276" w:lineRule="auto"/>
              <w:rPr>
                <w:rFonts w:cs="宋体"/>
              </w:rPr>
            </w:pPr>
            <w:r>
              <w:rPr>
                <w:rFonts w:hint="eastAsia" w:cs="宋体"/>
              </w:rPr>
              <w:t>前后改向滚筒：</w:t>
            </w:r>
            <w:r>
              <w:rPr>
                <w:rFonts w:hint="eastAsia" w:cs="宋体"/>
                <w:szCs w:val="21"/>
              </w:rPr>
              <w:t>Φ180×600</w:t>
            </w:r>
            <w:r>
              <w:rPr>
                <w:rFonts w:hint="eastAsia" w:cs="宋体"/>
              </w:rPr>
              <w:t>mm，中间改向滚筒：Φ114×600mm。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1" w:hRule="atLeast"/>
        </w:trPr>
        <w:tc>
          <w:tcPr>
            <w:tcW w:w="773" w:type="dxa"/>
            <w:tcBorders>
              <w:top w:val="single" w:color="auto" w:sz="4" w:space="0"/>
              <w:bottom w:val="single" w:color="auto" w:sz="4" w:space="0"/>
            </w:tcBorders>
            <w:vAlign w:val="center"/>
          </w:tcPr>
          <w:p>
            <w:pPr>
              <w:spacing w:line="276" w:lineRule="auto"/>
              <w:jc w:val="center"/>
              <w:rPr>
                <w:rFonts w:cs="宋体"/>
              </w:rPr>
            </w:pPr>
            <w:r>
              <w:rPr>
                <w:rFonts w:hint="eastAsia" w:cs="宋体"/>
              </w:rPr>
              <w:t>10</w:t>
            </w:r>
          </w:p>
        </w:tc>
        <w:tc>
          <w:tcPr>
            <w:tcW w:w="8666" w:type="dxa"/>
            <w:tcBorders>
              <w:top w:val="single" w:color="auto" w:sz="4" w:space="0"/>
              <w:bottom w:val="single" w:color="auto" w:sz="4" w:space="0"/>
            </w:tcBorders>
            <w:vAlign w:val="center"/>
          </w:tcPr>
          <w:p>
            <w:pPr>
              <w:spacing w:line="276" w:lineRule="auto"/>
              <w:rPr>
                <w:rFonts w:cs="宋体"/>
              </w:rPr>
            </w:pPr>
            <w:r>
              <w:rPr>
                <w:rFonts w:hint="eastAsia" w:cs="宋体"/>
                <w:szCs w:val="21"/>
              </w:rPr>
              <w:t>前</w:t>
            </w:r>
            <w:r>
              <w:rPr>
                <w:rFonts w:hint="eastAsia" w:cs="宋体"/>
              </w:rPr>
              <w:t>轮：</w:t>
            </w:r>
            <w:r>
              <w:rPr>
                <w:rFonts w:hint="eastAsia" w:cs="宋体"/>
                <w:szCs w:val="21"/>
              </w:rPr>
              <w:t>工业充气胎</w:t>
            </w:r>
            <w:r>
              <w:rPr>
                <w:rFonts w:hint="eastAsia" w:cs="宋体"/>
              </w:rPr>
              <w:t>，</w:t>
            </w:r>
            <w:r>
              <w:rPr>
                <w:rFonts w:hint="eastAsia" w:cs="宋体"/>
                <w:szCs w:val="21"/>
              </w:rPr>
              <w:t>后轮</w:t>
            </w:r>
            <w:r>
              <w:rPr>
                <w:rFonts w:hint="eastAsia" w:cs="宋体"/>
              </w:rPr>
              <w:t>：</w:t>
            </w:r>
            <w:r>
              <w:rPr>
                <w:rFonts w:hint="eastAsia" w:cs="宋体"/>
                <w:szCs w:val="21"/>
              </w:rPr>
              <w:t>150mm钢质</w:t>
            </w:r>
            <w:r>
              <w:rPr>
                <w:rFonts w:hint="eastAsia" w:cs="宋体"/>
              </w:rPr>
              <w:t>Φ230mm包胶万向轮。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3" w:type="dxa"/>
            <w:tcBorders>
              <w:top w:val="single" w:color="auto" w:sz="4" w:space="0"/>
              <w:bottom w:val="single" w:color="auto" w:sz="4" w:space="0"/>
            </w:tcBorders>
            <w:vAlign w:val="center"/>
          </w:tcPr>
          <w:p>
            <w:pPr>
              <w:spacing w:line="276" w:lineRule="auto"/>
              <w:jc w:val="center"/>
              <w:rPr>
                <w:rFonts w:cs="宋体"/>
              </w:rPr>
            </w:pPr>
            <w:r>
              <w:rPr>
                <w:rFonts w:hint="eastAsia" w:cs="宋体"/>
              </w:rPr>
              <w:t>11</w:t>
            </w:r>
          </w:p>
        </w:tc>
        <w:tc>
          <w:tcPr>
            <w:tcW w:w="8666" w:type="dxa"/>
            <w:tcBorders>
              <w:top w:val="single" w:color="auto" w:sz="4" w:space="0"/>
              <w:bottom w:val="single" w:color="auto" w:sz="4" w:space="0"/>
            </w:tcBorders>
            <w:vAlign w:val="center"/>
          </w:tcPr>
          <w:p>
            <w:pPr>
              <w:spacing w:line="276" w:lineRule="auto"/>
              <w:rPr>
                <w:rFonts w:cs="宋体"/>
              </w:rPr>
            </w:pPr>
            <w:r>
              <w:rPr>
                <w:rFonts w:hint="eastAsia" w:cs="宋体"/>
                <w:color w:val="000000"/>
              </w:rPr>
              <w:t>电气：过载、缺相、漏电保护，</w:t>
            </w:r>
            <w:r>
              <w:rPr>
                <w:rFonts w:hint="eastAsia" w:cs="宋体"/>
                <w:color w:val="000000"/>
                <w:szCs w:val="21"/>
              </w:rPr>
              <w:t>采用知名品牌电气元件，</w:t>
            </w:r>
            <w:r>
              <w:rPr>
                <w:rFonts w:hint="eastAsia" w:cs="宋体"/>
                <w:color w:val="000000"/>
              </w:rPr>
              <w:t>专用防水防尘电源快接插件。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tcBorders>
              <w:top w:val="single" w:color="auto" w:sz="4" w:space="0"/>
              <w:bottom w:val="single" w:color="auto" w:sz="4" w:space="0"/>
            </w:tcBorders>
            <w:vAlign w:val="center"/>
          </w:tcPr>
          <w:p>
            <w:pPr>
              <w:spacing w:line="276" w:lineRule="auto"/>
              <w:jc w:val="center"/>
              <w:rPr>
                <w:rFonts w:cs="宋体"/>
              </w:rPr>
            </w:pPr>
            <w:r>
              <w:rPr>
                <w:rFonts w:hint="eastAsia" w:cs="宋体"/>
              </w:rPr>
              <w:t>12</w:t>
            </w:r>
          </w:p>
        </w:tc>
        <w:tc>
          <w:tcPr>
            <w:tcW w:w="8666" w:type="dxa"/>
            <w:tcBorders>
              <w:top w:val="single" w:color="auto" w:sz="4" w:space="0"/>
              <w:bottom w:val="single" w:color="auto" w:sz="4" w:space="0"/>
            </w:tcBorders>
            <w:vAlign w:val="center"/>
          </w:tcPr>
          <w:p>
            <w:pPr>
              <w:spacing w:line="360" w:lineRule="exact"/>
              <w:rPr>
                <w:rFonts w:cs="宋体"/>
                <w:szCs w:val="21"/>
              </w:rPr>
            </w:pPr>
            <w:r>
              <w:rPr>
                <w:rFonts w:hint="eastAsia" w:cs="宋体"/>
                <w:szCs w:val="21"/>
              </w:rPr>
              <w:t>托辊和滚筒防水防尘，能适应在水中滚动不进水。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tcBorders>
              <w:top w:val="single" w:color="auto" w:sz="4" w:space="0"/>
              <w:bottom w:val="single" w:color="auto" w:sz="4" w:space="0"/>
            </w:tcBorders>
            <w:vAlign w:val="center"/>
          </w:tcPr>
          <w:p>
            <w:pPr>
              <w:spacing w:line="276" w:lineRule="auto"/>
              <w:jc w:val="center"/>
              <w:rPr>
                <w:rFonts w:cs="宋体"/>
              </w:rPr>
            </w:pPr>
            <w:r>
              <w:rPr>
                <w:rFonts w:hint="eastAsia" w:cs="宋体"/>
              </w:rPr>
              <w:t>13</w:t>
            </w:r>
          </w:p>
        </w:tc>
        <w:tc>
          <w:tcPr>
            <w:tcW w:w="8666" w:type="dxa"/>
            <w:tcBorders>
              <w:top w:val="single" w:color="auto" w:sz="4" w:space="0"/>
              <w:bottom w:val="single" w:color="auto" w:sz="4" w:space="0"/>
            </w:tcBorders>
            <w:vAlign w:val="center"/>
          </w:tcPr>
          <w:p>
            <w:pPr>
              <w:spacing w:line="276" w:lineRule="auto"/>
              <w:rPr>
                <w:rFonts w:cs="宋体"/>
              </w:rPr>
            </w:pPr>
            <w:r>
              <w:rPr>
                <w:rFonts w:hint="eastAsia" w:cs="宋体"/>
              </w:rPr>
              <w:t>带机械和电气双重限位保护功能。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tcBorders>
              <w:top w:val="single" w:color="auto" w:sz="4" w:space="0"/>
              <w:bottom w:val="single" w:color="auto" w:sz="4" w:space="0"/>
            </w:tcBorders>
            <w:vAlign w:val="center"/>
          </w:tcPr>
          <w:p>
            <w:pPr>
              <w:spacing w:line="276" w:lineRule="auto"/>
              <w:jc w:val="center"/>
              <w:rPr>
                <w:rFonts w:cs="宋体"/>
              </w:rPr>
            </w:pPr>
            <w:r>
              <w:rPr>
                <w:rFonts w:hint="eastAsia" w:cs="宋体"/>
              </w:rPr>
              <w:t>14</w:t>
            </w:r>
          </w:p>
        </w:tc>
        <w:tc>
          <w:tcPr>
            <w:tcW w:w="8666" w:type="dxa"/>
            <w:tcBorders>
              <w:top w:val="single" w:color="auto" w:sz="4" w:space="0"/>
              <w:bottom w:val="single" w:color="auto" w:sz="4" w:space="0"/>
            </w:tcBorders>
            <w:vAlign w:val="center"/>
          </w:tcPr>
          <w:p>
            <w:pPr>
              <w:spacing w:line="276" w:lineRule="auto"/>
              <w:rPr>
                <w:rFonts w:cs="宋体"/>
              </w:rPr>
            </w:pPr>
            <w:r>
              <w:rPr>
                <w:rFonts w:hint="eastAsia" w:cs="宋体"/>
              </w:rPr>
              <w:t>配置不小于20米电缆线。配置必要的安全警示标志。</w:t>
            </w:r>
          </w:p>
        </w:tc>
      </w:tr>
    </w:tbl>
    <w:p>
      <w:pPr>
        <w:rPr>
          <w:rFonts w:ascii="宋体" w:hAnsi="宋体" w:cs="宋体"/>
          <w:sz w:val="24"/>
        </w:rPr>
      </w:pPr>
    </w:p>
    <w:p>
      <w:pPr>
        <w:pStyle w:val="8"/>
        <w:numPr>
          <w:ilvl w:val="0"/>
          <w:numId w:val="2"/>
        </w:numPr>
        <w:tabs>
          <w:tab w:val="left" w:pos="208"/>
        </w:tabs>
        <w:spacing w:line="432" w:lineRule="auto"/>
        <w:rPr>
          <w:rFonts w:ascii="宋体" w:hAnsi="宋体" w:cs="宋体"/>
          <w:sz w:val="24"/>
        </w:rPr>
      </w:pPr>
      <w:r>
        <w:rPr>
          <w:rFonts w:hint="eastAsia" w:ascii="宋体" w:hAnsi="宋体" w:cs="宋体"/>
          <w:sz w:val="24"/>
        </w:rPr>
        <w:t>移动式卸粮机YQX50*7米</w:t>
      </w:r>
    </w:p>
    <w:tbl>
      <w:tblPr>
        <w:tblStyle w:val="19"/>
        <w:tblW w:w="9579" w:type="dxa"/>
        <w:tblInd w:w="-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8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5" w:hRule="atLeast"/>
        </w:trPr>
        <w:tc>
          <w:tcPr>
            <w:tcW w:w="713" w:type="dxa"/>
            <w:vAlign w:val="center"/>
          </w:tcPr>
          <w:p>
            <w:pPr>
              <w:jc w:val="center"/>
              <w:rPr>
                <w:rFonts w:cs="宋体"/>
              </w:rPr>
            </w:pPr>
            <w:r>
              <w:rPr>
                <w:rFonts w:hint="eastAsia" w:cs="宋体"/>
              </w:rPr>
              <w:t>序号</w:t>
            </w:r>
          </w:p>
        </w:tc>
        <w:tc>
          <w:tcPr>
            <w:tcW w:w="8866" w:type="dxa"/>
            <w:vAlign w:val="center"/>
          </w:tcPr>
          <w:p>
            <w:pPr>
              <w:jc w:val="left"/>
              <w:rPr>
                <w:rFonts w:cs="宋体"/>
              </w:rPr>
            </w:pPr>
            <w:r>
              <w:rPr>
                <w:rFonts w:hint="eastAsia" w:cs="宋体"/>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13" w:type="dxa"/>
            <w:vAlign w:val="center"/>
          </w:tcPr>
          <w:p>
            <w:pPr>
              <w:jc w:val="center"/>
              <w:rPr>
                <w:rFonts w:cs="宋体"/>
              </w:rPr>
            </w:pPr>
            <w:r>
              <w:rPr>
                <w:rFonts w:hint="eastAsia" w:cs="宋体"/>
              </w:rPr>
              <w:t>1</w:t>
            </w:r>
          </w:p>
        </w:tc>
        <w:tc>
          <w:tcPr>
            <w:tcW w:w="8866" w:type="dxa"/>
            <w:vAlign w:val="center"/>
          </w:tcPr>
          <w:p>
            <w:pPr>
              <w:jc w:val="left"/>
              <w:rPr>
                <w:rFonts w:cs="宋体"/>
              </w:rPr>
            </w:pPr>
            <w:r>
              <w:rPr>
                <w:rFonts w:hint="eastAsia" w:cs="宋体"/>
              </w:rPr>
              <w:t>单机动力≥4kw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13" w:type="dxa"/>
            <w:vAlign w:val="center"/>
          </w:tcPr>
          <w:p>
            <w:pPr>
              <w:jc w:val="center"/>
              <w:rPr>
                <w:rFonts w:cs="宋体"/>
              </w:rPr>
            </w:pPr>
            <w:r>
              <w:rPr>
                <w:rFonts w:hint="eastAsia" w:cs="宋体"/>
              </w:rPr>
              <w:t>2</w:t>
            </w:r>
          </w:p>
        </w:tc>
        <w:tc>
          <w:tcPr>
            <w:tcW w:w="8866" w:type="dxa"/>
            <w:vAlign w:val="center"/>
          </w:tcPr>
          <w:p>
            <w:pPr>
              <w:jc w:val="left"/>
              <w:rPr>
                <w:rFonts w:cs="宋体"/>
              </w:rPr>
            </w:pPr>
            <w:r>
              <w:rPr>
                <w:rFonts w:hint="eastAsia" w:cs="宋体"/>
              </w:rPr>
              <w:t>处理能力：50t/h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13" w:type="dxa"/>
            <w:vAlign w:val="center"/>
          </w:tcPr>
          <w:p>
            <w:pPr>
              <w:jc w:val="center"/>
              <w:rPr>
                <w:rFonts w:cs="宋体"/>
              </w:rPr>
            </w:pPr>
            <w:r>
              <w:rPr>
                <w:rFonts w:hint="eastAsia" w:cs="宋体"/>
              </w:rPr>
              <w:t>3</w:t>
            </w:r>
          </w:p>
        </w:tc>
        <w:tc>
          <w:tcPr>
            <w:tcW w:w="8866" w:type="dxa"/>
            <w:vAlign w:val="center"/>
          </w:tcPr>
          <w:p>
            <w:pPr>
              <w:jc w:val="left"/>
              <w:rPr>
                <w:rFonts w:cs="宋体"/>
              </w:rPr>
            </w:pPr>
            <w:r>
              <w:rPr>
                <w:rFonts w:hint="eastAsia" w:cs="宋体"/>
              </w:rPr>
              <w:t>长度： 7M，送料高度≥1.1米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713" w:type="dxa"/>
            <w:vAlign w:val="center"/>
          </w:tcPr>
          <w:p>
            <w:pPr>
              <w:jc w:val="center"/>
              <w:rPr>
                <w:rFonts w:cs="宋体"/>
              </w:rPr>
            </w:pPr>
            <w:r>
              <w:rPr>
                <w:rFonts w:hint="eastAsia" w:cs="宋体"/>
              </w:rPr>
              <w:t>4</w:t>
            </w:r>
          </w:p>
        </w:tc>
        <w:tc>
          <w:tcPr>
            <w:tcW w:w="8866" w:type="dxa"/>
            <w:vAlign w:val="center"/>
          </w:tcPr>
          <w:p>
            <w:pPr>
              <w:jc w:val="left"/>
              <w:rPr>
                <w:rFonts w:cs="宋体"/>
              </w:rPr>
            </w:pPr>
            <w:r>
              <w:rPr>
                <w:rFonts w:hint="eastAsia" w:cs="宋体"/>
              </w:rPr>
              <w:t>固定机架：轻质新型C型槽板钢（δ3.3 mm整板压制、中间凸形加强），带可调节支撑。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713" w:type="dxa"/>
            <w:vAlign w:val="center"/>
          </w:tcPr>
          <w:p>
            <w:pPr>
              <w:jc w:val="center"/>
              <w:rPr>
                <w:rFonts w:cs="宋体"/>
              </w:rPr>
            </w:pPr>
            <w:r>
              <w:rPr>
                <w:rFonts w:hint="eastAsia" w:cs="宋体"/>
              </w:rPr>
              <w:t>5</w:t>
            </w:r>
          </w:p>
        </w:tc>
        <w:tc>
          <w:tcPr>
            <w:tcW w:w="8866" w:type="dxa"/>
            <w:vAlign w:val="center"/>
          </w:tcPr>
          <w:p>
            <w:pPr>
              <w:jc w:val="left"/>
              <w:rPr>
                <w:rFonts w:cs="宋体"/>
              </w:rPr>
            </w:pPr>
            <w:r>
              <w:rPr>
                <w:rFonts w:hint="eastAsia" w:cs="宋体"/>
              </w:rPr>
              <w:t>接料口由3600mm×1450mm的大料斗做成（料斗底部由两排可调节流量的出料口组成）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13" w:type="dxa"/>
            <w:vAlign w:val="center"/>
          </w:tcPr>
          <w:p>
            <w:pPr>
              <w:jc w:val="center"/>
              <w:rPr>
                <w:rFonts w:cs="宋体"/>
              </w:rPr>
            </w:pPr>
            <w:r>
              <w:rPr>
                <w:rFonts w:hint="eastAsia" w:cs="宋体"/>
              </w:rPr>
              <w:t>6</w:t>
            </w:r>
          </w:p>
        </w:tc>
        <w:tc>
          <w:tcPr>
            <w:tcW w:w="8866" w:type="dxa"/>
            <w:vAlign w:val="center"/>
          </w:tcPr>
          <w:p>
            <w:pPr>
              <w:jc w:val="left"/>
              <w:rPr>
                <w:rFonts w:cs="宋体"/>
              </w:rPr>
            </w:pPr>
            <w:r>
              <w:rPr>
                <w:rFonts w:hint="eastAsia" w:cs="宋体"/>
              </w:rPr>
              <w:t>胶带：EP200、三层、上覆盖层≥3㎜，下覆盖层≥1.5㎜、环形无接头胶带.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13" w:type="dxa"/>
            <w:vAlign w:val="center"/>
          </w:tcPr>
          <w:p>
            <w:pPr>
              <w:jc w:val="center"/>
              <w:rPr>
                <w:rFonts w:cs="宋体"/>
              </w:rPr>
            </w:pPr>
            <w:r>
              <w:rPr>
                <w:rFonts w:hint="eastAsia" w:cs="宋体"/>
              </w:rPr>
              <w:t>7</w:t>
            </w:r>
          </w:p>
        </w:tc>
        <w:tc>
          <w:tcPr>
            <w:tcW w:w="8866" w:type="dxa"/>
            <w:vAlign w:val="center"/>
          </w:tcPr>
          <w:p>
            <w:pPr>
              <w:jc w:val="left"/>
              <w:rPr>
                <w:rFonts w:cs="宋体"/>
              </w:rPr>
            </w:pPr>
            <w:r>
              <w:rPr>
                <w:rFonts w:hint="eastAsia" w:cs="宋体"/>
              </w:rPr>
              <w:t>上下托辊：Φ60×180mm、Φ60×530mm。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13" w:type="dxa"/>
            <w:vAlign w:val="center"/>
          </w:tcPr>
          <w:p>
            <w:pPr>
              <w:jc w:val="center"/>
              <w:rPr>
                <w:rFonts w:cs="宋体"/>
              </w:rPr>
            </w:pPr>
            <w:r>
              <w:rPr>
                <w:rFonts w:hint="eastAsia" w:cs="宋体"/>
              </w:rPr>
              <w:t>8</w:t>
            </w:r>
          </w:p>
        </w:tc>
        <w:tc>
          <w:tcPr>
            <w:tcW w:w="8866" w:type="dxa"/>
            <w:vAlign w:val="center"/>
          </w:tcPr>
          <w:p>
            <w:pPr>
              <w:jc w:val="left"/>
              <w:rPr>
                <w:rFonts w:cs="宋体"/>
              </w:rPr>
            </w:pPr>
            <w:r>
              <w:rPr>
                <w:rFonts w:hint="eastAsia" w:cs="宋体"/>
              </w:rPr>
              <w:t>主滚筒：Φ159×600mm。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713" w:type="dxa"/>
            <w:vAlign w:val="center"/>
          </w:tcPr>
          <w:p>
            <w:pPr>
              <w:jc w:val="center"/>
              <w:rPr>
                <w:rFonts w:cs="宋体"/>
              </w:rPr>
            </w:pPr>
            <w:r>
              <w:rPr>
                <w:rFonts w:hint="eastAsia" w:cs="宋体"/>
              </w:rPr>
              <w:t>9</w:t>
            </w:r>
          </w:p>
        </w:tc>
        <w:tc>
          <w:tcPr>
            <w:tcW w:w="8866" w:type="dxa"/>
            <w:vAlign w:val="center"/>
          </w:tcPr>
          <w:p>
            <w:pPr>
              <w:jc w:val="left"/>
              <w:rPr>
                <w:rFonts w:cs="宋体"/>
              </w:rPr>
            </w:pPr>
            <w:r>
              <w:rPr>
                <w:rFonts w:hint="eastAsia" w:cs="宋体"/>
              </w:rPr>
              <w:t>固定机架中间改向滚筒：Φ133×600mm、Φ114×600mm。</w:t>
            </w:r>
          </w:p>
          <w:p>
            <w:pPr>
              <w:jc w:val="left"/>
              <w:rPr>
                <w:rFonts w:cs="宋体"/>
              </w:rPr>
            </w:pPr>
            <w:r>
              <w:rPr>
                <w:rFonts w:hint="eastAsia" w:cs="宋体"/>
              </w:rPr>
              <w:t>所有改向辊直径≥114㎜。采用6306以上规格轴承，带迷宫形防尘防水密封圈。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13" w:type="dxa"/>
            <w:vAlign w:val="center"/>
          </w:tcPr>
          <w:p>
            <w:pPr>
              <w:jc w:val="center"/>
              <w:rPr>
                <w:rFonts w:cs="宋体"/>
              </w:rPr>
            </w:pPr>
            <w:r>
              <w:rPr>
                <w:rFonts w:hint="eastAsia" w:cs="宋体"/>
              </w:rPr>
              <w:t>10</w:t>
            </w:r>
          </w:p>
        </w:tc>
        <w:tc>
          <w:tcPr>
            <w:tcW w:w="8866" w:type="dxa"/>
            <w:vAlign w:val="center"/>
          </w:tcPr>
          <w:p>
            <w:pPr>
              <w:jc w:val="left"/>
              <w:rPr>
                <w:rFonts w:cs="宋体"/>
              </w:rPr>
            </w:pPr>
            <w:r>
              <w:rPr>
                <w:rFonts w:hint="eastAsia" w:cs="宋体"/>
              </w:rPr>
              <w:t>主动辊直径≥180㎜，覆胶厚度≥10㎜，母线呈纺锺形，以便自动纠偏。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713" w:type="dxa"/>
            <w:vAlign w:val="center"/>
          </w:tcPr>
          <w:p>
            <w:pPr>
              <w:jc w:val="center"/>
              <w:rPr>
                <w:rFonts w:cs="宋体"/>
              </w:rPr>
            </w:pPr>
            <w:r>
              <w:rPr>
                <w:rFonts w:hint="eastAsia" w:cs="宋体"/>
              </w:rPr>
              <w:t>11</w:t>
            </w:r>
          </w:p>
        </w:tc>
        <w:tc>
          <w:tcPr>
            <w:tcW w:w="8866" w:type="dxa"/>
            <w:vAlign w:val="center"/>
          </w:tcPr>
          <w:p>
            <w:pPr>
              <w:jc w:val="left"/>
              <w:rPr>
                <w:rFonts w:cs="宋体"/>
              </w:rPr>
            </w:pPr>
            <w:r>
              <w:rPr>
                <w:rFonts w:hint="eastAsia" w:cs="宋体"/>
              </w:rPr>
              <w:t>托辊直径≥60㎜，采用托辊专用焊接钢管，壁原大于3㎜，6202以上规格轴承，带迷宫形防尘防水密封圈，托辊间距为进料口≤0.5米，其余≤1.0米。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713" w:type="dxa"/>
            <w:vAlign w:val="center"/>
          </w:tcPr>
          <w:p>
            <w:pPr>
              <w:jc w:val="center"/>
              <w:rPr>
                <w:rFonts w:cs="宋体"/>
              </w:rPr>
            </w:pPr>
            <w:r>
              <w:rPr>
                <w:rFonts w:hint="eastAsia" w:cs="宋体"/>
              </w:rPr>
              <w:t>12</w:t>
            </w:r>
          </w:p>
        </w:tc>
        <w:tc>
          <w:tcPr>
            <w:tcW w:w="8866" w:type="dxa"/>
            <w:vAlign w:val="center"/>
          </w:tcPr>
          <w:p>
            <w:pPr>
              <w:jc w:val="left"/>
              <w:rPr>
                <w:rFonts w:cs="宋体"/>
              </w:rPr>
            </w:pPr>
            <w:r>
              <w:rPr>
                <w:rFonts w:hint="eastAsia" w:cs="宋体"/>
              </w:rPr>
              <w:t>行走轮：汽车轮胎φ600-14，后轮采用钢质万向轮，直径150mm</w:t>
            </w:r>
          </w:p>
          <w:p>
            <w:pPr>
              <w:jc w:val="left"/>
              <w:rPr>
                <w:rFonts w:cs="宋体"/>
              </w:rPr>
            </w:pPr>
            <w:r>
              <w:rPr>
                <w:rFonts w:hint="eastAsia" w:cs="宋体"/>
              </w:rPr>
              <w:t>万向轮：Φ230包胶。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713" w:type="dxa"/>
            <w:vAlign w:val="center"/>
          </w:tcPr>
          <w:p>
            <w:pPr>
              <w:jc w:val="center"/>
              <w:rPr>
                <w:rFonts w:cs="宋体"/>
              </w:rPr>
            </w:pPr>
            <w:r>
              <w:rPr>
                <w:rFonts w:hint="eastAsia" w:cs="宋体"/>
              </w:rPr>
              <w:t>13</w:t>
            </w:r>
          </w:p>
        </w:tc>
        <w:tc>
          <w:tcPr>
            <w:tcW w:w="8866" w:type="dxa"/>
            <w:vAlign w:val="center"/>
          </w:tcPr>
          <w:p>
            <w:pPr>
              <w:jc w:val="left"/>
              <w:rPr>
                <w:rFonts w:cs="宋体"/>
              </w:rPr>
            </w:pPr>
            <w:r>
              <w:rPr>
                <w:rFonts w:hint="eastAsia" w:cs="宋体"/>
              </w:rPr>
              <w:t>电气：设有防过载、防缺相、防漏电保护装置，并采用专用防水防尘电源快接插件。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13" w:type="dxa"/>
            <w:vAlign w:val="center"/>
          </w:tcPr>
          <w:p>
            <w:pPr>
              <w:jc w:val="center"/>
              <w:rPr>
                <w:rFonts w:cs="宋体"/>
              </w:rPr>
            </w:pPr>
            <w:r>
              <w:rPr>
                <w:rFonts w:hint="eastAsia" w:cs="宋体"/>
              </w:rPr>
              <w:t>14</w:t>
            </w:r>
          </w:p>
        </w:tc>
        <w:tc>
          <w:tcPr>
            <w:tcW w:w="8866" w:type="dxa"/>
            <w:vAlign w:val="center"/>
          </w:tcPr>
          <w:p>
            <w:pPr>
              <w:jc w:val="left"/>
              <w:rPr>
                <w:rFonts w:cs="宋体"/>
              </w:rPr>
            </w:pPr>
            <w:r>
              <w:rPr>
                <w:rFonts w:hint="eastAsia" w:cs="宋体"/>
              </w:rPr>
              <w:t>电机采用知名品牌Y型笼式电机，采用链轮式传动机构。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13" w:type="dxa"/>
            <w:vAlign w:val="center"/>
          </w:tcPr>
          <w:p>
            <w:pPr>
              <w:jc w:val="center"/>
              <w:rPr>
                <w:rFonts w:cs="宋体"/>
              </w:rPr>
            </w:pPr>
            <w:r>
              <w:rPr>
                <w:rFonts w:hint="eastAsia" w:cs="宋体"/>
              </w:rPr>
              <w:t>15</w:t>
            </w:r>
          </w:p>
        </w:tc>
        <w:tc>
          <w:tcPr>
            <w:tcW w:w="8866" w:type="dxa"/>
            <w:vAlign w:val="center"/>
          </w:tcPr>
          <w:p>
            <w:pPr>
              <w:jc w:val="left"/>
              <w:rPr>
                <w:rFonts w:cs="宋体"/>
              </w:rPr>
            </w:pPr>
            <w:r>
              <w:rPr>
                <w:rFonts w:hint="eastAsia" w:cs="宋体"/>
              </w:rPr>
              <w:t>配置不小于20米电缆线。配置必要的安全警示标志。</w:t>
            </w:r>
          </w:p>
        </w:tc>
      </w:tr>
    </w:tbl>
    <w:p>
      <w:pPr>
        <w:pStyle w:val="8"/>
        <w:rPr>
          <w:rFonts w:ascii="宋体" w:hAnsi="宋体" w:cs="宋体"/>
          <w:sz w:val="24"/>
        </w:rPr>
      </w:pPr>
    </w:p>
    <w:p>
      <w:pPr>
        <w:pStyle w:val="8"/>
        <w:numPr>
          <w:ilvl w:val="0"/>
          <w:numId w:val="2"/>
        </w:numPr>
        <w:tabs>
          <w:tab w:val="left" w:pos="208"/>
        </w:tabs>
        <w:spacing w:line="432" w:lineRule="auto"/>
        <w:rPr>
          <w:rFonts w:ascii="宋体" w:hAnsi="宋体" w:cs="宋体"/>
          <w:sz w:val="24"/>
        </w:rPr>
      </w:pPr>
      <w:r>
        <w:rPr>
          <w:rFonts w:hint="eastAsia" w:ascii="宋体" w:hAnsi="宋体" w:cs="宋体"/>
          <w:sz w:val="24"/>
        </w:rPr>
        <w:t>移动式登高伸缩输送机DYSS50*（12.5+5）米</w:t>
      </w:r>
    </w:p>
    <w:tbl>
      <w:tblPr>
        <w:tblStyle w:val="19"/>
        <w:tblW w:w="945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8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cs="宋体"/>
                <w:szCs w:val="21"/>
              </w:rPr>
            </w:pPr>
            <w:r>
              <w:rPr>
                <w:rFonts w:hint="eastAsia" w:cs="宋体"/>
                <w:szCs w:val="21"/>
              </w:rPr>
              <w:t>序号</w:t>
            </w:r>
          </w:p>
        </w:tc>
        <w:tc>
          <w:tcPr>
            <w:tcW w:w="8684" w:type="dxa"/>
            <w:tcBorders>
              <w:top w:val="single" w:color="auto" w:sz="4" w:space="0"/>
              <w:left w:val="single" w:color="auto" w:sz="4" w:space="0"/>
              <w:bottom w:val="single" w:color="auto" w:sz="4" w:space="0"/>
              <w:right w:val="single" w:color="auto" w:sz="4" w:space="0"/>
            </w:tcBorders>
            <w:vAlign w:val="center"/>
          </w:tcPr>
          <w:p>
            <w:pPr>
              <w:pStyle w:val="7"/>
              <w:rPr>
                <w:rFonts w:cs="宋体"/>
                <w:szCs w:val="21"/>
              </w:rPr>
            </w:pPr>
            <w:r>
              <w:rPr>
                <w:rFonts w:hint="eastAsia" w:cs="宋体"/>
                <w:szCs w:val="21"/>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1</w:t>
            </w:r>
          </w:p>
        </w:tc>
        <w:tc>
          <w:tcPr>
            <w:tcW w:w="8684" w:type="dxa"/>
            <w:tcBorders>
              <w:top w:val="single" w:color="auto" w:sz="4" w:space="0"/>
              <w:left w:val="single" w:color="auto" w:sz="4" w:space="0"/>
              <w:bottom w:val="single" w:color="auto" w:sz="4" w:space="0"/>
              <w:right w:val="single" w:color="auto" w:sz="4" w:space="0"/>
            </w:tcBorders>
            <w:vAlign w:val="center"/>
          </w:tcPr>
          <w:p>
            <w:pPr>
              <w:jc w:val="left"/>
              <w:rPr>
                <w:rFonts w:cs="宋体"/>
                <w:szCs w:val="21"/>
              </w:rPr>
            </w:pPr>
            <w:r>
              <w:rPr>
                <w:rFonts w:hint="eastAsia" w:cs="宋体"/>
              </w:rPr>
              <w:t>单机动力≥8.1kw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2</w:t>
            </w:r>
          </w:p>
        </w:tc>
        <w:tc>
          <w:tcPr>
            <w:tcW w:w="8684" w:type="dxa"/>
            <w:tcBorders>
              <w:top w:val="single" w:color="auto" w:sz="4" w:space="0"/>
              <w:left w:val="single" w:color="auto" w:sz="4" w:space="0"/>
              <w:bottom w:val="single" w:color="auto" w:sz="4" w:space="0"/>
              <w:right w:val="single" w:color="auto" w:sz="4" w:space="0"/>
            </w:tcBorders>
            <w:vAlign w:val="center"/>
          </w:tcPr>
          <w:p>
            <w:pPr>
              <w:jc w:val="left"/>
              <w:rPr>
                <w:rFonts w:cs="宋体"/>
                <w:szCs w:val="21"/>
              </w:rPr>
            </w:pPr>
            <w:r>
              <w:rPr>
                <w:rFonts w:hint="eastAsia" w:cs="宋体"/>
                <w:szCs w:val="21"/>
              </w:rPr>
              <w:t>处理能力：50t/h，输送长度：12.5+5米。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3</w:t>
            </w:r>
          </w:p>
        </w:tc>
        <w:tc>
          <w:tcPr>
            <w:tcW w:w="8684" w:type="dxa"/>
            <w:tcBorders>
              <w:top w:val="single" w:color="auto" w:sz="4" w:space="0"/>
              <w:left w:val="single" w:color="auto" w:sz="4" w:space="0"/>
              <w:bottom w:val="single" w:color="auto" w:sz="4" w:space="0"/>
              <w:right w:val="single" w:color="auto" w:sz="4" w:space="0"/>
            </w:tcBorders>
            <w:vAlign w:val="center"/>
          </w:tcPr>
          <w:p>
            <w:pPr>
              <w:jc w:val="left"/>
              <w:rPr>
                <w:rFonts w:cs="宋体"/>
                <w:szCs w:val="21"/>
              </w:rPr>
            </w:pPr>
            <w:r>
              <w:rPr>
                <w:rFonts w:hint="eastAsia" w:cs="宋体"/>
                <w:szCs w:val="21"/>
              </w:rPr>
              <w:t>固定机架：轻质新型C型槽板钢</w:t>
            </w:r>
            <w:r>
              <w:rPr>
                <w:rFonts w:hint="eastAsia" w:cs="宋体"/>
                <w:color w:val="000000"/>
                <w:szCs w:val="21"/>
              </w:rPr>
              <w:t>（δ3.3 mm整板压制、中间凸形加强）</w:t>
            </w:r>
            <w:r>
              <w:rPr>
                <w:rFonts w:hint="eastAsia" w:cs="宋体"/>
                <w:szCs w:val="21"/>
              </w:rPr>
              <w:t>和5#角钢。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4</w:t>
            </w:r>
          </w:p>
        </w:tc>
        <w:tc>
          <w:tcPr>
            <w:tcW w:w="8684" w:type="dxa"/>
            <w:tcBorders>
              <w:top w:val="single" w:color="auto" w:sz="4" w:space="0"/>
              <w:left w:val="single" w:color="auto" w:sz="4" w:space="0"/>
              <w:bottom w:val="single" w:color="auto" w:sz="4" w:space="0"/>
              <w:right w:val="single" w:color="auto" w:sz="4" w:space="0"/>
            </w:tcBorders>
            <w:vAlign w:val="center"/>
          </w:tcPr>
          <w:p>
            <w:pPr>
              <w:jc w:val="left"/>
              <w:rPr>
                <w:rFonts w:cs="宋体"/>
                <w:szCs w:val="21"/>
              </w:rPr>
            </w:pPr>
            <w:r>
              <w:rPr>
                <w:rFonts w:hint="eastAsia" w:cs="宋体"/>
                <w:szCs w:val="21"/>
              </w:rPr>
              <w:t>伸缩机架：1¼"、 1"和¾"钢管、5#角钢等型材组焊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5</w:t>
            </w:r>
          </w:p>
        </w:tc>
        <w:tc>
          <w:tcPr>
            <w:tcW w:w="8684" w:type="dxa"/>
            <w:tcBorders>
              <w:top w:val="single" w:color="auto" w:sz="4" w:space="0"/>
              <w:left w:val="single" w:color="auto" w:sz="4" w:space="0"/>
              <w:bottom w:val="single" w:color="auto" w:sz="4" w:space="0"/>
              <w:right w:val="single" w:color="auto" w:sz="4" w:space="0"/>
            </w:tcBorders>
            <w:vAlign w:val="center"/>
          </w:tcPr>
          <w:p>
            <w:pPr>
              <w:jc w:val="left"/>
              <w:rPr>
                <w:rFonts w:cs="宋体"/>
                <w:szCs w:val="21"/>
              </w:rPr>
            </w:pPr>
            <w:r>
              <w:rPr>
                <w:rFonts w:hint="eastAsia" w:cs="宋体"/>
                <w:szCs w:val="21"/>
              </w:rPr>
              <w:t>输送机架由国标型钢制成，带专用伸缩滚道。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6</w:t>
            </w:r>
          </w:p>
        </w:tc>
        <w:tc>
          <w:tcPr>
            <w:tcW w:w="8684" w:type="dxa"/>
            <w:tcBorders>
              <w:top w:val="single" w:color="auto" w:sz="4" w:space="0"/>
              <w:left w:val="single" w:color="auto" w:sz="4" w:space="0"/>
              <w:bottom w:val="single" w:color="auto" w:sz="4" w:space="0"/>
              <w:right w:val="single" w:color="auto" w:sz="4" w:space="0"/>
            </w:tcBorders>
            <w:vAlign w:val="center"/>
          </w:tcPr>
          <w:p>
            <w:pPr>
              <w:jc w:val="left"/>
              <w:rPr>
                <w:rFonts w:cs="宋体"/>
                <w:szCs w:val="21"/>
              </w:rPr>
            </w:pPr>
            <w:r>
              <w:rPr>
                <w:rFonts w:hint="eastAsia" w:cs="宋体"/>
                <w:szCs w:val="21"/>
              </w:rPr>
              <w:t>俯仰支撑：80×40 mm矩形管。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7</w:t>
            </w:r>
          </w:p>
        </w:tc>
        <w:tc>
          <w:tcPr>
            <w:tcW w:w="8684" w:type="dxa"/>
            <w:tcBorders>
              <w:top w:val="single" w:color="auto" w:sz="4" w:space="0"/>
              <w:left w:val="single" w:color="auto" w:sz="4" w:space="0"/>
              <w:bottom w:val="single" w:color="auto" w:sz="4" w:space="0"/>
              <w:right w:val="single" w:color="auto" w:sz="4" w:space="0"/>
            </w:tcBorders>
            <w:vAlign w:val="center"/>
          </w:tcPr>
          <w:p>
            <w:pPr>
              <w:jc w:val="left"/>
              <w:rPr>
                <w:rFonts w:cs="宋体"/>
                <w:szCs w:val="21"/>
              </w:rPr>
            </w:pPr>
            <w:r>
              <w:rPr>
                <w:rFonts w:hint="eastAsia" w:cs="宋体"/>
                <w:szCs w:val="21"/>
              </w:rPr>
              <w:t>胶带：EP200、三层、环形胶带，带宽500mm。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8</w:t>
            </w:r>
          </w:p>
        </w:tc>
        <w:tc>
          <w:tcPr>
            <w:tcW w:w="8684" w:type="dxa"/>
            <w:tcBorders>
              <w:top w:val="single" w:color="auto" w:sz="4" w:space="0"/>
              <w:left w:val="single" w:color="auto" w:sz="4" w:space="0"/>
              <w:bottom w:val="single" w:color="auto" w:sz="4" w:space="0"/>
              <w:right w:val="single" w:color="auto" w:sz="4" w:space="0"/>
            </w:tcBorders>
            <w:vAlign w:val="center"/>
          </w:tcPr>
          <w:p>
            <w:pPr>
              <w:jc w:val="left"/>
              <w:rPr>
                <w:rFonts w:cs="宋体"/>
                <w:szCs w:val="21"/>
              </w:rPr>
            </w:pPr>
            <w:r>
              <w:rPr>
                <w:rFonts w:hint="eastAsia" w:cs="宋体"/>
                <w:szCs w:val="21"/>
              </w:rPr>
              <w:t>上下托辊：Φ60×265、Φ60×530。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9</w:t>
            </w:r>
          </w:p>
        </w:tc>
        <w:tc>
          <w:tcPr>
            <w:tcW w:w="8684" w:type="dxa"/>
            <w:tcBorders>
              <w:top w:val="single" w:color="auto" w:sz="4" w:space="0"/>
              <w:left w:val="single" w:color="auto" w:sz="4" w:space="0"/>
              <w:bottom w:val="single" w:color="auto" w:sz="4" w:space="0"/>
              <w:right w:val="single" w:color="auto" w:sz="4" w:space="0"/>
            </w:tcBorders>
            <w:vAlign w:val="center"/>
          </w:tcPr>
          <w:p>
            <w:pPr>
              <w:jc w:val="left"/>
              <w:rPr>
                <w:rFonts w:cs="宋体"/>
                <w:szCs w:val="21"/>
              </w:rPr>
            </w:pPr>
            <w:r>
              <w:rPr>
                <w:rFonts w:hint="eastAsia" w:cs="宋体"/>
                <w:szCs w:val="21"/>
              </w:rPr>
              <w:t>主滚筒：Φ245×600。固定机架改向滚筒：Φ159×600；伸缩机架改向滚筒：Φ114×600。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10</w:t>
            </w:r>
          </w:p>
        </w:tc>
        <w:tc>
          <w:tcPr>
            <w:tcW w:w="8684" w:type="dxa"/>
            <w:tcBorders>
              <w:top w:val="single" w:color="auto" w:sz="4" w:space="0"/>
              <w:left w:val="single" w:color="auto" w:sz="4" w:space="0"/>
              <w:bottom w:val="single" w:color="auto" w:sz="4" w:space="0"/>
              <w:right w:val="single" w:color="auto" w:sz="4" w:space="0"/>
            </w:tcBorders>
            <w:vAlign w:val="center"/>
          </w:tcPr>
          <w:p>
            <w:pPr>
              <w:jc w:val="left"/>
              <w:rPr>
                <w:rFonts w:cs="宋体"/>
                <w:szCs w:val="21"/>
              </w:rPr>
            </w:pPr>
            <w:r>
              <w:rPr>
                <w:rFonts w:hint="eastAsia" w:cs="宋体"/>
                <w:szCs w:val="21"/>
              </w:rPr>
              <w:t>前行走轮采用工业充气胎。后轮</w:t>
            </w:r>
            <w:r>
              <w:rPr>
                <w:rFonts w:hint="eastAsia" w:cs="宋体"/>
              </w:rPr>
              <w:t>：</w:t>
            </w:r>
            <w:r>
              <w:rPr>
                <w:rFonts w:hint="eastAsia" w:cs="宋体"/>
                <w:szCs w:val="21"/>
              </w:rPr>
              <w:t>150mm钢质</w:t>
            </w:r>
            <w:r>
              <w:rPr>
                <w:rFonts w:hint="eastAsia" w:cs="宋体"/>
              </w:rPr>
              <w:t>Φ230mm包胶万向轮。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11</w:t>
            </w:r>
          </w:p>
        </w:tc>
        <w:tc>
          <w:tcPr>
            <w:tcW w:w="8684" w:type="dxa"/>
            <w:tcBorders>
              <w:top w:val="single" w:color="auto" w:sz="4" w:space="0"/>
              <w:left w:val="single" w:color="auto" w:sz="4" w:space="0"/>
              <w:bottom w:val="single" w:color="auto" w:sz="4" w:space="0"/>
              <w:right w:val="single" w:color="auto" w:sz="4" w:space="0"/>
            </w:tcBorders>
            <w:vAlign w:val="center"/>
          </w:tcPr>
          <w:p>
            <w:pPr>
              <w:jc w:val="left"/>
              <w:rPr>
                <w:rFonts w:cs="宋体"/>
                <w:szCs w:val="21"/>
              </w:rPr>
            </w:pPr>
            <w:r>
              <w:rPr>
                <w:rFonts w:hint="eastAsia" w:cs="宋体"/>
                <w:szCs w:val="21"/>
              </w:rPr>
              <w:t>伸缩机构采用带导槽的卷筒摩擦牵引机构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12</w:t>
            </w:r>
          </w:p>
        </w:tc>
        <w:tc>
          <w:tcPr>
            <w:tcW w:w="8684" w:type="dxa"/>
            <w:tcBorders>
              <w:top w:val="single" w:color="auto" w:sz="4" w:space="0"/>
              <w:left w:val="single" w:color="auto" w:sz="4" w:space="0"/>
              <w:bottom w:val="single" w:color="auto" w:sz="4" w:space="0"/>
              <w:right w:val="single" w:color="auto" w:sz="4" w:space="0"/>
            </w:tcBorders>
            <w:vAlign w:val="center"/>
          </w:tcPr>
          <w:p>
            <w:pPr>
              <w:tabs>
                <w:tab w:val="left" w:pos="420"/>
              </w:tabs>
              <w:rPr>
                <w:rFonts w:cs="宋体"/>
                <w:color w:val="000000"/>
                <w:szCs w:val="21"/>
              </w:rPr>
            </w:pPr>
            <w:r>
              <w:rPr>
                <w:rFonts w:hint="eastAsia" w:cs="宋体"/>
                <w:color w:val="000000"/>
              </w:rPr>
              <w:t>链轮式传动机构。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13</w:t>
            </w:r>
          </w:p>
        </w:tc>
        <w:tc>
          <w:tcPr>
            <w:tcW w:w="8684" w:type="dxa"/>
            <w:tcBorders>
              <w:top w:val="single" w:color="auto" w:sz="4" w:space="0"/>
              <w:left w:val="single" w:color="auto" w:sz="4" w:space="0"/>
              <w:bottom w:val="single" w:color="auto" w:sz="4" w:space="0"/>
              <w:right w:val="single" w:color="auto" w:sz="4" w:space="0"/>
            </w:tcBorders>
            <w:vAlign w:val="center"/>
          </w:tcPr>
          <w:p>
            <w:pPr>
              <w:rPr>
                <w:rFonts w:cs="宋体"/>
              </w:rPr>
            </w:pPr>
            <w:r>
              <w:rPr>
                <w:rFonts w:hint="eastAsia" w:cs="宋体"/>
                <w:color w:val="000000"/>
              </w:rPr>
              <w:t>电气：过载、缺相、漏电保护，</w:t>
            </w:r>
            <w:r>
              <w:rPr>
                <w:rFonts w:hint="eastAsia" w:cs="宋体"/>
                <w:color w:val="000000"/>
                <w:szCs w:val="21"/>
              </w:rPr>
              <w:t>采用知名品牌电气元件，</w:t>
            </w:r>
            <w:r>
              <w:rPr>
                <w:rFonts w:hint="eastAsia" w:cs="宋体"/>
                <w:color w:val="000000"/>
              </w:rPr>
              <w:t>专用防水防尘电源快接插件。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14</w:t>
            </w:r>
          </w:p>
        </w:tc>
        <w:tc>
          <w:tcPr>
            <w:tcW w:w="8684" w:type="dxa"/>
            <w:tcBorders>
              <w:top w:val="single" w:color="auto" w:sz="4" w:space="0"/>
              <w:left w:val="single" w:color="auto" w:sz="4" w:space="0"/>
              <w:bottom w:val="single" w:color="auto" w:sz="4" w:space="0"/>
              <w:right w:val="single" w:color="auto" w:sz="4" w:space="0"/>
            </w:tcBorders>
            <w:vAlign w:val="center"/>
          </w:tcPr>
          <w:p>
            <w:pPr>
              <w:rPr>
                <w:rFonts w:cs="宋体"/>
                <w:szCs w:val="21"/>
              </w:rPr>
            </w:pPr>
            <w:r>
              <w:rPr>
                <w:rFonts w:hint="eastAsia" w:cs="宋体"/>
                <w:szCs w:val="21"/>
              </w:rPr>
              <w:t>托辊和滚筒防水防尘，能适应在水中滚动不进水。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15</w:t>
            </w:r>
          </w:p>
        </w:tc>
        <w:tc>
          <w:tcPr>
            <w:tcW w:w="8684" w:type="dxa"/>
            <w:tcBorders>
              <w:top w:val="single" w:color="auto" w:sz="4" w:space="0"/>
              <w:left w:val="single" w:color="auto" w:sz="4" w:space="0"/>
              <w:bottom w:val="single" w:color="auto" w:sz="4" w:space="0"/>
              <w:right w:val="single" w:color="auto" w:sz="4" w:space="0"/>
            </w:tcBorders>
            <w:vAlign w:val="center"/>
          </w:tcPr>
          <w:p>
            <w:pPr>
              <w:rPr>
                <w:rFonts w:cs="宋体"/>
              </w:rPr>
            </w:pPr>
            <w:r>
              <w:rPr>
                <w:rFonts w:hint="eastAsia" w:cs="宋体"/>
              </w:rPr>
              <w:t>带机械和电气双重限位保护功能。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775"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16</w:t>
            </w:r>
          </w:p>
        </w:tc>
        <w:tc>
          <w:tcPr>
            <w:tcW w:w="8684" w:type="dxa"/>
            <w:tcBorders>
              <w:top w:val="single" w:color="auto" w:sz="4" w:space="0"/>
              <w:left w:val="single" w:color="auto" w:sz="4" w:space="0"/>
              <w:bottom w:val="single" w:color="auto" w:sz="4" w:space="0"/>
              <w:right w:val="single" w:color="auto" w:sz="4" w:space="0"/>
            </w:tcBorders>
            <w:vAlign w:val="center"/>
          </w:tcPr>
          <w:p>
            <w:pPr>
              <w:rPr>
                <w:rFonts w:cs="宋体"/>
              </w:rPr>
            </w:pPr>
            <w:r>
              <w:rPr>
                <w:rFonts w:hint="eastAsia" w:cs="宋体"/>
              </w:rPr>
              <w:t>配置不小于20米电缆线。配置必要的安全警示标志。</w:t>
            </w:r>
          </w:p>
        </w:tc>
      </w:tr>
    </w:tbl>
    <w:p>
      <w:pPr>
        <w:pStyle w:val="8"/>
        <w:rPr>
          <w:rFonts w:ascii="宋体" w:hAnsi="宋体" w:cs="宋体"/>
          <w:sz w:val="24"/>
        </w:rPr>
      </w:pPr>
    </w:p>
    <w:p>
      <w:pPr>
        <w:pStyle w:val="8"/>
        <w:numPr>
          <w:ilvl w:val="0"/>
          <w:numId w:val="2"/>
        </w:numPr>
        <w:tabs>
          <w:tab w:val="left" w:pos="208"/>
        </w:tabs>
        <w:spacing w:line="432" w:lineRule="auto"/>
        <w:rPr>
          <w:rFonts w:ascii="宋体" w:hAnsi="宋体" w:cs="宋体"/>
          <w:sz w:val="24"/>
        </w:rPr>
      </w:pPr>
      <w:r>
        <w:rPr>
          <w:rFonts w:hint="eastAsia" w:ascii="宋体" w:hAnsi="宋体" w:cs="宋体"/>
          <w:sz w:val="24"/>
        </w:rPr>
        <w:t>移动式液压转向伸缩输送机TDYZSS50*(9+6)米</w:t>
      </w:r>
    </w:p>
    <w:tbl>
      <w:tblPr>
        <w:tblStyle w:val="19"/>
        <w:tblW w:w="949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8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778" w:type="dxa"/>
            <w:tcBorders>
              <w:top w:val="single" w:color="auto" w:sz="4" w:space="0"/>
              <w:left w:val="single" w:color="auto" w:sz="4" w:space="0"/>
              <w:bottom w:val="single" w:color="auto" w:sz="4" w:space="0"/>
              <w:right w:val="single" w:color="auto" w:sz="4" w:space="0"/>
            </w:tcBorders>
            <w:vAlign w:val="center"/>
          </w:tcPr>
          <w:p>
            <w:pPr>
              <w:jc w:val="center"/>
              <w:rPr>
                <w:rFonts w:cs="宋体"/>
                <w:szCs w:val="21"/>
              </w:rPr>
            </w:pPr>
            <w:r>
              <w:rPr>
                <w:rFonts w:hint="eastAsia" w:cs="宋体"/>
                <w:szCs w:val="21"/>
              </w:rPr>
              <w:t>序号</w:t>
            </w:r>
          </w:p>
        </w:tc>
        <w:tc>
          <w:tcPr>
            <w:tcW w:w="8721" w:type="dxa"/>
            <w:tcBorders>
              <w:top w:val="single" w:color="auto" w:sz="4" w:space="0"/>
              <w:left w:val="single" w:color="auto" w:sz="4" w:space="0"/>
              <w:bottom w:val="single" w:color="auto" w:sz="4" w:space="0"/>
              <w:right w:val="single" w:color="auto" w:sz="4" w:space="0"/>
            </w:tcBorders>
            <w:vAlign w:val="center"/>
          </w:tcPr>
          <w:p>
            <w:pPr>
              <w:pStyle w:val="7"/>
              <w:rPr>
                <w:rFonts w:cs="宋体"/>
                <w:szCs w:val="21"/>
              </w:rPr>
            </w:pPr>
            <w:r>
              <w:rPr>
                <w:rFonts w:hint="eastAsia" w:cs="宋体"/>
                <w:szCs w:val="21"/>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778"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1</w:t>
            </w:r>
          </w:p>
        </w:tc>
        <w:tc>
          <w:tcPr>
            <w:tcW w:w="8721" w:type="dxa"/>
            <w:tcBorders>
              <w:top w:val="single" w:color="auto" w:sz="4" w:space="0"/>
              <w:left w:val="single" w:color="auto" w:sz="4" w:space="0"/>
              <w:bottom w:val="single" w:color="auto" w:sz="4" w:space="0"/>
              <w:right w:val="single" w:color="auto" w:sz="4" w:space="0"/>
            </w:tcBorders>
            <w:vAlign w:val="center"/>
          </w:tcPr>
          <w:p>
            <w:pPr>
              <w:tabs>
                <w:tab w:val="left" w:pos="360"/>
              </w:tabs>
              <w:jc w:val="left"/>
              <w:rPr>
                <w:rFonts w:cs="宋体"/>
                <w:color w:val="FF0000"/>
              </w:rPr>
            </w:pPr>
            <w:r>
              <w:rPr>
                <w:rFonts w:hint="eastAsia" w:cs="宋体"/>
              </w:rPr>
              <w:t>单机动力≥10.7kw。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778"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2</w:t>
            </w:r>
          </w:p>
        </w:tc>
        <w:tc>
          <w:tcPr>
            <w:tcW w:w="8721" w:type="dxa"/>
            <w:tcBorders>
              <w:top w:val="single" w:color="auto" w:sz="4" w:space="0"/>
              <w:left w:val="single" w:color="auto" w:sz="4" w:space="0"/>
              <w:bottom w:val="single" w:color="auto" w:sz="4" w:space="0"/>
              <w:right w:val="single" w:color="auto" w:sz="4" w:space="0"/>
            </w:tcBorders>
            <w:vAlign w:val="center"/>
          </w:tcPr>
          <w:p>
            <w:pPr>
              <w:tabs>
                <w:tab w:val="left" w:pos="360"/>
              </w:tabs>
              <w:jc w:val="left"/>
              <w:rPr>
                <w:rFonts w:cs="宋体"/>
                <w:color w:val="FF0000"/>
              </w:rPr>
            </w:pPr>
            <w:r>
              <w:rPr>
                <w:rFonts w:hint="eastAsia" w:cs="宋体"/>
                <w:color w:val="000000"/>
              </w:rPr>
              <w:t>处理能力：60-100t/h；输送长度：9+6米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778"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3</w:t>
            </w:r>
          </w:p>
        </w:tc>
        <w:tc>
          <w:tcPr>
            <w:tcW w:w="8721" w:type="dxa"/>
            <w:tcBorders>
              <w:top w:val="single" w:color="auto" w:sz="4" w:space="0"/>
              <w:left w:val="single" w:color="auto" w:sz="4" w:space="0"/>
              <w:bottom w:val="single" w:color="auto" w:sz="4" w:space="0"/>
              <w:right w:val="single" w:color="auto" w:sz="4" w:space="0"/>
            </w:tcBorders>
            <w:vAlign w:val="center"/>
          </w:tcPr>
          <w:p>
            <w:pPr>
              <w:tabs>
                <w:tab w:val="left" w:pos="360"/>
              </w:tabs>
              <w:jc w:val="left"/>
              <w:rPr>
                <w:rFonts w:cs="宋体"/>
                <w:color w:val="000000"/>
              </w:rPr>
            </w:pPr>
            <w:r>
              <w:rPr>
                <w:rFonts w:hint="eastAsia" w:cs="宋体"/>
                <w:color w:val="000000"/>
              </w:rPr>
              <w:t>升降角度：《 23°，270°范围内转向。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8"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4</w:t>
            </w:r>
          </w:p>
        </w:tc>
        <w:tc>
          <w:tcPr>
            <w:tcW w:w="8721" w:type="dxa"/>
            <w:tcBorders>
              <w:top w:val="single" w:color="auto" w:sz="4" w:space="0"/>
              <w:left w:val="single" w:color="auto" w:sz="4" w:space="0"/>
              <w:bottom w:val="single" w:color="auto" w:sz="4" w:space="0"/>
              <w:right w:val="single" w:color="auto" w:sz="4" w:space="0"/>
            </w:tcBorders>
            <w:vAlign w:val="center"/>
          </w:tcPr>
          <w:p>
            <w:pPr>
              <w:jc w:val="left"/>
              <w:rPr>
                <w:rFonts w:cs="宋体"/>
                <w:szCs w:val="21"/>
              </w:rPr>
            </w:pPr>
            <w:r>
              <w:rPr>
                <w:rFonts w:hint="eastAsia" w:cs="宋体"/>
                <w:szCs w:val="21"/>
              </w:rPr>
              <w:t>机架：5#角钢、6.3#槽钢以及1¼"、 1"和¾"钢管等型材，行走底盘：10#槽钢。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778"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5</w:t>
            </w:r>
          </w:p>
        </w:tc>
        <w:tc>
          <w:tcPr>
            <w:tcW w:w="8721" w:type="dxa"/>
            <w:tcBorders>
              <w:top w:val="single" w:color="auto" w:sz="4" w:space="0"/>
              <w:left w:val="single" w:color="auto" w:sz="4" w:space="0"/>
              <w:bottom w:val="single" w:color="auto" w:sz="4" w:space="0"/>
              <w:right w:val="single" w:color="auto" w:sz="4" w:space="0"/>
            </w:tcBorders>
            <w:vAlign w:val="center"/>
          </w:tcPr>
          <w:p>
            <w:pPr>
              <w:jc w:val="left"/>
              <w:rPr>
                <w:rFonts w:cs="宋体"/>
                <w:szCs w:val="21"/>
              </w:rPr>
            </w:pPr>
            <w:r>
              <w:rPr>
                <w:rFonts w:hint="eastAsia" w:cs="宋体"/>
                <w:szCs w:val="21"/>
              </w:rPr>
              <w:t>胶带：EP200、三层、环形胶带。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778"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6</w:t>
            </w:r>
          </w:p>
        </w:tc>
        <w:tc>
          <w:tcPr>
            <w:tcW w:w="8721" w:type="dxa"/>
            <w:tcBorders>
              <w:top w:val="single" w:color="auto" w:sz="4" w:space="0"/>
              <w:left w:val="single" w:color="auto" w:sz="4" w:space="0"/>
              <w:bottom w:val="single" w:color="auto" w:sz="4" w:space="0"/>
              <w:right w:val="single" w:color="auto" w:sz="4" w:space="0"/>
            </w:tcBorders>
            <w:vAlign w:val="center"/>
          </w:tcPr>
          <w:p>
            <w:pPr>
              <w:jc w:val="left"/>
              <w:rPr>
                <w:rFonts w:cs="宋体"/>
                <w:szCs w:val="21"/>
              </w:rPr>
            </w:pPr>
            <w:r>
              <w:rPr>
                <w:rFonts w:hint="eastAsia" w:cs="宋体"/>
                <w:szCs w:val="21"/>
              </w:rPr>
              <w:t>上下托辊：Φ60×265㎜、Φ60×600㎜。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778"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7</w:t>
            </w:r>
          </w:p>
        </w:tc>
        <w:tc>
          <w:tcPr>
            <w:tcW w:w="8721" w:type="dxa"/>
            <w:tcBorders>
              <w:top w:val="single" w:color="auto" w:sz="4" w:space="0"/>
              <w:left w:val="single" w:color="auto" w:sz="4" w:space="0"/>
              <w:bottom w:val="single" w:color="auto" w:sz="4" w:space="0"/>
              <w:right w:val="single" w:color="auto" w:sz="4" w:space="0"/>
            </w:tcBorders>
            <w:vAlign w:val="center"/>
          </w:tcPr>
          <w:p>
            <w:pPr>
              <w:jc w:val="left"/>
              <w:rPr>
                <w:rFonts w:cs="宋体"/>
                <w:szCs w:val="21"/>
              </w:rPr>
            </w:pPr>
            <w:r>
              <w:rPr>
                <w:rFonts w:hint="eastAsia" w:cs="宋体"/>
                <w:szCs w:val="21"/>
              </w:rPr>
              <w:t>主滚筒：Φ245×600㎜</w:t>
            </w:r>
            <w:r>
              <w:rPr>
                <w:rFonts w:hint="eastAsia" w:cs="宋体"/>
                <w:color w:val="000000"/>
              </w:rPr>
              <w:t>，</w:t>
            </w:r>
            <w:r>
              <w:rPr>
                <w:rFonts w:hint="eastAsia" w:cs="宋体"/>
                <w:szCs w:val="21"/>
              </w:rPr>
              <w:t>前改向滚筒：Φ180×600㎜、Φ159×600㎜、Φ114×600㎜。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778"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8</w:t>
            </w:r>
          </w:p>
        </w:tc>
        <w:tc>
          <w:tcPr>
            <w:tcW w:w="8721" w:type="dxa"/>
            <w:tcBorders>
              <w:top w:val="single" w:color="auto" w:sz="4" w:space="0"/>
              <w:left w:val="single" w:color="auto" w:sz="4" w:space="0"/>
              <w:bottom w:val="single" w:color="auto" w:sz="4" w:space="0"/>
              <w:right w:val="single" w:color="auto" w:sz="4" w:space="0"/>
            </w:tcBorders>
            <w:vAlign w:val="center"/>
          </w:tcPr>
          <w:p>
            <w:pPr>
              <w:jc w:val="left"/>
              <w:rPr>
                <w:rFonts w:cs="宋体"/>
                <w:szCs w:val="21"/>
              </w:rPr>
            </w:pPr>
            <w:r>
              <w:rPr>
                <w:rFonts w:hint="eastAsia" w:cs="宋体"/>
                <w:szCs w:val="21"/>
              </w:rPr>
              <w:t>底架采用不小于12号槽钢制作。带可调节支撑。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778"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9</w:t>
            </w:r>
          </w:p>
        </w:tc>
        <w:tc>
          <w:tcPr>
            <w:tcW w:w="8721" w:type="dxa"/>
            <w:tcBorders>
              <w:top w:val="single" w:color="auto" w:sz="4" w:space="0"/>
              <w:left w:val="single" w:color="auto" w:sz="4" w:space="0"/>
              <w:bottom w:val="single" w:color="auto" w:sz="4" w:space="0"/>
              <w:right w:val="single" w:color="auto" w:sz="4" w:space="0"/>
            </w:tcBorders>
            <w:vAlign w:val="center"/>
          </w:tcPr>
          <w:p>
            <w:pPr>
              <w:jc w:val="left"/>
              <w:rPr>
                <w:rFonts w:cs="宋体"/>
                <w:szCs w:val="21"/>
              </w:rPr>
            </w:pPr>
            <w:r>
              <w:rPr>
                <w:rFonts w:hint="eastAsia" w:cs="宋体"/>
                <w:szCs w:val="21"/>
              </w:rPr>
              <w:t>液压升降，电动伸缩，电动行走，带离合器，亦可人工推行。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778"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10</w:t>
            </w:r>
          </w:p>
        </w:tc>
        <w:tc>
          <w:tcPr>
            <w:tcW w:w="8721" w:type="dxa"/>
            <w:tcBorders>
              <w:top w:val="single" w:color="auto" w:sz="4" w:space="0"/>
              <w:left w:val="single" w:color="auto" w:sz="4" w:space="0"/>
              <w:bottom w:val="single" w:color="auto" w:sz="4" w:space="0"/>
              <w:right w:val="single" w:color="auto" w:sz="4" w:space="0"/>
            </w:tcBorders>
            <w:vAlign w:val="center"/>
          </w:tcPr>
          <w:p>
            <w:pPr>
              <w:jc w:val="left"/>
              <w:rPr>
                <w:rFonts w:cs="宋体"/>
                <w:szCs w:val="21"/>
              </w:rPr>
            </w:pPr>
            <w:r>
              <w:rPr>
                <w:rFonts w:hint="eastAsia" w:cs="宋体"/>
                <w:szCs w:val="21"/>
              </w:rPr>
              <w:t>行走机构采用工业充气轮胎。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778"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11</w:t>
            </w:r>
          </w:p>
        </w:tc>
        <w:tc>
          <w:tcPr>
            <w:tcW w:w="8721" w:type="dxa"/>
            <w:tcBorders>
              <w:top w:val="single" w:color="auto" w:sz="4" w:space="0"/>
              <w:left w:val="single" w:color="auto" w:sz="4" w:space="0"/>
              <w:bottom w:val="single" w:color="auto" w:sz="4" w:space="0"/>
              <w:right w:val="single" w:color="auto" w:sz="4" w:space="0"/>
            </w:tcBorders>
            <w:vAlign w:val="center"/>
          </w:tcPr>
          <w:p>
            <w:pPr>
              <w:tabs>
                <w:tab w:val="left" w:pos="420"/>
              </w:tabs>
              <w:rPr>
                <w:rFonts w:cs="宋体"/>
                <w:color w:val="000000"/>
                <w:szCs w:val="21"/>
              </w:rPr>
            </w:pPr>
            <w:r>
              <w:rPr>
                <w:rFonts w:hint="eastAsia" w:cs="宋体"/>
                <w:color w:val="000000"/>
              </w:rPr>
              <w:t>链轮式传动机构。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778"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12</w:t>
            </w:r>
          </w:p>
        </w:tc>
        <w:tc>
          <w:tcPr>
            <w:tcW w:w="8721" w:type="dxa"/>
            <w:tcBorders>
              <w:top w:val="single" w:color="auto" w:sz="4" w:space="0"/>
              <w:left w:val="single" w:color="auto" w:sz="4" w:space="0"/>
              <w:bottom w:val="single" w:color="auto" w:sz="4" w:space="0"/>
              <w:right w:val="single" w:color="auto" w:sz="4" w:space="0"/>
            </w:tcBorders>
            <w:vAlign w:val="center"/>
          </w:tcPr>
          <w:p>
            <w:pPr>
              <w:rPr>
                <w:rFonts w:cs="宋体"/>
              </w:rPr>
            </w:pPr>
            <w:r>
              <w:rPr>
                <w:rFonts w:hint="eastAsia" w:cs="宋体"/>
                <w:color w:val="000000"/>
              </w:rPr>
              <w:t>电气：过载、缺相、漏电保护，</w:t>
            </w:r>
            <w:r>
              <w:rPr>
                <w:rFonts w:hint="eastAsia" w:cs="宋体"/>
                <w:color w:val="000000"/>
                <w:szCs w:val="21"/>
              </w:rPr>
              <w:t>采用知名品牌电气元件，</w:t>
            </w:r>
            <w:r>
              <w:rPr>
                <w:rFonts w:hint="eastAsia" w:cs="宋体"/>
                <w:color w:val="000000"/>
              </w:rPr>
              <w:t>专用防水防尘电源快接插件。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778"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13</w:t>
            </w:r>
          </w:p>
        </w:tc>
        <w:tc>
          <w:tcPr>
            <w:tcW w:w="8721" w:type="dxa"/>
            <w:tcBorders>
              <w:top w:val="single" w:color="auto" w:sz="4" w:space="0"/>
              <w:left w:val="single" w:color="auto" w:sz="4" w:space="0"/>
              <w:bottom w:val="single" w:color="auto" w:sz="4" w:space="0"/>
              <w:right w:val="single" w:color="auto" w:sz="4" w:space="0"/>
            </w:tcBorders>
            <w:vAlign w:val="center"/>
          </w:tcPr>
          <w:p>
            <w:pPr>
              <w:rPr>
                <w:rFonts w:cs="宋体"/>
                <w:szCs w:val="21"/>
              </w:rPr>
            </w:pPr>
            <w:r>
              <w:rPr>
                <w:rFonts w:hint="eastAsia" w:cs="宋体"/>
                <w:szCs w:val="21"/>
              </w:rPr>
              <w:t>托辊和滚筒防水防尘，能适应在水中滚动不进水。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778"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14</w:t>
            </w:r>
          </w:p>
        </w:tc>
        <w:tc>
          <w:tcPr>
            <w:tcW w:w="8721" w:type="dxa"/>
            <w:tcBorders>
              <w:top w:val="single" w:color="auto" w:sz="4" w:space="0"/>
              <w:left w:val="single" w:color="auto" w:sz="4" w:space="0"/>
              <w:bottom w:val="single" w:color="auto" w:sz="4" w:space="0"/>
              <w:right w:val="single" w:color="auto" w:sz="4" w:space="0"/>
            </w:tcBorders>
            <w:vAlign w:val="center"/>
          </w:tcPr>
          <w:p>
            <w:pPr>
              <w:rPr>
                <w:rFonts w:cs="宋体"/>
              </w:rPr>
            </w:pPr>
            <w:r>
              <w:rPr>
                <w:rFonts w:hint="eastAsia" w:cs="宋体"/>
              </w:rPr>
              <w:t>带机械和电气双重限位保护功能。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778" w:type="dxa"/>
            <w:tcBorders>
              <w:top w:val="single" w:color="auto" w:sz="4" w:space="0"/>
              <w:left w:val="single" w:color="auto" w:sz="4" w:space="0"/>
              <w:bottom w:val="single" w:color="auto" w:sz="4" w:space="0"/>
              <w:right w:val="single" w:color="auto" w:sz="4" w:space="0"/>
            </w:tcBorders>
            <w:vAlign w:val="center"/>
          </w:tcPr>
          <w:p>
            <w:pPr>
              <w:jc w:val="center"/>
              <w:rPr>
                <w:rFonts w:cs="宋体"/>
                <w:bCs/>
                <w:szCs w:val="21"/>
              </w:rPr>
            </w:pPr>
            <w:r>
              <w:rPr>
                <w:rFonts w:hint="eastAsia" w:cs="宋体"/>
                <w:bCs/>
                <w:szCs w:val="21"/>
              </w:rPr>
              <w:t>15</w:t>
            </w:r>
          </w:p>
        </w:tc>
        <w:tc>
          <w:tcPr>
            <w:tcW w:w="8721" w:type="dxa"/>
            <w:tcBorders>
              <w:top w:val="single" w:color="auto" w:sz="4" w:space="0"/>
              <w:left w:val="single" w:color="auto" w:sz="4" w:space="0"/>
              <w:bottom w:val="single" w:color="auto" w:sz="4" w:space="0"/>
              <w:right w:val="single" w:color="auto" w:sz="4" w:space="0"/>
            </w:tcBorders>
            <w:vAlign w:val="center"/>
          </w:tcPr>
          <w:p>
            <w:pPr>
              <w:rPr>
                <w:rFonts w:cs="宋体"/>
              </w:rPr>
            </w:pPr>
            <w:r>
              <w:rPr>
                <w:rFonts w:hint="eastAsia" w:cs="宋体"/>
              </w:rPr>
              <w:t>配置不小于20米电缆线。配置必要的安全警示标志。</w:t>
            </w:r>
          </w:p>
        </w:tc>
      </w:tr>
    </w:tbl>
    <w:p>
      <w:pPr>
        <w:pStyle w:val="8"/>
        <w:rPr>
          <w:rFonts w:ascii="宋体" w:hAnsi="宋体" w:cs="宋体"/>
          <w:sz w:val="24"/>
        </w:rPr>
      </w:pPr>
    </w:p>
    <w:p>
      <w:pPr>
        <w:pStyle w:val="8"/>
        <w:numPr>
          <w:ilvl w:val="0"/>
          <w:numId w:val="2"/>
        </w:numPr>
        <w:tabs>
          <w:tab w:val="left" w:pos="208"/>
        </w:tabs>
        <w:spacing w:line="432" w:lineRule="auto"/>
        <w:rPr>
          <w:rFonts w:ascii="宋体" w:hAnsi="宋体" w:cs="宋体"/>
          <w:sz w:val="24"/>
        </w:rPr>
      </w:pPr>
      <w:r>
        <w:rPr>
          <w:rFonts w:hint="eastAsia" w:ascii="宋体" w:hAnsi="宋体" w:cs="宋体"/>
          <w:sz w:val="24"/>
        </w:rPr>
        <w:t>移动式水平连接输送机YS50*4米</w:t>
      </w:r>
    </w:p>
    <w:tbl>
      <w:tblPr>
        <w:tblStyle w:val="19"/>
        <w:tblW w:w="9439"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73"/>
        <w:gridCol w:w="86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vAlign w:val="center"/>
          </w:tcPr>
          <w:p>
            <w:pPr>
              <w:spacing w:line="276" w:lineRule="auto"/>
              <w:jc w:val="center"/>
              <w:rPr>
                <w:rFonts w:cs="宋体"/>
              </w:rPr>
            </w:pPr>
            <w:r>
              <w:rPr>
                <w:rFonts w:hint="eastAsia" w:cs="宋体"/>
              </w:rPr>
              <w:t>序号</w:t>
            </w:r>
          </w:p>
        </w:tc>
        <w:tc>
          <w:tcPr>
            <w:tcW w:w="8666" w:type="dxa"/>
            <w:vAlign w:val="center"/>
          </w:tcPr>
          <w:p>
            <w:pPr>
              <w:pStyle w:val="7"/>
              <w:spacing w:line="276" w:lineRule="auto"/>
              <w:rPr>
                <w:rFonts w:cs="宋体"/>
              </w:rPr>
            </w:pPr>
            <w:r>
              <w:rPr>
                <w:rFonts w:hint="eastAsia" w:cs="宋体"/>
              </w:rPr>
              <w:t>技术参数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vAlign w:val="center"/>
          </w:tcPr>
          <w:p>
            <w:pPr>
              <w:spacing w:line="276" w:lineRule="auto"/>
              <w:jc w:val="center"/>
              <w:rPr>
                <w:rFonts w:cs="宋体"/>
              </w:rPr>
            </w:pPr>
            <w:r>
              <w:rPr>
                <w:rFonts w:hint="eastAsia" w:cs="宋体"/>
              </w:rPr>
              <w:t>1</w:t>
            </w:r>
          </w:p>
        </w:tc>
        <w:tc>
          <w:tcPr>
            <w:tcW w:w="8666" w:type="dxa"/>
            <w:vAlign w:val="center"/>
          </w:tcPr>
          <w:p>
            <w:pPr>
              <w:spacing w:line="276" w:lineRule="auto"/>
              <w:rPr>
                <w:rFonts w:cs="宋体"/>
              </w:rPr>
            </w:pPr>
            <w:r>
              <w:rPr>
                <w:rFonts w:hint="eastAsia" w:cs="宋体"/>
              </w:rPr>
              <w:t>单机动力≥3kw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vAlign w:val="center"/>
          </w:tcPr>
          <w:p>
            <w:pPr>
              <w:spacing w:line="276" w:lineRule="auto"/>
              <w:jc w:val="center"/>
              <w:rPr>
                <w:rFonts w:cs="宋体"/>
              </w:rPr>
            </w:pPr>
            <w:r>
              <w:rPr>
                <w:rFonts w:hint="eastAsia" w:cs="宋体"/>
              </w:rPr>
              <w:t>2</w:t>
            </w:r>
          </w:p>
        </w:tc>
        <w:tc>
          <w:tcPr>
            <w:tcW w:w="8666" w:type="dxa"/>
            <w:vAlign w:val="center"/>
          </w:tcPr>
          <w:p>
            <w:pPr>
              <w:spacing w:line="276" w:lineRule="auto"/>
              <w:rPr>
                <w:rFonts w:cs="宋体"/>
              </w:rPr>
            </w:pPr>
            <w:r>
              <w:rPr>
                <w:rFonts w:hint="eastAsia" w:cs="宋体"/>
                <w:color w:val="000000"/>
              </w:rPr>
              <w:t>处理能力：60-100t/h，输送长度：4米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vAlign w:val="center"/>
          </w:tcPr>
          <w:p>
            <w:pPr>
              <w:spacing w:line="276" w:lineRule="auto"/>
              <w:jc w:val="center"/>
              <w:rPr>
                <w:rFonts w:cs="宋体"/>
              </w:rPr>
            </w:pPr>
            <w:r>
              <w:rPr>
                <w:rFonts w:hint="eastAsia" w:cs="宋体"/>
              </w:rPr>
              <w:t>3</w:t>
            </w:r>
          </w:p>
        </w:tc>
        <w:tc>
          <w:tcPr>
            <w:tcW w:w="8666" w:type="dxa"/>
            <w:vAlign w:val="center"/>
          </w:tcPr>
          <w:p>
            <w:pPr>
              <w:spacing w:line="276" w:lineRule="auto"/>
              <w:rPr>
                <w:rFonts w:cs="宋体"/>
              </w:rPr>
            </w:pPr>
            <w:r>
              <w:rPr>
                <w:rFonts w:hint="eastAsia" w:cs="宋体"/>
                <w:color w:val="000000"/>
              </w:rPr>
              <w:t>固定机架：轻质新型</w:t>
            </w:r>
            <w:r>
              <w:rPr>
                <w:rFonts w:hint="eastAsia" w:cs="宋体"/>
                <w:bCs/>
                <w:color w:val="000000"/>
              </w:rPr>
              <w:t>C型槽板钢</w:t>
            </w:r>
            <w:r>
              <w:rPr>
                <w:rFonts w:hint="eastAsia" w:cs="宋体"/>
                <w:color w:val="000000"/>
                <w:szCs w:val="21"/>
              </w:rPr>
              <w:t>（δ3.3 mm整板压制、中间凸形加强）</w:t>
            </w:r>
            <w:r>
              <w:rPr>
                <w:rFonts w:hint="eastAsia" w:cs="宋体"/>
                <w:szCs w:val="21"/>
              </w:rPr>
              <w:t>和5#角钢</w:t>
            </w:r>
            <w:r>
              <w:rPr>
                <w:rFonts w:hint="eastAsia" w:cs="宋体"/>
                <w:color w:val="00000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vAlign w:val="center"/>
          </w:tcPr>
          <w:p>
            <w:pPr>
              <w:spacing w:line="276" w:lineRule="auto"/>
              <w:jc w:val="center"/>
              <w:rPr>
                <w:rFonts w:cs="宋体"/>
              </w:rPr>
            </w:pPr>
            <w:r>
              <w:rPr>
                <w:rFonts w:hint="eastAsia" w:cs="宋体"/>
              </w:rPr>
              <w:t>4</w:t>
            </w:r>
          </w:p>
        </w:tc>
        <w:tc>
          <w:tcPr>
            <w:tcW w:w="8666" w:type="dxa"/>
            <w:vAlign w:val="center"/>
          </w:tcPr>
          <w:p>
            <w:pPr>
              <w:spacing w:line="276" w:lineRule="auto"/>
              <w:rPr>
                <w:rFonts w:cs="宋体"/>
              </w:rPr>
            </w:pPr>
            <w:r>
              <w:rPr>
                <w:rFonts w:hint="eastAsia" w:cs="宋体"/>
                <w:szCs w:val="21"/>
              </w:rPr>
              <w:t>输送机架由国标型钢制成。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vAlign w:val="center"/>
          </w:tcPr>
          <w:p>
            <w:pPr>
              <w:spacing w:line="276" w:lineRule="auto"/>
              <w:jc w:val="center"/>
              <w:rPr>
                <w:rFonts w:cs="宋体"/>
              </w:rPr>
            </w:pPr>
            <w:r>
              <w:rPr>
                <w:rFonts w:hint="eastAsia" w:cs="宋体"/>
              </w:rPr>
              <w:t>5</w:t>
            </w:r>
          </w:p>
        </w:tc>
        <w:tc>
          <w:tcPr>
            <w:tcW w:w="8666" w:type="dxa"/>
            <w:vAlign w:val="center"/>
          </w:tcPr>
          <w:p>
            <w:pPr>
              <w:spacing w:line="276" w:lineRule="auto"/>
              <w:rPr>
                <w:rFonts w:cs="宋体"/>
              </w:rPr>
            </w:pPr>
            <w:r>
              <w:rPr>
                <w:rFonts w:hint="eastAsia" w:cs="宋体"/>
                <w:color w:val="000000"/>
              </w:rPr>
              <w:t>俯仰支撑：80×40 mm矩形管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vAlign w:val="center"/>
          </w:tcPr>
          <w:p>
            <w:pPr>
              <w:spacing w:line="276" w:lineRule="auto"/>
              <w:jc w:val="center"/>
              <w:rPr>
                <w:rFonts w:cs="宋体"/>
              </w:rPr>
            </w:pPr>
            <w:r>
              <w:rPr>
                <w:rFonts w:hint="eastAsia" w:cs="宋体"/>
              </w:rPr>
              <w:t>6</w:t>
            </w:r>
          </w:p>
        </w:tc>
        <w:tc>
          <w:tcPr>
            <w:tcW w:w="8666" w:type="dxa"/>
            <w:vAlign w:val="center"/>
          </w:tcPr>
          <w:p>
            <w:pPr>
              <w:spacing w:line="276" w:lineRule="auto"/>
              <w:rPr>
                <w:rFonts w:cs="宋体"/>
              </w:rPr>
            </w:pPr>
            <w:r>
              <w:rPr>
                <w:rFonts w:hint="eastAsia" w:cs="宋体"/>
                <w:color w:val="000000"/>
              </w:rPr>
              <w:t>胶带：EP200、三层，</w:t>
            </w:r>
            <w:r>
              <w:rPr>
                <w:rFonts w:hint="eastAsia" w:cs="宋体"/>
                <w:szCs w:val="21"/>
              </w:rPr>
              <w:t>带宽500mm，</w:t>
            </w:r>
            <w:r>
              <w:rPr>
                <w:rFonts w:hint="eastAsia" w:cs="宋体"/>
                <w:color w:val="000000"/>
              </w:rPr>
              <w:t>环形。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vAlign w:val="center"/>
          </w:tcPr>
          <w:p>
            <w:pPr>
              <w:spacing w:line="276" w:lineRule="auto"/>
              <w:jc w:val="center"/>
              <w:rPr>
                <w:rFonts w:cs="宋体"/>
              </w:rPr>
            </w:pPr>
            <w:r>
              <w:rPr>
                <w:rFonts w:hint="eastAsia" w:cs="宋体"/>
              </w:rPr>
              <w:t>7</w:t>
            </w:r>
          </w:p>
        </w:tc>
        <w:tc>
          <w:tcPr>
            <w:tcW w:w="8666" w:type="dxa"/>
            <w:vAlign w:val="center"/>
          </w:tcPr>
          <w:p>
            <w:pPr>
              <w:spacing w:line="276" w:lineRule="auto"/>
              <w:rPr>
                <w:rFonts w:cs="宋体"/>
              </w:rPr>
            </w:pPr>
            <w:r>
              <w:rPr>
                <w:rFonts w:hint="eastAsia" w:cs="宋体"/>
                <w:szCs w:val="21"/>
              </w:rPr>
              <w:t>上下托辊：Φ76×265mm、Φ76×530mm</w:t>
            </w:r>
            <w:r>
              <w:rPr>
                <w:rFonts w:hint="eastAsia" w:cs="宋体"/>
                <w:color w:val="00000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vAlign w:val="center"/>
          </w:tcPr>
          <w:p>
            <w:pPr>
              <w:spacing w:line="276" w:lineRule="auto"/>
              <w:jc w:val="center"/>
              <w:rPr>
                <w:rFonts w:cs="宋体"/>
              </w:rPr>
            </w:pPr>
            <w:r>
              <w:rPr>
                <w:rFonts w:hint="eastAsia" w:cs="宋体"/>
              </w:rPr>
              <w:t>8</w:t>
            </w:r>
          </w:p>
        </w:tc>
        <w:tc>
          <w:tcPr>
            <w:tcW w:w="8666" w:type="dxa"/>
            <w:vAlign w:val="center"/>
          </w:tcPr>
          <w:p>
            <w:pPr>
              <w:spacing w:line="276" w:lineRule="auto"/>
              <w:rPr>
                <w:rFonts w:cs="宋体"/>
              </w:rPr>
            </w:pPr>
            <w:r>
              <w:rPr>
                <w:rFonts w:hint="eastAsia" w:cs="宋体"/>
              </w:rPr>
              <w:t>主滚筒：Φ180×600，前后改向滚筒：</w:t>
            </w:r>
            <w:r>
              <w:rPr>
                <w:rFonts w:hint="eastAsia" w:cs="宋体"/>
                <w:szCs w:val="21"/>
              </w:rPr>
              <w:t>Φ180×600</w:t>
            </w:r>
            <w:r>
              <w:rPr>
                <w:rFonts w:hint="eastAsia" w:cs="宋体"/>
              </w:rPr>
              <w:t>mm，中间改向滚筒：Φ114×600mm。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vAlign w:val="center"/>
          </w:tcPr>
          <w:p>
            <w:pPr>
              <w:spacing w:line="276" w:lineRule="auto"/>
              <w:jc w:val="center"/>
              <w:rPr>
                <w:rFonts w:cs="宋体"/>
              </w:rPr>
            </w:pPr>
            <w:r>
              <w:rPr>
                <w:rFonts w:hint="eastAsia" w:cs="宋体"/>
              </w:rPr>
              <w:t>9</w:t>
            </w:r>
          </w:p>
        </w:tc>
        <w:tc>
          <w:tcPr>
            <w:tcW w:w="8666" w:type="dxa"/>
            <w:vAlign w:val="center"/>
          </w:tcPr>
          <w:p>
            <w:pPr>
              <w:spacing w:line="276" w:lineRule="auto"/>
              <w:rPr>
                <w:rFonts w:cs="宋体"/>
              </w:rPr>
            </w:pPr>
            <w:r>
              <w:rPr>
                <w:rFonts w:hint="eastAsia" w:cs="宋体"/>
                <w:szCs w:val="21"/>
              </w:rPr>
              <w:t>前</w:t>
            </w:r>
            <w:r>
              <w:rPr>
                <w:rFonts w:hint="eastAsia" w:cs="宋体"/>
              </w:rPr>
              <w:t>轮、</w:t>
            </w:r>
            <w:r>
              <w:rPr>
                <w:rFonts w:hint="eastAsia" w:cs="宋体"/>
                <w:szCs w:val="21"/>
              </w:rPr>
              <w:t>后轮</w:t>
            </w:r>
            <w:r>
              <w:rPr>
                <w:rFonts w:hint="eastAsia" w:cs="宋体"/>
              </w:rPr>
              <w:t>：</w:t>
            </w:r>
            <w:r>
              <w:rPr>
                <w:rFonts w:hint="eastAsia" w:cs="宋体"/>
                <w:szCs w:val="21"/>
              </w:rPr>
              <w:t>150mm钢质</w:t>
            </w:r>
            <w:r>
              <w:rPr>
                <w:rFonts w:hint="eastAsia" w:cs="宋体"/>
              </w:rPr>
              <w:t>Φ230mm包胶万向轮。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1" w:hRule="atLeast"/>
        </w:trPr>
        <w:tc>
          <w:tcPr>
            <w:tcW w:w="773" w:type="dxa"/>
            <w:tcBorders>
              <w:top w:val="single" w:color="auto" w:sz="4" w:space="0"/>
              <w:bottom w:val="single" w:color="auto" w:sz="4" w:space="0"/>
            </w:tcBorders>
            <w:vAlign w:val="center"/>
          </w:tcPr>
          <w:p>
            <w:pPr>
              <w:spacing w:line="276" w:lineRule="auto"/>
              <w:jc w:val="center"/>
              <w:rPr>
                <w:rFonts w:cs="宋体"/>
              </w:rPr>
            </w:pPr>
            <w:r>
              <w:rPr>
                <w:rFonts w:hint="eastAsia" w:cs="宋体"/>
              </w:rPr>
              <w:t>10</w:t>
            </w:r>
          </w:p>
        </w:tc>
        <w:tc>
          <w:tcPr>
            <w:tcW w:w="8666" w:type="dxa"/>
            <w:tcBorders>
              <w:top w:val="single" w:color="auto" w:sz="4" w:space="0"/>
              <w:bottom w:val="single" w:color="auto" w:sz="4" w:space="0"/>
            </w:tcBorders>
            <w:vAlign w:val="center"/>
          </w:tcPr>
          <w:p>
            <w:pPr>
              <w:spacing w:line="276" w:lineRule="auto"/>
              <w:rPr>
                <w:rFonts w:cs="宋体"/>
              </w:rPr>
            </w:pPr>
            <w:r>
              <w:rPr>
                <w:rFonts w:hint="eastAsia" w:cs="宋体"/>
                <w:color w:val="000000"/>
              </w:rPr>
              <w:t>电气：过载、缺相、漏电保护，</w:t>
            </w:r>
            <w:r>
              <w:rPr>
                <w:rFonts w:hint="eastAsia" w:cs="宋体"/>
                <w:color w:val="000000"/>
                <w:szCs w:val="21"/>
              </w:rPr>
              <w:t>采用知名品牌电气元件，</w:t>
            </w:r>
            <w:r>
              <w:rPr>
                <w:rFonts w:hint="eastAsia" w:cs="宋体"/>
                <w:color w:val="000000"/>
              </w:rPr>
              <w:t>专用防水防尘电源快接插件。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3" w:type="dxa"/>
            <w:tcBorders>
              <w:top w:val="single" w:color="auto" w:sz="4" w:space="0"/>
              <w:bottom w:val="single" w:color="auto" w:sz="4" w:space="0"/>
            </w:tcBorders>
            <w:vAlign w:val="center"/>
          </w:tcPr>
          <w:p>
            <w:pPr>
              <w:spacing w:line="276" w:lineRule="auto"/>
              <w:jc w:val="center"/>
              <w:rPr>
                <w:rFonts w:cs="宋体"/>
              </w:rPr>
            </w:pPr>
            <w:r>
              <w:rPr>
                <w:rFonts w:hint="eastAsia" w:cs="宋体"/>
              </w:rPr>
              <w:t>11</w:t>
            </w:r>
          </w:p>
        </w:tc>
        <w:tc>
          <w:tcPr>
            <w:tcW w:w="8666" w:type="dxa"/>
            <w:tcBorders>
              <w:top w:val="single" w:color="auto" w:sz="4" w:space="0"/>
              <w:bottom w:val="single" w:color="auto" w:sz="4" w:space="0"/>
            </w:tcBorders>
            <w:vAlign w:val="center"/>
          </w:tcPr>
          <w:p>
            <w:pPr>
              <w:spacing w:line="360" w:lineRule="exact"/>
              <w:rPr>
                <w:rFonts w:cs="宋体"/>
                <w:szCs w:val="21"/>
              </w:rPr>
            </w:pPr>
            <w:r>
              <w:rPr>
                <w:rFonts w:hint="eastAsia" w:cs="宋体"/>
                <w:szCs w:val="21"/>
              </w:rPr>
              <w:t>托辊和滚筒防水防尘，能适应在水中滚动不进水。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tcBorders>
              <w:top w:val="single" w:color="auto" w:sz="4" w:space="0"/>
              <w:bottom w:val="single" w:color="auto" w:sz="4" w:space="0"/>
            </w:tcBorders>
            <w:vAlign w:val="center"/>
          </w:tcPr>
          <w:p>
            <w:pPr>
              <w:spacing w:line="276" w:lineRule="auto"/>
              <w:jc w:val="center"/>
              <w:rPr>
                <w:rFonts w:cs="宋体"/>
              </w:rPr>
            </w:pPr>
            <w:r>
              <w:rPr>
                <w:rFonts w:hint="eastAsia" w:cs="宋体"/>
              </w:rPr>
              <w:t>12</w:t>
            </w:r>
          </w:p>
        </w:tc>
        <w:tc>
          <w:tcPr>
            <w:tcW w:w="8666" w:type="dxa"/>
            <w:tcBorders>
              <w:top w:val="single" w:color="auto" w:sz="4" w:space="0"/>
              <w:bottom w:val="single" w:color="auto" w:sz="4" w:space="0"/>
            </w:tcBorders>
            <w:vAlign w:val="center"/>
          </w:tcPr>
          <w:p>
            <w:pPr>
              <w:spacing w:line="276" w:lineRule="auto"/>
              <w:rPr>
                <w:rFonts w:cs="宋体"/>
              </w:rPr>
            </w:pPr>
            <w:r>
              <w:rPr>
                <w:rFonts w:hint="eastAsia" w:cs="宋体"/>
              </w:rPr>
              <w:t>带机械和电气双重限位保护功能。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773" w:type="dxa"/>
            <w:tcBorders>
              <w:top w:val="single" w:color="auto" w:sz="4" w:space="0"/>
              <w:bottom w:val="single" w:color="auto" w:sz="4" w:space="0"/>
            </w:tcBorders>
            <w:vAlign w:val="center"/>
          </w:tcPr>
          <w:p>
            <w:pPr>
              <w:spacing w:line="276" w:lineRule="auto"/>
              <w:jc w:val="center"/>
              <w:rPr>
                <w:rFonts w:cs="宋体"/>
              </w:rPr>
            </w:pPr>
            <w:r>
              <w:rPr>
                <w:rFonts w:hint="eastAsia" w:cs="宋体"/>
              </w:rPr>
              <w:t>13</w:t>
            </w:r>
          </w:p>
        </w:tc>
        <w:tc>
          <w:tcPr>
            <w:tcW w:w="8666" w:type="dxa"/>
            <w:tcBorders>
              <w:top w:val="single" w:color="auto" w:sz="4" w:space="0"/>
              <w:bottom w:val="single" w:color="auto" w:sz="4" w:space="0"/>
            </w:tcBorders>
            <w:vAlign w:val="center"/>
          </w:tcPr>
          <w:p>
            <w:pPr>
              <w:spacing w:line="276" w:lineRule="auto"/>
              <w:rPr>
                <w:rFonts w:cs="宋体"/>
              </w:rPr>
            </w:pPr>
            <w:r>
              <w:rPr>
                <w:rFonts w:hint="eastAsia" w:cs="宋体"/>
              </w:rPr>
              <w:t>配置不小于20米电缆线。配置必要的安全警示标志。</w:t>
            </w:r>
          </w:p>
        </w:tc>
      </w:tr>
    </w:tbl>
    <w:p>
      <w:pPr>
        <w:pStyle w:val="8"/>
        <w:rPr>
          <w:rFonts w:ascii="宋体" w:hAnsi="宋体" w:cs="宋体"/>
          <w:sz w:val="24"/>
        </w:rPr>
      </w:pPr>
    </w:p>
    <w:p>
      <w:pPr>
        <w:pStyle w:val="8"/>
        <w:rPr>
          <w:rFonts w:ascii="宋体" w:hAnsi="宋体" w:cs="宋体"/>
          <w:sz w:val="24"/>
        </w:rPr>
      </w:pPr>
      <w:r>
        <w:rPr>
          <w:rFonts w:hint="eastAsia" w:ascii="宋体" w:hAnsi="宋体" w:cs="宋体"/>
          <w:sz w:val="24"/>
        </w:rPr>
        <w:t>6、除杂机（振动筛）JHZD200型</w:t>
      </w:r>
    </w:p>
    <w:tbl>
      <w:tblPr>
        <w:tblStyle w:val="19"/>
        <w:tblW w:w="939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8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rPr>
            </w:pPr>
            <w:r>
              <w:rPr>
                <w:rFonts w:hint="eastAsia" w:cs="宋体"/>
              </w:rPr>
              <w:t>序号</w:t>
            </w:r>
          </w:p>
        </w:tc>
        <w:tc>
          <w:tcPr>
            <w:tcW w:w="8629" w:type="dxa"/>
            <w:tcBorders>
              <w:top w:val="single" w:color="auto" w:sz="4" w:space="0"/>
              <w:left w:val="single" w:color="auto" w:sz="4" w:space="0"/>
              <w:bottom w:val="single" w:color="auto" w:sz="4" w:space="0"/>
              <w:right w:val="single" w:color="auto" w:sz="4" w:space="0"/>
            </w:tcBorders>
            <w:vAlign w:val="center"/>
          </w:tcPr>
          <w:p>
            <w:pPr>
              <w:pStyle w:val="7"/>
              <w:spacing w:line="360" w:lineRule="auto"/>
              <w:rPr>
                <w:rFonts w:cs="宋体"/>
              </w:rPr>
            </w:pPr>
            <w:r>
              <w:rPr>
                <w:rFonts w:hint="eastAsia" w:cs="宋体"/>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bCs/>
              </w:rPr>
            </w:pPr>
            <w:r>
              <w:rPr>
                <w:rFonts w:hint="eastAsia" w:cs="宋体"/>
                <w:bCs/>
              </w:rPr>
              <w:t>1</w:t>
            </w:r>
          </w:p>
        </w:tc>
        <w:tc>
          <w:tcPr>
            <w:tcW w:w="8629"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cs="宋体"/>
              </w:rPr>
            </w:pPr>
            <w:r>
              <w:rPr>
                <w:rFonts w:hint="eastAsia" w:cs="宋体"/>
              </w:rPr>
              <w:t>处理能力（T/h）：</w:t>
            </w:r>
            <w:r>
              <w:rPr>
                <w:rFonts w:hint="eastAsia" w:cs="宋体"/>
                <w:color w:val="000000"/>
              </w:rPr>
              <w:t>小麦≥120；玉米≥150；稻谷≥50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bCs/>
              </w:rPr>
            </w:pPr>
            <w:r>
              <w:rPr>
                <w:rFonts w:hint="eastAsia" w:cs="宋体"/>
                <w:bCs/>
              </w:rPr>
              <w:t>2</w:t>
            </w:r>
          </w:p>
        </w:tc>
        <w:tc>
          <w:tcPr>
            <w:tcW w:w="8629" w:type="dxa"/>
            <w:tcBorders>
              <w:top w:val="single" w:color="auto" w:sz="4" w:space="0"/>
              <w:left w:val="single" w:color="auto" w:sz="4" w:space="0"/>
              <w:bottom w:val="single" w:color="auto" w:sz="4" w:space="0"/>
              <w:right w:val="single" w:color="auto" w:sz="4" w:space="0"/>
            </w:tcBorders>
            <w:vAlign w:val="center"/>
          </w:tcPr>
          <w:p>
            <w:pPr>
              <w:spacing w:line="360" w:lineRule="auto"/>
              <w:rPr>
                <w:rFonts w:cs="宋体"/>
                <w:color w:val="000000"/>
              </w:rPr>
            </w:pPr>
            <w:r>
              <w:rPr>
                <w:rFonts w:hint="eastAsia" w:cs="宋体"/>
                <w:b/>
                <w:color w:val="333333"/>
              </w:rPr>
              <w:t xml:space="preserve"> </w:t>
            </w:r>
            <w:r>
              <w:rPr>
                <w:rFonts w:hint="eastAsia" w:cs="宋体"/>
              </w:rPr>
              <w:t xml:space="preserve">筛面尺寸（mm）：2400×2000 ；  整机尺寸：4290×3090×4000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bCs/>
              </w:rPr>
            </w:pPr>
            <w:r>
              <w:rPr>
                <w:rFonts w:hint="eastAsia" w:cs="宋体"/>
                <w:bCs/>
              </w:rPr>
              <w:t>3</w:t>
            </w:r>
          </w:p>
        </w:tc>
        <w:tc>
          <w:tcPr>
            <w:tcW w:w="8629" w:type="dxa"/>
            <w:tcBorders>
              <w:top w:val="single" w:color="auto" w:sz="4" w:space="0"/>
              <w:left w:val="single" w:color="auto" w:sz="4" w:space="0"/>
              <w:bottom w:val="single" w:color="auto" w:sz="4" w:space="0"/>
              <w:right w:val="single" w:color="auto" w:sz="4" w:space="0"/>
            </w:tcBorders>
            <w:vAlign w:val="center"/>
          </w:tcPr>
          <w:p>
            <w:pPr>
              <w:spacing w:line="360" w:lineRule="auto"/>
              <w:rPr>
                <w:rFonts w:cs="宋体"/>
              </w:rPr>
            </w:pPr>
            <w:r>
              <w:rPr>
                <w:rFonts w:hint="eastAsia" w:cs="宋体"/>
              </w:rPr>
              <w:t xml:space="preserve">清选风量：8400m³/min ；除尘：960 m³/min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bCs/>
              </w:rPr>
            </w:pPr>
            <w:r>
              <w:rPr>
                <w:rFonts w:hint="eastAsia" w:cs="宋体"/>
                <w:bCs/>
              </w:rPr>
              <w:t>4</w:t>
            </w:r>
          </w:p>
        </w:tc>
        <w:tc>
          <w:tcPr>
            <w:tcW w:w="8629" w:type="dxa"/>
            <w:tcBorders>
              <w:top w:val="single" w:color="auto" w:sz="4" w:space="0"/>
              <w:left w:val="single" w:color="auto" w:sz="4" w:space="0"/>
              <w:bottom w:val="single" w:color="auto" w:sz="4" w:space="0"/>
              <w:right w:val="single" w:color="auto" w:sz="4" w:space="0"/>
            </w:tcBorders>
            <w:vAlign w:val="center"/>
          </w:tcPr>
          <w:p>
            <w:pPr>
              <w:spacing w:line="360" w:lineRule="auto"/>
              <w:rPr>
                <w:rFonts w:cs="宋体"/>
              </w:rPr>
            </w:pPr>
            <w:r>
              <w:rPr>
                <w:rFonts w:hint="eastAsia" w:cs="宋体"/>
              </w:rPr>
              <w:t xml:space="preserve">功率（KW）：7.5kw+1.5kw+0.75kw×2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bCs/>
              </w:rPr>
            </w:pPr>
            <w:r>
              <w:rPr>
                <w:rFonts w:hint="eastAsia" w:cs="宋体"/>
                <w:bCs/>
              </w:rPr>
              <w:t>5</w:t>
            </w:r>
          </w:p>
        </w:tc>
        <w:tc>
          <w:tcPr>
            <w:tcW w:w="8629" w:type="dxa"/>
            <w:tcBorders>
              <w:top w:val="single" w:color="auto" w:sz="4" w:space="0"/>
              <w:left w:val="single" w:color="auto" w:sz="4" w:space="0"/>
              <w:bottom w:val="single" w:color="auto" w:sz="4" w:space="0"/>
              <w:right w:val="single" w:color="auto" w:sz="4" w:space="0"/>
            </w:tcBorders>
            <w:vAlign w:val="center"/>
          </w:tcPr>
          <w:p>
            <w:pPr>
              <w:jc w:val="left"/>
              <w:rPr>
                <w:rFonts w:cs="宋体"/>
              </w:rPr>
            </w:pPr>
            <w:r>
              <w:rPr>
                <w:rFonts w:hint="eastAsia" w:cs="宋体"/>
              </w:rPr>
              <w:t>大杂除净率：</w:t>
            </w:r>
            <w:r>
              <w:rPr>
                <w:rFonts w:hint="eastAsia" w:cs="宋体"/>
                <w:color w:val="000000"/>
              </w:rPr>
              <w:t>≥90% ；</w:t>
            </w:r>
            <w:r>
              <w:rPr>
                <w:rFonts w:hint="eastAsia" w:cs="宋体"/>
              </w:rPr>
              <w:t>小杂除净率：</w:t>
            </w:r>
            <w:r>
              <w:rPr>
                <w:rFonts w:hint="eastAsia" w:cs="宋体"/>
                <w:color w:val="000000"/>
              </w:rPr>
              <w:t>≥70% ；</w:t>
            </w:r>
            <w:r>
              <w:rPr>
                <w:rFonts w:hint="eastAsia" w:cs="宋体"/>
              </w:rPr>
              <w:t>轻杂除净率：</w:t>
            </w:r>
            <w:r>
              <w:rPr>
                <w:rFonts w:hint="eastAsia" w:cs="宋体"/>
                <w:color w:val="000000"/>
              </w:rPr>
              <w:t>≥80% ；</w:t>
            </w:r>
            <w:r>
              <w:rPr>
                <w:rFonts w:hint="eastAsia" w:cs="宋体"/>
              </w:rPr>
              <w:t>大、小、轻杂收集率：</w:t>
            </w:r>
            <w:r>
              <w:rPr>
                <w:rFonts w:hint="eastAsia" w:cs="宋体"/>
                <w:color w:val="000000"/>
              </w:rPr>
              <w:t>≥98% ；</w:t>
            </w:r>
            <w:r>
              <w:rPr>
                <w:rFonts w:hint="eastAsia" w:cs="宋体"/>
              </w:rPr>
              <w:t>清理后粮食含杂率：</w:t>
            </w:r>
            <w:r>
              <w:rPr>
                <w:rFonts w:hint="eastAsia" w:cs="宋体"/>
                <w:color w:val="000000"/>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bCs/>
              </w:rPr>
            </w:pPr>
            <w:r>
              <w:rPr>
                <w:rFonts w:hint="eastAsia" w:cs="宋体"/>
                <w:bCs/>
              </w:rPr>
              <w:t>6</w:t>
            </w:r>
          </w:p>
        </w:tc>
        <w:tc>
          <w:tcPr>
            <w:tcW w:w="8629" w:type="dxa"/>
            <w:tcBorders>
              <w:top w:val="single" w:color="auto" w:sz="4" w:space="0"/>
              <w:left w:val="single" w:color="auto" w:sz="4" w:space="0"/>
              <w:bottom w:val="single" w:color="auto" w:sz="4" w:space="0"/>
              <w:right w:val="single" w:color="auto" w:sz="4" w:space="0"/>
            </w:tcBorders>
            <w:vAlign w:val="center"/>
          </w:tcPr>
          <w:p>
            <w:pPr>
              <w:jc w:val="left"/>
              <w:rPr>
                <w:rFonts w:cs="宋体"/>
              </w:rPr>
            </w:pPr>
            <w:r>
              <w:rPr>
                <w:rFonts w:hint="eastAsia" w:cs="宋体"/>
              </w:rPr>
              <w:t>原粮含杂率≤2.3%，整机主要技术参数满足上述规定的清理能力。原粮含杂率＞2.3%，清理能力有所下降。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bCs/>
              </w:rPr>
            </w:pPr>
            <w:r>
              <w:rPr>
                <w:rFonts w:hint="eastAsia" w:cs="宋体"/>
                <w:bCs/>
              </w:rPr>
              <w:t>7</w:t>
            </w:r>
          </w:p>
        </w:tc>
        <w:tc>
          <w:tcPr>
            <w:tcW w:w="8629"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cs="宋体"/>
              </w:rPr>
            </w:pPr>
            <w:r>
              <w:rPr>
                <w:rFonts w:hint="eastAsia" w:cs="宋体"/>
              </w:rPr>
              <w:t>底架采用不小于12号槽钢制作。带可调节支撑。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bCs/>
              </w:rPr>
            </w:pPr>
            <w:r>
              <w:rPr>
                <w:rFonts w:hint="eastAsia" w:cs="宋体"/>
                <w:bCs/>
              </w:rPr>
              <w:t>8</w:t>
            </w:r>
          </w:p>
        </w:tc>
        <w:tc>
          <w:tcPr>
            <w:tcW w:w="8629"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cs="宋体"/>
              </w:rPr>
            </w:pPr>
            <w:r>
              <w:rPr>
                <w:rFonts w:hint="eastAsia" w:cs="宋体"/>
              </w:rPr>
              <w:t>行走机构采用工业充气轮胎。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bCs/>
              </w:rPr>
            </w:pPr>
            <w:r>
              <w:rPr>
                <w:rFonts w:hint="eastAsia" w:cs="宋体"/>
                <w:bCs/>
              </w:rPr>
              <w:t>9</w:t>
            </w:r>
          </w:p>
        </w:tc>
        <w:tc>
          <w:tcPr>
            <w:tcW w:w="8629" w:type="dxa"/>
            <w:tcBorders>
              <w:top w:val="single" w:color="auto" w:sz="4" w:space="0"/>
              <w:left w:val="single" w:color="auto" w:sz="4" w:space="0"/>
              <w:bottom w:val="single" w:color="auto" w:sz="4" w:space="0"/>
              <w:right w:val="single" w:color="auto" w:sz="4" w:space="0"/>
            </w:tcBorders>
            <w:vAlign w:val="center"/>
          </w:tcPr>
          <w:p>
            <w:pPr>
              <w:jc w:val="left"/>
              <w:rPr>
                <w:rFonts w:cs="宋体"/>
              </w:rPr>
            </w:pPr>
            <w:r>
              <w:rPr>
                <w:rFonts w:hint="eastAsia" w:cs="宋体"/>
                <w:color w:val="000000"/>
              </w:rPr>
              <w:t>电气：过载、缺相、漏电保护，采用知名品牌电气元件，专用防水防尘电源快接插件。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bCs/>
              </w:rPr>
            </w:pPr>
            <w:r>
              <w:rPr>
                <w:rFonts w:hint="eastAsia" w:cs="宋体"/>
                <w:bCs/>
              </w:rPr>
              <w:t>10</w:t>
            </w:r>
          </w:p>
        </w:tc>
        <w:tc>
          <w:tcPr>
            <w:tcW w:w="8629"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cs="宋体"/>
              </w:rPr>
            </w:pPr>
            <w:r>
              <w:rPr>
                <w:rFonts w:hint="eastAsia" w:cs="宋体"/>
              </w:rPr>
              <w:t>带机械和电气双重限位保护功能。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bCs/>
              </w:rPr>
            </w:pPr>
            <w:r>
              <w:rPr>
                <w:rFonts w:hint="eastAsia" w:cs="宋体"/>
                <w:bCs/>
              </w:rPr>
              <w:t>11</w:t>
            </w:r>
          </w:p>
        </w:tc>
        <w:tc>
          <w:tcPr>
            <w:tcW w:w="8629"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cs="宋体"/>
              </w:rPr>
            </w:pPr>
            <w:r>
              <w:rPr>
                <w:rFonts w:hint="eastAsia" w:cs="宋体"/>
              </w:rPr>
              <w:t>配置不小于20米电缆线。配置必要的安全警示标志。</w:t>
            </w:r>
          </w:p>
        </w:tc>
      </w:tr>
    </w:tbl>
    <w:p>
      <w:pPr>
        <w:pStyle w:val="8"/>
        <w:rPr>
          <w:rFonts w:ascii="宋体" w:hAnsi="宋体" w:cs="宋体"/>
          <w:sz w:val="24"/>
        </w:rPr>
      </w:pPr>
    </w:p>
    <w:p>
      <w:pPr>
        <w:pStyle w:val="8"/>
        <w:rPr>
          <w:rFonts w:ascii="宋体" w:hAnsi="宋体" w:cs="宋体"/>
          <w:sz w:val="24"/>
        </w:rPr>
      </w:pPr>
      <w:r>
        <w:rPr>
          <w:rFonts w:hint="eastAsia" w:ascii="宋体" w:hAnsi="宋体" w:cs="宋体"/>
          <w:sz w:val="24"/>
        </w:rPr>
        <w:t>7、固定式粮食扦样机（带双取样机组）</w:t>
      </w:r>
    </w:p>
    <w:tbl>
      <w:tblPr>
        <w:tblStyle w:val="19"/>
        <w:tblW w:w="939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8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rPr>
            </w:pPr>
            <w:r>
              <w:rPr>
                <w:rFonts w:hint="eastAsia" w:cs="宋体"/>
              </w:rPr>
              <w:t>序号</w:t>
            </w:r>
          </w:p>
        </w:tc>
        <w:tc>
          <w:tcPr>
            <w:tcW w:w="8629" w:type="dxa"/>
            <w:tcBorders>
              <w:top w:val="single" w:color="auto" w:sz="4" w:space="0"/>
              <w:left w:val="single" w:color="auto" w:sz="4" w:space="0"/>
              <w:bottom w:val="single" w:color="auto" w:sz="4" w:space="0"/>
              <w:right w:val="single" w:color="auto" w:sz="4" w:space="0"/>
            </w:tcBorders>
            <w:vAlign w:val="center"/>
          </w:tcPr>
          <w:p>
            <w:pPr>
              <w:pStyle w:val="7"/>
              <w:spacing w:line="360" w:lineRule="auto"/>
              <w:rPr>
                <w:rFonts w:cs="宋体"/>
              </w:rPr>
            </w:pPr>
            <w:r>
              <w:rPr>
                <w:rFonts w:hint="eastAsia" w:cs="宋体"/>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bCs/>
              </w:rPr>
            </w:pPr>
            <w:r>
              <w:rPr>
                <w:rFonts w:hint="eastAsia" w:cs="宋体"/>
                <w:bCs/>
              </w:rPr>
              <w:t>1</w:t>
            </w:r>
          </w:p>
        </w:tc>
        <w:tc>
          <w:tcPr>
            <w:tcW w:w="8629"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cs="宋体"/>
              </w:rPr>
            </w:pPr>
            <w:r>
              <w:rPr>
                <w:rFonts w:hint="eastAsia"/>
                <w:sz w:val="24"/>
              </w:rPr>
              <w:t>机械装置主要由扦样小车，旋转臂和立柱三大部分组成，能实现三坐标运动，旋转臂的旋转的扦样小车的前后移动及扦样杆上下移动都有电动动力来实现。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bCs/>
              </w:rPr>
            </w:pPr>
            <w:r>
              <w:rPr>
                <w:rFonts w:hint="eastAsia" w:cs="宋体"/>
                <w:bCs/>
              </w:rPr>
              <w:t>2</w:t>
            </w:r>
          </w:p>
        </w:tc>
        <w:tc>
          <w:tcPr>
            <w:tcW w:w="8629" w:type="dxa"/>
            <w:tcBorders>
              <w:top w:val="single" w:color="auto" w:sz="4" w:space="0"/>
              <w:left w:val="single" w:color="auto" w:sz="4" w:space="0"/>
              <w:bottom w:val="single" w:color="auto" w:sz="4" w:space="0"/>
              <w:right w:val="single" w:color="auto" w:sz="4" w:space="0"/>
            </w:tcBorders>
            <w:vAlign w:val="center"/>
          </w:tcPr>
          <w:p>
            <w:pPr>
              <w:spacing w:line="360" w:lineRule="auto"/>
              <w:rPr>
                <w:rFonts w:cs="宋体"/>
                <w:color w:val="000000"/>
              </w:rPr>
            </w:pPr>
            <w:r>
              <w:rPr>
                <w:rFonts w:hint="eastAsia" w:cs="宋体"/>
                <w:b/>
                <w:color w:val="333333"/>
              </w:rPr>
              <w:t xml:space="preserve"> </w:t>
            </w:r>
            <w:r>
              <w:rPr>
                <w:rFonts w:hint="eastAsia"/>
                <w:sz w:val="24"/>
              </w:rPr>
              <w:t>电控系统由电机主回路和按钮式遥控器组成。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bCs/>
              </w:rPr>
            </w:pPr>
            <w:r>
              <w:rPr>
                <w:rFonts w:hint="eastAsia" w:cs="宋体"/>
                <w:bCs/>
              </w:rPr>
              <w:t>3</w:t>
            </w:r>
          </w:p>
        </w:tc>
        <w:tc>
          <w:tcPr>
            <w:tcW w:w="8629" w:type="dxa"/>
            <w:tcBorders>
              <w:top w:val="single" w:color="auto" w:sz="4" w:space="0"/>
              <w:left w:val="single" w:color="auto" w:sz="4" w:space="0"/>
              <w:bottom w:val="single" w:color="auto" w:sz="4" w:space="0"/>
              <w:right w:val="single" w:color="auto" w:sz="4" w:space="0"/>
            </w:tcBorders>
            <w:vAlign w:val="center"/>
          </w:tcPr>
          <w:p>
            <w:pPr>
              <w:spacing w:line="360" w:lineRule="auto"/>
              <w:rPr>
                <w:rFonts w:cs="宋体"/>
              </w:rPr>
            </w:pPr>
            <w:r>
              <w:rPr>
                <w:rFonts w:hint="eastAsia" w:ascii="宋体" w:hAnsi="宋体" w:cs="宋体"/>
                <w:color w:val="000000"/>
                <w:kern w:val="0"/>
                <w:sz w:val="24"/>
              </w:rPr>
              <w:t>旋转臂长（沿X轴） 5000mm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bCs/>
              </w:rPr>
            </w:pPr>
            <w:r>
              <w:rPr>
                <w:rFonts w:hint="eastAsia" w:cs="宋体"/>
                <w:bCs/>
              </w:rPr>
              <w:t>4</w:t>
            </w:r>
          </w:p>
        </w:tc>
        <w:tc>
          <w:tcPr>
            <w:tcW w:w="86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cs="宋体"/>
              </w:rPr>
            </w:pPr>
            <w:r>
              <w:rPr>
                <w:rFonts w:hint="eastAsia" w:ascii="宋体" w:hAnsi="宋体" w:cs="宋体"/>
                <w:color w:val="000000"/>
                <w:kern w:val="0"/>
                <w:sz w:val="24"/>
              </w:rPr>
              <w:t>扦样杆长（沿Z轴） 4500mm。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bCs/>
              </w:rPr>
            </w:pPr>
            <w:r>
              <w:rPr>
                <w:rFonts w:hint="eastAsia" w:cs="宋体"/>
                <w:bCs/>
              </w:rPr>
              <w:t>5</w:t>
            </w:r>
          </w:p>
        </w:tc>
        <w:tc>
          <w:tcPr>
            <w:tcW w:w="86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cs="宋体"/>
              </w:rPr>
            </w:pPr>
            <w:r>
              <w:rPr>
                <w:rFonts w:hint="eastAsia" w:ascii="宋体" w:hAnsi="宋体" w:cs="宋体"/>
                <w:color w:val="000000"/>
                <w:kern w:val="0"/>
                <w:sz w:val="24"/>
              </w:rPr>
              <w:t>摆动角度 0～270°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bCs/>
              </w:rPr>
            </w:pPr>
            <w:r>
              <w:rPr>
                <w:rFonts w:hint="eastAsia" w:cs="宋体"/>
                <w:bCs/>
              </w:rPr>
              <w:t>6</w:t>
            </w:r>
          </w:p>
        </w:tc>
        <w:tc>
          <w:tcPr>
            <w:tcW w:w="86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cs="宋体"/>
              </w:rPr>
            </w:pPr>
            <w:r>
              <w:rPr>
                <w:rFonts w:hint="eastAsia" w:ascii="宋体" w:hAnsi="宋体" w:cs="宋体"/>
                <w:color w:val="000000"/>
                <w:kern w:val="0"/>
                <w:sz w:val="24"/>
              </w:rPr>
              <w:t>遥控开关控制板电源380V，遥控器电池型号5#电池。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bCs/>
              </w:rPr>
            </w:pPr>
            <w:r>
              <w:rPr>
                <w:rFonts w:hint="eastAsia" w:cs="宋体"/>
                <w:bCs/>
              </w:rPr>
              <w:t>7</w:t>
            </w:r>
          </w:p>
        </w:tc>
        <w:tc>
          <w:tcPr>
            <w:tcW w:w="86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cs="宋体"/>
              </w:rPr>
            </w:pPr>
            <w:r>
              <w:rPr>
                <w:rFonts w:hint="eastAsia" w:ascii="宋体" w:hAnsi="宋体" w:cs="宋体"/>
                <w:color w:val="000000"/>
                <w:kern w:val="0"/>
                <w:sz w:val="24"/>
              </w:rPr>
              <w:t>旋转电机 380V 0.55kw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bCs/>
              </w:rPr>
            </w:pPr>
            <w:r>
              <w:rPr>
                <w:rFonts w:hint="eastAsia" w:cs="宋体"/>
                <w:bCs/>
              </w:rPr>
              <w:t>8</w:t>
            </w:r>
          </w:p>
        </w:tc>
        <w:tc>
          <w:tcPr>
            <w:tcW w:w="86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cs="宋体"/>
              </w:rPr>
            </w:pPr>
            <w:r>
              <w:rPr>
                <w:rFonts w:hint="eastAsia" w:ascii="宋体" w:hAnsi="宋体" w:cs="宋体"/>
                <w:color w:val="000000"/>
                <w:kern w:val="0"/>
                <w:sz w:val="24"/>
              </w:rPr>
              <w:t>扦样小车移动电机 380V 0.75kw。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bCs/>
              </w:rPr>
            </w:pPr>
            <w:r>
              <w:rPr>
                <w:rFonts w:hint="eastAsia" w:cs="宋体"/>
                <w:bCs/>
              </w:rPr>
              <w:t>9</w:t>
            </w:r>
          </w:p>
        </w:tc>
        <w:tc>
          <w:tcPr>
            <w:tcW w:w="86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cs="宋体"/>
              </w:rPr>
            </w:pPr>
            <w:r>
              <w:rPr>
                <w:rFonts w:hint="eastAsia" w:ascii="宋体" w:hAnsi="宋体" w:cs="宋体"/>
                <w:color w:val="000000"/>
                <w:kern w:val="0"/>
                <w:sz w:val="24"/>
              </w:rPr>
              <w:t>扦样杆升降电机 380V 0.55kw*2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bCs/>
              </w:rPr>
            </w:pPr>
            <w:r>
              <w:rPr>
                <w:rFonts w:hint="eastAsia" w:cs="宋体"/>
                <w:bCs/>
              </w:rPr>
              <w:t>10</w:t>
            </w:r>
          </w:p>
        </w:tc>
        <w:tc>
          <w:tcPr>
            <w:tcW w:w="86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cs="宋体"/>
              </w:rPr>
            </w:pPr>
            <w:r>
              <w:rPr>
                <w:rFonts w:hint="eastAsia" w:ascii="宋体" w:hAnsi="宋体" w:cs="宋体"/>
                <w:color w:val="000000"/>
                <w:kern w:val="0"/>
                <w:sz w:val="24"/>
              </w:rPr>
              <w:t>主柱升降液压电机 380V 3kw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bCs/>
              </w:rPr>
            </w:pPr>
            <w:r>
              <w:rPr>
                <w:rFonts w:hint="eastAsia" w:cs="宋体"/>
                <w:bCs/>
              </w:rPr>
              <w:t>11</w:t>
            </w:r>
          </w:p>
        </w:tc>
        <w:tc>
          <w:tcPr>
            <w:tcW w:w="8629" w:type="dxa"/>
            <w:tcBorders>
              <w:top w:val="single" w:color="auto" w:sz="4" w:space="0"/>
              <w:left w:val="single" w:color="auto" w:sz="4" w:space="0"/>
              <w:bottom w:val="single" w:color="auto" w:sz="4" w:space="0"/>
              <w:right w:val="single" w:color="auto" w:sz="4" w:space="0"/>
            </w:tcBorders>
            <w:vAlign w:val="center"/>
          </w:tcPr>
          <w:p>
            <w:pPr>
              <w:spacing w:line="400" w:lineRule="exact"/>
              <w:rPr>
                <w:rFonts w:cs="宋体"/>
              </w:rPr>
            </w:pPr>
            <w:r>
              <w:rPr>
                <w:rFonts w:hint="eastAsia" w:ascii="宋体" w:hAnsi="宋体" w:cs="宋体"/>
                <w:color w:val="000000"/>
                <w:kern w:val="0"/>
                <w:sz w:val="24"/>
              </w:rPr>
              <w:t>吸粮器 380V 2.2kw*2。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cs="宋体"/>
                <w:bCs/>
              </w:rPr>
            </w:pPr>
            <w:r>
              <w:rPr>
                <w:rFonts w:hint="eastAsia" w:cs="宋体"/>
                <w:bCs/>
              </w:rPr>
              <w:t>12</w:t>
            </w:r>
          </w:p>
        </w:tc>
        <w:tc>
          <w:tcPr>
            <w:tcW w:w="8629"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color w:val="000000"/>
                <w:kern w:val="0"/>
                <w:sz w:val="24"/>
              </w:rPr>
            </w:pPr>
            <w:r>
              <w:rPr>
                <w:rFonts w:hint="eastAsia" w:ascii="宋体" w:hAnsi="宋体" w:cs="宋体"/>
                <w:color w:val="000000"/>
                <w:kern w:val="0"/>
                <w:sz w:val="24"/>
              </w:rPr>
              <w:t>11、显示屏尺寸：19英寸.</w:t>
            </w:r>
          </w:p>
        </w:tc>
      </w:tr>
    </w:tbl>
    <w:p>
      <w:pPr>
        <w:pStyle w:val="8"/>
        <w:rPr>
          <w:rFonts w:ascii="宋体" w:hAnsi="宋体" w:cs="宋体"/>
          <w:sz w:val="24"/>
        </w:rPr>
      </w:pPr>
    </w:p>
    <w:p>
      <w:pPr>
        <w:pStyle w:val="8"/>
        <w:rPr>
          <w:rFonts w:ascii="宋体" w:hAnsi="宋体" w:cs="宋体"/>
          <w:sz w:val="24"/>
        </w:rPr>
      </w:pPr>
    </w:p>
    <w:p>
      <w:pPr>
        <w:spacing w:line="360" w:lineRule="auto"/>
        <w:jc w:val="center"/>
        <w:rPr>
          <w:rFonts w:hAnsi="宋体"/>
          <w:spacing w:val="20"/>
          <w:sz w:val="24"/>
          <w:u w:val="single"/>
        </w:rPr>
      </w:pPr>
    </w:p>
    <w:p>
      <w:pPr>
        <w:spacing w:line="440" w:lineRule="exact"/>
        <w:rPr>
          <w:rFonts w:ascii="宋体" w:hAnsi="宋体"/>
          <w:sz w:val="24"/>
          <w:szCs w:val="28"/>
        </w:rPr>
      </w:pPr>
      <w:r>
        <w:rPr>
          <w:rFonts w:hint="eastAsia" w:ascii="宋体" w:hAnsi="宋体"/>
          <w:b/>
          <w:bCs/>
          <w:sz w:val="24"/>
          <w:szCs w:val="28"/>
        </w:rPr>
        <w:t>注：1、以上所有参数，供应商均要承诺完全满足，否则为无效标并不得确定为成交人。</w:t>
      </w:r>
    </w:p>
    <w:p>
      <w:pPr>
        <w:numPr>
          <w:ilvl w:val="0"/>
          <w:numId w:val="3"/>
        </w:numPr>
        <w:spacing w:line="440" w:lineRule="exact"/>
        <w:ind w:firstLine="422"/>
        <w:rPr>
          <w:rFonts w:ascii="宋体" w:hAnsi="宋体"/>
          <w:b/>
          <w:bCs/>
          <w:sz w:val="24"/>
          <w:szCs w:val="28"/>
        </w:rPr>
      </w:pPr>
      <w:r>
        <w:rPr>
          <w:rFonts w:hint="eastAsia" w:ascii="宋体" w:hAnsi="宋体"/>
          <w:b/>
          <w:bCs/>
          <w:sz w:val="24"/>
          <w:szCs w:val="28"/>
        </w:rPr>
        <w:t>确保本项目施实的关键，第一成交人必须无条件服从，否则业主方有权不与其签订合同并作废标处理。</w:t>
      </w:r>
    </w:p>
    <w:p>
      <w:pPr>
        <w:numPr>
          <w:ilvl w:val="0"/>
          <w:numId w:val="3"/>
        </w:numPr>
        <w:spacing w:line="440" w:lineRule="exact"/>
        <w:ind w:firstLine="422"/>
        <w:rPr>
          <w:rFonts w:ascii="宋体" w:hAnsi="宋体"/>
          <w:b/>
          <w:bCs/>
          <w:sz w:val="24"/>
          <w:szCs w:val="28"/>
        </w:rPr>
      </w:pPr>
      <w:r>
        <w:rPr>
          <w:rFonts w:hint="eastAsia" w:ascii="宋体" w:hAnsi="宋体"/>
          <w:b/>
          <w:bCs/>
          <w:sz w:val="24"/>
          <w:szCs w:val="28"/>
        </w:rPr>
        <w:t>如在核查中发现弄虚作假，以次充好，恶意骗标等情况的，业主方有权取消其中标资格，扣除谈判保证金并按相关规定记录在案。</w:t>
      </w:r>
    </w:p>
    <w:p>
      <w:pPr>
        <w:keepNext/>
        <w:keepLines/>
        <w:widowControl/>
        <w:spacing w:before="260" w:after="260" w:line="560" w:lineRule="exact"/>
        <w:ind w:left="280"/>
        <w:jc w:val="left"/>
        <w:outlineLvl w:val="1"/>
        <w:rPr>
          <w:rFonts w:ascii="Times New Roman" w:hAnsi="宋体" w:eastAsia="宋体" w:cs="Times New Roman"/>
          <w:kern w:val="0"/>
          <w:sz w:val="28"/>
          <w:szCs w:val="28"/>
        </w:rPr>
        <w:sectPr>
          <w:pgSz w:w="11906" w:h="16838"/>
          <w:pgMar w:top="1440" w:right="1440" w:bottom="1440" w:left="1440" w:header="851" w:footer="992" w:gutter="0"/>
          <w:cols w:space="425" w:num="1"/>
          <w:docGrid w:linePitch="579" w:charSpace="-1844"/>
        </w:sectPr>
      </w:pPr>
    </w:p>
    <w:p>
      <w:pPr>
        <w:autoSpaceDE w:val="0"/>
        <w:autoSpaceDN w:val="0"/>
        <w:adjustRightInd w:val="0"/>
        <w:ind w:firstLine="640" w:firstLineChars="200"/>
        <w:jc w:val="left"/>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三、招标产品清单说明</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1、项目名称：安徽省永丰粮食购销有限公司2.5万吨粮食仓储设施项目出入库设备采购项目</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cs="Times New Roman" w:asciiTheme="minorEastAsia" w:hAnsiTheme="minorEastAsia"/>
          <w:snapToGrid w:val="0"/>
          <w:kern w:val="0"/>
          <w:sz w:val="24"/>
          <w:szCs w:val="24"/>
          <w:lang w:val="zh-CN"/>
        </w:rPr>
        <w:t>2</w:t>
      </w:r>
      <w:r>
        <w:rPr>
          <w:rFonts w:hint="eastAsia" w:cs="Times New Roman" w:asciiTheme="minorEastAsia" w:hAnsiTheme="minorEastAsia"/>
          <w:snapToGrid w:val="0"/>
          <w:kern w:val="0"/>
          <w:sz w:val="24"/>
          <w:szCs w:val="24"/>
          <w:lang w:val="zh-CN"/>
        </w:rPr>
        <w:t>、供应商所投的产品总报价不得超过控制价，否则将导致废标。</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cs="Times New Roman" w:asciiTheme="minorEastAsia" w:hAnsiTheme="minorEastAsia"/>
          <w:snapToGrid w:val="0"/>
          <w:kern w:val="0"/>
          <w:sz w:val="24"/>
          <w:szCs w:val="24"/>
          <w:lang w:val="zh-CN"/>
        </w:rPr>
        <w:t>3</w:t>
      </w:r>
      <w:r>
        <w:rPr>
          <w:rFonts w:hint="eastAsia" w:cs="Times New Roman" w:asciiTheme="minorEastAsia" w:hAnsiTheme="minorEastAsia"/>
          <w:snapToGrid w:val="0"/>
          <w:kern w:val="0"/>
          <w:sz w:val="24"/>
          <w:szCs w:val="24"/>
          <w:lang w:val="zh-CN"/>
        </w:rPr>
        <w:t>、本技术规格和技术规范所列货物的技术、功能作为供应商参考，不存在指定品牌之含义。供应商所提供的货物在技术与功能等方面应等同于或高于上述技术、功能要求。本技术规格和技术规范提出的各项功能要求和技术指标是对本项目的最基本要求，并未对一切细节做出全部详细规定，也未充分引述有关标准和规范的条文，供应商所有与本项目有关的技术标准均应不低于报价时已颁布的国家和行业标准，或相应的国际标准的有关条文。使用最新的专利和保密专利需特别说明。</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注：以上技术规格和要求必须逐条响应，提供所投产品的具体参数值，不得简单复制谈判文件相关内容。若指标项存在正、负偏离的均应详细说明，如实填写技术偏离表。若评委会认定偏离程度过多影响采购人实际使用的,响应文件将会被拒绝；存在细微偏离，但评委认定不影响采购人实际使用功能和效果的，可视为响应。</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cs="Times New Roman" w:asciiTheme="minorEastAsia" w:hAnsiTheme="minorEastAsia"/>
          <w:snapToGrid w:val="0"/>
          <w:kern w:val="0"/>
          <w:sz w:val="24"/>
          <w:szCs w:val="24"/>
          <w:lang w:val="zh-CN"/>
        </w:rPr>
        <w:t>4</w:t>
      </w:r>
      <w:r>
        <w:rPr>
          <w:rFonts w:hint="eastAsia" w:cs="Times New Roman" w:asciiTheme="minorEastAsia" w:hAnsiTheme="minorEastAsia"/>
          <w:snapToGrid w:val="0"/>
          <w:kern w:val="0"/>
          <w:sz w:val="24"/>
          <w:szCs w:val="24"/>
          <w:lang w:val="zh-CN"/>
        </w:rPr>
        <w:t>、产品性能、技术指标未谈判文件要求提供检测报告的视为负偏离</w:t>
      </w:r>
    </w:p>
    <w:p>
      <w:pPr>
        <w:pStyle w:val="2"/>
        <w:ind w:left="1260"/>
        <w:rPr>
          <w:lang w:val="zh-CN"/>
        </w:rPr>
      </w:pPr>
    </w:p>
    <w:p>
      <w:pPr>
        <w:spacing w:line="360" w:lineRule="auto"/>
        <w:rPr>
          <w:rFonts w:ascii="黑体" w:hAnsi="黑体" w:eastAsia="黑体" w:cs="Times New Roman"/>
          <w:kern w:val="0"/>
          <w:sz w:val="32"/>
          <w:szCs w:val="32"/>
        </w:rPr>
      </w:pPr>
      <w:r>
        <w:rPr>
          <w:rFonts w:hint="eastAsia" w:ascii="黑体" w:hAnsi="黑体" w:eastAsia="黑体" w:cs="Times New Roman"/>
          <w:kern w:val="0"/>
          <w:sz w:val="32"/>
          <w:szCs w:val="32"/>
        </w:rPr>
        <w:t>四、</w:t>
      </w:r>
      <w:r>
        <w:rPr>
          <w:rFonts w:ascii="黑体" w:hAnsi="黑体" w:eastAsia="黑体" w:cs="Times New Roman"/>
          <w:kern w:val="0"/>
          <w:sz w:val="32"/>
          <w:szCs w:val="32"/>
        </w:rPr>
        <w:t>商务要求</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（一）交货时间、地点与方式</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交货时间：合同签订后5天内交付并安装完成</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交货地点与方式：交钥匙工程、池州市东至县昭潭镇永丰村。</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（二）售后服务</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1.质量保证期：自移交接收之日起1年。</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2.供应商对提供的货物在质保期内，因产品质量而导致的缺陷，必须免费提供包修、包换、包退服务。</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3.供应商须在“三包”范围内免费提供该货物的技术培训和技术支持。</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4.中标产品在质保期内出现非人为软硬件故障，中标方必须在3小时内到场进行维修，十二小时内维修完毕，如中标方未能及时提供售后服务，或一年内累计出现非人为故障超过5次以上，每次将扣除质保金5000元，扣完为止。</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（三）专利权和保密要求</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供应商应保证使用方在使用该货物或其任何一部分时，不受第三方侵权指控。同时，供应商不得向第三方泄露采购人提供的技术文件等资料。</w:t>
      </w:r>
    </w:p>
    <w:p>
      <w:pPr>
        <w:autoSpaceDE w:val="0"/>
        <w:autoSpaceDN w:val="0"/>
        <w:spacing w:line="360" w:lineRule="auto"/>
        <w:ind w:firstLine="482" w:firstLineChars="200"/>
        <w:rPr>
          <w:rFonts w:cs="Times New Roman" w:asciiTheme="minorEastAsia" w:hAnsiTheme="minorEastAsia"/>
          <w:b/>
          <w:snapToGrid w:val="0"/>
          <w:kern w:val="0"/>
          <w:sz w:val="24"/>
          <w:szCs w:val="24"/>
          <w:lang w:val="zh-CN"/>
        </w:rPr>
      </w:pPr>
      <w:r>
        <w:rPr>
          <w:rFonts w:hint="eastAsia" w:cs="Times New Roman" w:asciiTheme="minorEastAsia" w:hAnsiTheme="minorEastAsia"/>
          <w:b/>
          <w:snapToGrid w:val="0"/>
          <w:kern w:val="0"/>
          <w:sz w:val="24"/>
          <w:szCs w:val="24"/>
          <w:lang w:val="zh-CN"/>
        </w:rPr>
        <w:t>（四）现场勘查</w:t>
      </w:r>
    </w:p>
    <w:p>
      <w:pPr>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snapToGrid w:val="0"/>
          <w:kern w:val="0"/>
          <w:sz w:val="24"/>
          <w:szCs w:val="24"/>
          <w:lang w:val="zh-CN"/>
        </w:rPr>
        <w:t>1.现场勘查时间：自行勘察</w:t>
      </w:r>
      <w:r>
        <w:rPr>
          <w:rFonts w:hint="eastAsia" w:cs="Times New Roman" w:asciiTheme="minorEastAsia" w:hAnsiTheme="minorEastAsia"/>
          <w:kern w:val="0"/>
          <w:sz w:val="24"/>
          <w:szCs w:val="24"/>
        </w:rPr>
        <w:t>，联系人：徐先生 ，</w:t>
      </w:r>
      <w:r>
        <w:rPr>
          <w:rFonts w:cs="Times New Roman" w:asciiTheme="minorEastAsia" w:hAnsiTheme="minorEastAsia"/>
          <w:kern w:val="0"/>
          <w:sz w:val="24"/>
          <w:szCs w:val="24"/>
        </w:rPr>
        <w:t>13856628628</w:t>
      </w:r>
    </w:p>
    <w:p>
      <w:pPr>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2.地点：</w:t>
      </w:r>
      <w:r>
        <w:rPr>
          <w:rFonts w:hint="eastAsia" w:cs="Times New Roman" w:asciiTheme="minorEastAsia" w:hAnsiTheme="minorEastAsia"/>
          <w:snapToGrid w:val="0"/>
          <w:kern w:val="0"/>
          <w:sz w:val="24"/>
          <w:szCs w:val="24"/>
          <w:lang w:val="zh-CN"/>
        </w:rPr>
        <w:t>池州市东至县昭潭镇永丰村</w:t>
      </w:r>
    </w:p>
    <w:p>
      <w:pPr>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3.因疫情期间防控要求，请有现场勘查意向的供应商于11月15日11时前电话联系。</w:t>
      </w:r>
    </w:p>
    <w:p>
      <w:pPr>
        <w:spacing w:line="360" w:lineRule="auto"/>
        <w:rPr>
          <w:rFonts w:ascii="黑体" w:hAnsi="黑体" w:eastAsia="黑体" w:cs="Times New Roman"/>
          <w:kern w:val="0"/>
          <w:sz w:val="32"/>
          <w:szCs w:val="32"/>
        </w:rPr>
      </w:pPr>
      <w:r>
        <w:rPr>
          <w:rFonts w:hint="eastAsia" w:ascii="黑体" w:hAnsi="黑体" w:eastAsia="黑体" w:cs="Times New Roman"/>
          <w:kern w:val="0"/>
          <w:sz w:val="32"/>
          <w:szCs w:val="32"/>
        </w:rPr>
        <w:t>五、报价说明：</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1、本报价为最终报价。报价的人民币总价格为项目最终不变价，除非买方调整采购项目和数量。</w:t>
      </w:r>
      <w:r>
        <w:rPr>
          <w:rFonts w:hint="eastAsia" w:cs="Times New Roman" w:asciiTheme="minorEastAsia" w:hAnsiTheme="minorEastAsia"/>
          <w:b/>
          <w:snapToGrid w:val="0"/>
          <w:kern w:val="0"/>
          <w:sz w:val="24"/>
          <w:szCs w:val="24"/>
          <w:u w:val="single"/>
          <w:lang w:val="zh-CN"/>
        </w:rPr>
        <w:t>报价应包含货物设计、制造、包装、仓储、运输装缷、保险、安装、调试、验收及验收合格之前保管和保修期内备品备件、专用工具、伴随服务、技术图纸资料及发生的所有含税费用、支付给员工的工资和国家强制缴纳的各种社会保障资金等</w:t>
      </w:r>
      <w:r>
        <w:rPr>
          <w:rFonts w:hint="eastAsia" w:cs="Times New Roman" w:asciiTheme="minorEastAsia" w:hAnsiTheme="minorEastAsia"/>
          <w:snapToGrid w:val="0"/>
          <w:kern w:val="0"/>
          <w:sz w:val="24"/>
          <w:szCs w:val="24"/>
          <w:lang w:val="zh-CN"/>
        </w:rPr>
        <w:t>。</w:t>
      </w:r>
      <w:r>
        <w:rPr>
          <w:rFonts w:hint="eastAsia" w:cs="Times New Roman" w:asciiTheme="minorEastAsia" w:hAnsiTheme="minorEastAsia"/>
          <w:b/>
          <w:snapToGrid w:val="0"/>
          <w:kern w:val="0"/>
          <w:sz w:val="24"/>
          <w:szCs w:val="24"/>
          <w:u w:val="single"/>
          <w:lang w:val="zh-CN"/>
        </w:rPr>
        <w:t>含本次招标代理服务费及评标服务费（费用综合在投标设备仪器单价内，由成交人承担，按照中标价的0.98%）</w:t>
      </w:r>
      <w:r>
        <w:rPr>
          <w:rFonts w:hint="eastAsia" w:cs="Times New Roman" w:asciiTheme="minorEastAsia" w:hAnsiTheme="minorEastAsia"/>
          <w:snapToGrid w:val="0"/>
          <w:kern w:val="0"/>
          <w:sz w:val="24"/>
          <w:szCs w:val="24"/>
          <w:lang w:val="zh-CN"/>
        </w:rPr>
        <w:t>在验收过程中，如发现有漏项、缺件，卖方应无条件、无偿补齐，所发生的一切费用，视为已包含在卖方的最终投标报价中。</w:t>
      </w:r>
    </w:p>
    <w:p>
      <w:pPr>
        <w:pStyle w:val="2"/>
        <w:ind w:left="598" w:leftChars="285"/>
        <w:rPr>
          <w:rFonts w:cs="Times New Roman" w:asciiTheme="minorEastAsia" w:hAnsiTheme="minorEastAsia"/>
          <w:b/>
          <w:snapToGrid w:val="0"/>
          <w:kern w:val="0"/>
          <w:sz w:val="24"/>
          <w:u w:val="single"/>
          <w:lang w:val="zh-CN"/>
        </w:rPr>
      </w:pPr>
      <w:r>
        <w:rPr>
          <w:rFonts w:hint="eastAsia" w:cs="Times New Roman" w:asciiTheme="minorEastAsia" w:hAnsiTheme="minorEastAsia"/>
          <w:b/>
          <w:snapToGrid w:val="0"/>
          <w:kern w:val="0"/>
          <w:sz w:val="24"/>
          <w:u w:val="single"/>
          <w:lang w:val="zh-CN"/>
        </w:rPr>
        <w:t>成交人后期须提供增值税专用发票。（费用包含在投标报价内）</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2、运输方式及费用承担（含保险）：运杂费及运输保险费包含在投标总价中，由成交人承担。</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sectPr>
          <w:pgSz w:w="11906" w:h="16838"/>
          <w:pgMar w:top="1440" w:right="1440" w:bottom="1440" w:left="1440" w:header="851" w:footer="992" w:gutter="0"/>
          <w:cols w:space="425" w:num="1"/>
          <w:docGrid w:linePitch="579" w:charSpace="-1844"/>
        </w:sectPr>
      </w:pPr>
      <w:r>
        <w:rPr>
          <w:rFonts w:hint="eastAsia" w:cs="Times New Roman" w:asciiTheme="minorEastAsia" w:hAnsiTheme="minorEastAsia"/>
          <w:snapToGrid w:val="0"/>
          <w:kern w:val="0"/>
          <w:sz w:val="24"/>
          <w:szCs w:val="24"/>
          <w:lang w:val="zh-CN"/>
        </w:rPr>
        <w:t>3、包装要求及费用承担：按供应商的标准包装，但应考虑到防漏、防潮、防震、防盗和可能会发生的野蛮装卸等内陆运输及多次装卸之需要。费用包含在投标最终报价价中，由成交人承担。</w:t>
      </w:r>
    </w:p>
    <w:p>
      <w:pPr>
        <w:pStyle w:val="3"/>
        <w:spacing w:before="0" w:after="0" w:line="360" w:lineRule="auto"/>
        <w:jc w:val="center"/>
        <w:rPr>
          <w:sz w:val="36"/>
          <w:szCs w:val="36"/>
        </w:rPr>
      </w:pPr>
      <w:bookmarkStart w:id="6" w:name="_Toc435540980"/>
      <w:bookmarkStart w:id="7" w:name="_Toc390713968"/>
      <w:bookmarkStart w:id="8" w:name="_Toc285612601"/>
      <w:bookmarkStart w:id="9" w:name="_Toc240432230"/>
      <w:r>
        <w:rPr>
          <w:rFonts w:hint="eastAsia"/>
          <w:sz w:val="36"/>
          <w:szCs w:val="36"/>
        </w:rPr>
        <w:t>第三部分 供应商须知</w:t>
      </w:r>
      <w:bookmarkEnd w:id="6"/>
      <w:bookmarkEnd w:id="7"/>
      <w:bookmarkEnd w:id="8"/>
      <w:bookmarkEnd w:id="9"/>
    </w:p>
    <w:p>
      <w:pPr>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一、</w:t>
      </w:r>
      <w:r>
        <w:rPr>
          <w:rFonts w:cs="Times New Roman" w:asciiTheme="minorEastAsia" w:hAnsiTheme="minorEastAsia"/>
          <w:b/>
          <w:kern w:val="0"/>
          <w:sz w:val="28"/>
          <w:szCs w:val="28"/>
        </w:rPr>
        <w:t>说明</w:t>
      </w:r>
    </w:p>
    <w:p>
      <w:pPr>
        <w:spacing w:line="360" w:lineRule="auto"/>
        <w:ind w:firstLine="482" w:firstLineChars="200"/>
        <w:rPr>
          <w:rFonts w:cs="Times New Roman" w:asciiTheme="minorEastAsia" w:hAnsiTheme="minorEastAsia"/>
          <w:b/>
          <w:snapToGrid w:val="0"/>
          <w:kern w:val="0"/>
          <w:sz w:val="24"/>
          <w:szCs w:val="24"/>
        </w:rPr>
      </w:pPr>
      <w:r>
        <w:rPr>
          <w:rFonts w:hint="eastAsia" w:cs="Times New Roman" w:asciiTheme="minorEastAsia" w:hAnsiTheme="minorEastAsia"/>
          <w:b/>
          <w:snapToGrid w:val="0"/>
          <w:kern w:val="0"/>
          <w:sz w:val="24"/>
          <w:szCs w:val="24"/>
        </w:rPr>
        <w:t>（一）概述</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rPr>
        <w:t>1.</w:t>
      </w:r>
      <w:r>
        <w:rPr>
          <w:rFonts w:hint="eastAsia" w:cs="Times New Roman" w:asciiTheme="minorEastAsia" w:hAnsiTheme="minorEastAsia"/>
          <w:snapToGrid w:val="0"/>
          <w:kern w:val="0"/>
          <w:sz w:val="24"/>
          <w:szCs w:val="24"/>
          <w:lang w:val="zh-CN"/>
        </w:rPr>
        <w:t>本谈判文件仅适用于《竞争性谈判公告》中所述的采购项目；</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rPr>
        <w:t>2.</w:t>
      </w:r>
      <w:r>
        <w:rPr>
          <w:rFonts w:hint="eastAsia" w:asciiTheme="minorEastAsia" w:hAnsiTheme="minorEastAsia"/>
          <w:snapToGrid w:val="0"/>
          <w:sz w:val="24"/>
          <w:szCs w:val="24"/>
        </w:rPr>
        <w:t>参与本次谈判的所有各方，对在参与过程中获悉的国家商业、技术秘密以及其它依法应当保密的内容，均负有保密义务，违者应对由此造成的后果承担全部法律责任。</w:t>
      </w:r>
    </w:p>
    <w:p>
      <w:pPr>
        <w:autoSpaceDE w:val="0"/>
        <w:autoSpaceDN w:val="0"/>
        <w:spacing w:line="360" w:lineRule="auto"/>
        <w:ind w:firstLine="482" w:firstLineChars="200"/>
        <w:rPr>
          <w:rFonts w:cs="Times New Roman" w:asciiTheme="minorEastAsia" w:hAnsiTheme="minorEastAsia"/>
          <w:b/>
          <w:snapToGrid w:val="0"/>
          <w:kern w:val="0"/>
          <w:sz w:val="24"/>
          <w:szCs w:val="24"/>
          <w:lang w:val="zh-CN"/>
        </w:rPr>
      </w:pPr>
      <w:r>
        <w:rPr>
          <w:rFonts w:hint="eastAsia" w:cs="Times New Roman" w:asciiTheme="minorEastAsia" w:hAnsiTheme="minorEastAsia"/>
          <w:b/>
          <w:snapToGrid w:val="0"/>
          <w:kern w:val="0"/>
          <w:sz w:val="24"/>
          <w:szCs w:val="24"/>
          <w:lang w:val="zh-CN"/>
        </w:rPr>
        <w:t>（二）定义</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1.“采购项目”系指本谈判文件描述的所需采购的货物和相关服务；</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2.“采购人”系指</w:t>
      </w:r>
      <w:r>
        <w:rPr>
          <w:rFonts w:hint="eastAsia" w:cs="Times New Roman" w:asciiTheme="minorEastAsia" w:hAnsiTheme="minorEastAsia"/>
          <w:snapToGrid w:val="0"/>
          <w:kern w:val="0"/>
          <w:sz w:val="24"/>
          <w:szCs w:val="24"/>
          <w:u w:val="single"/>
          <w:lang w:val="zh-CN"/>
        </w:rPr>
        <w:t>安徽省永丰粮食购销有限公司</w:t>
      </w:r>
      <w:r>
        <w:rPr>
          <w:rFonts w:hint="eastAsia" w:cs="Times New Roman" w:asciiTheme="minorEastAsia" w:hAnsiTheme="minorEastAsia"/>
          <w:snapToGrid w:val="0"/>
          <w:kern w:val="0"/>
          <w:sz w:val="24"/>
          <w:szCs w:val="24"/>
          <w:lang w:val="zh-CN"/>
        </w:rPr>
        <w:t>；“采购代理机构”系指组织本次招标的</w:t>
      </w:r>
      <w:r>
        <w:rPr>
          <w:rFonts w:hint="eastAsia" w:cs="Times New Roman" w:asciiTheme="minorEastAsia" w:hAnsiTheme="minorEastAsia"/>
          <w:snapToGrid w:val="0"/>
          <w:kern w:val="0"/>
          <w:sz w:val="24"/>
          <w:szCs w:val="24"/>
          <w:u w:val="single"/>
          <w:lang w:val="zh-CN"/>
        </w:rPr>
        <w:t>合肥容公工程咨询有限公司</w:t>
      </w:r>
      <w:r>
        <w:rPr>
          <w:rFonts w:hint="eastAsia" w:cs="Times New Roman" w:asciiTheme="minorEastAsia" w:hAnsiTheme="minorEastAsia"/>
          <w:snapToGrid w:val="0"/>
          <w:kern w:val="0"/>
          <w:sz w:val="24"/>
          <w:szCs w:val="24"/>
          <w:lang w:val="zh-CN"/>
        </w:rPr>
        <w:t>；</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3.“供应商”系指从采购人按规定获取谈判文件，并提交响应文件的供应商；</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4.“成交人”系指经过招标评审，授予合同的供应商；</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5.“货物”系指成交人按谈判文件规定，所提供的各种形态和种类的物品，包括设备、产品、备品备件、工具、手册等；</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6.“服务”系指成交人按谈判文件规定，必须承担的运输、安装、调试、技术协助、培训、维修、配件供应等义务。</w:t>
      </w:r>
    </w:p>
    <w:p>
      <w:pPr>
        <w:autoSpaceDE w:val="0"/>
        <w:autoSpaceDN w:val="0"/>
        <w:spacing w:line="360" w:lineRule="auto"/>
        <w:ind w:firstLine="482" w:firstLineChars="200"/>
        <w:rPr>
          <w:rFonts w:cs="Times New Roman" w:asciiTheme="minorEastAsia" w:hAnsiTheme="minorEastAsia"/>
          <w:b/>
          <w:snapToGrid w:val="0"/>
          <w:kern w:val="0"/>
          <w:sz w:val="24"/>
          <w:szCs w:val="24"/>
          <w:lang w:val="zh-CN"/>
        </w:rPr>
      </w:pPr>
      <w:r>
        <w:rPr>
          <w:rFonts w:hint="eastAsia" w:cs="Times New Roman" w:asciiTheme="minorEastAsia" w:hAnsiTheme="minorEastAsia"/>
          <w:b/>
          <w:snapToGrid w:val="0"/>
          <w:kern w:val="0"/>
          <w:sz w:val="24"/>
          <w:szCs w:val="24"/>
          <w:lang w:val="zh-CN"/>
        </w:rPr>
        <w:t>（三）合格的供应商</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1.能够遵守国家的有关法律、法规和本次招标的有关规定；</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2.符合《招标公告》所述供应商的资格要求和特定资格条件；</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3.能够承担投标及履约中应承担的全部责任与义务。</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（四）合格的货物和相关服务</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 xml:space="preserve">1.供应商对所提供的货物应当享有合法的所有权，没有侵犯任何第三方的知识产权、技术秘密等权利，而且不存在任何抵押、留置、查封等产权瑕疵； </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2.供应商提供的货物必须是全新的、未使用过的，货物和相关服务应当符合谈判文件要求。</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（五）投标委托</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如供应商代表不是法定代表人，须持有《法定代表人授权书》（</w:t>
      </w:r>
      <w:r>
        <w:rPr>
          <w:rFonts w:hint="eastAsia" w:cs="Times New Roman" w:asciiTheme="minorEastAsia" w:hAnsiTheme="minorEastAsia"/>
          <w:kern w:val="0"/>
          <w:sz w:val="24"/>
          <w:szCs w:val="24"/>
          <w:lang w:val="zh-CN"/>
        </w:rPr>
        <w:t>附件18</w:t>
      </w:r>
      <w:r>
        <w:rPr>
          <w:rFonts w:hint="eastAsia" w:cs="Times New Roman" w:asciiTheme="minorEastAsia" w:hAnsiTheme="minorEastAsia"/>
          <w:snapToGrid w:val="0"/>
          <w:kern w:val="0"/>
          <w:sz w:val="24"/>
          <w:szCs w:val="24"/>
          <w:lang w:val="zh-CN"/>
        </w:rPr>
        <w:t>）。</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（六）付款及结算方式</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付款方式：本项目无预付款，中标方安装调试完毕后，由需求方组织验收，验收合格后付货款90%，10%作为质保金，一年后支付。</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（七）投标费用</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不论投标结果如何，供应商均应自行承担与投标有关的全部费用。</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（八）信息发布</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本采购项目需要公开的有关信息， “</w:t>
      </w:r>
      <w:r>
        <w:rPr>
          <w:rFonts w:hint="eastAsia" w:cs="Times New Roman" w:asciiTheme="minorEastAsia" w:hAnsiTheme="minorEastAsia"/>
          <w:kern w:val="0"/>
          <w:sz w:val="24"/>
          <w:szCs w:val="24"/>
        </w:rPr>
        <w:t>安徽省旅游集团官网</w:t>
      </w:r>
      <w:r>
        <w:rPr>
          <w:rFonts w:hint="eastAsia" w:cs="Times New Roman" w:asciiTheme="minorEastAsia" w:hAnsiTheme="minorEastAsia"/>
          <w:snapToGrid w:val="0"/>
          <w:kern w:val="0"/>
          <w:sz w:val="24"/>
          <w:szCs w:val="24"/>
          <w:lang w:val="zh-CN"/>
        </w:rPr>
        <w:t>”公开发布。供应商在参与本采购项目招投标活动期间，请及时关注以上媒体上的相关信息，供应商因没有及时关注而未能如期获取相关信息，将会增加投标风险，采购人对此不承担任何责任。</w:t>
      </w:r>
    </w:p>
    <w:p>
      <w:pPr>
        <w:spacing w:line="360" w:lineRule="auto"/>
        <w:rPr>
          <w:rFonts w:cs="Times New Roman" w:asciiTheme="minorEastAsia" w:hAnsiTheme="minorEastAsia"/>
          <w:kern w:val="0"/>
          <w:sz w:val="24"/>
          <w:szCs w:val="24"/>
        </w:rPr>
      </w:pPr>
    </w:p>
    <w:p>
      <w:pPr>
        <w:spacing w:line="360" w:lineRule="auto"/>
        <w:rPr>
          <w:rFonts w:cs="Times New Roman" w:asciiTheme="minorEastAsia" w:hAnsiTheme="minorEastAsia"/>
          <w:b/>
          <w:kern w:val="0"/>
          <w:sz w:val="28"/>
          <w:szCs w:val="28"/>
        </w:rPr>
      </w:pPr>
      <w:r>
        <w:rPr>
          <w:rFonts w:hint="eastAsia" w:cs="Times New Roman" w:asciiTheme="minorEastAsia" w:hAnsiTheme="minorEastAsia"/>
          <w:kern w:val="0"/>
          <w:sz w:val="24"/>
          <w:szCs w:val="24"/>
        </w:rPr>
        <w:br w:type="page"/>
      </w:r>
      <w:r>
        <w:rPr>
          <w:rFonts w:hint="eastAsia" w:cs="Times New Roman" w:asciiTheme="minorEastAsia" w:hAnsiTheme="minorEastAsia"/>
          <w:b/>
          <w:kern w:val="0"/>
          <w:sz w:val="28"/>
          <w:szCs w:val="28"/>
        </w:rPr>
        <w:t>二、谈判</w:t>
      </w:r>
      <w:r>
        <w:rPr>
          <w:rFonts w:cs="Times New Roman" w:asciiTheme="minorEastAsia" w:hAnsiTheme="minorEastAsia"/>
          <w:b/>
          <w:kern w:val="0"/>
          <w:sz w:val="28"/>
          <w:szCs w:val="28"/>
        </w:rPr>
        <w:t>文件</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（一）谈判文件的内容</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谈判文件由采购公告、采购项目技术和商务要求、供应商须知、合同样本、附件/响应文件格式等内容构成。</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谈判文件以中文编写。纸质谈判文件与电子版谈判文件具有同等法律效力，两者出现不一致时，以纸质谈判文件为准。</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（二）谈判文件的澄清</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供应商对谈判文件如有疑问要求澄清，应当在投标截止时间3日前以书面形式通知采购人，采购人应当视情以适当方式予以澄清，或以书面形式答复。如有必要，在不标明问题查询来源情况下，采购人可将答复内容以书面形式通知所有供应商。</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（三）谈判文件的修改</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1.投标截止时间前，采购人可对已发出的谈判文件进行修改。谈判文件修改内容是谈判文件的组成部分。</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2.谈判文件修改内容可能影响响应文件编制的，采购人将在投标截止时间至少15日前，以书面形式通知所有供应商，并对供应商具有约束力。供应商在收到上述通知后，应立即以书面形式向采购人确认。</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3.为使供应商有足够时间修改响应文件，采购人可酌情推迟谈判截止时间和谈判时间。需要推迟的，采购人将在谈判截止时间3日前以书面形式通知所有供应商。</w:t>
      </w:r>
    </w:p>
    <w:p>
      <w:pPr>
        <w:spacing w:line="360" w:lineRule="auto"/>
        <w:jc w:val="center"/>
        <w:rPr>
          <w:rFonts w:cs="Times New Roman" w:asciiTheme="minorEastAsia" w:hAnsiTheme="minorEastAsia"/>
          <w:b/>
          <w:kern w:val="0"/>
          <w:sz w:val="28"/>
          <w:szCs w:val="28"/>
        </w:rPr>
      </w:pPr>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三、响应文件</w:t>
      </w:r>
      <w:r>
        <w:rPr>
          <w:rFonts w:cs="Times New Roman" w:asciiTheme="minorEastAsia" w:hAnsiTheme="minorEastAsia"/>
          <w:b/>
          <w:kern w:val="0"/>
          <w:sz w:val="28"/>
          <w:szCs w:val="28"/>
        </w:rPr>
        <w:t>编制</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（一）注意事项</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供应商应仔细阅读谈判文件，在完全了解全部内容后，依法真实编制响应文件。如果没有按照谈判文件要求提交全部响应文件或者资料，没有对谈判文件实质性响应，可能导致投标无效。</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（二）响应文件的语言及计量单位</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1.响应文件和来往信函均以中文书写。确有需要时，相关内容可以使用其他语言书写，但必须同时提供中文译文，不同语言文本响应文件的解释发生异议的，以中文译文为准。</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2.响应文件中所使用的计量单位，除响应文件中有特殊要求外，均采用国家法定计量单位。</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（三）响应文件组成（包括3部分：价格文件、投标书、资格证明文件）</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1.价格文件包括：</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（1）开标一览表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2</w:t>
      </w:r>
      <w:r>
        <w:rPr>
          <w:rFonts w:hint="eastAsia" w:cs="Times New Roman" w:asciiTheme="minorEastAsia" w:hAnsiTheme="minorEastAsia"/>
          <w:snapToGrid w:val="0"/>
          <w:kern w:val="0"/>
          <w:sz w:val="24"/>
          <w:szCs w:val="24"/>
        </w:rPr>
        <w:t>）价格构成表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3</w:t>
      </w:r>
      <w:r>
        <w:rPr>
          <w:rFonts w:hint="eastAsia" w:cs="Times New Roman" w:asciiTheme="minorEastAsia" w:hAnsiTheme="minorEastAsia"/>
          <w:snapToGrid w:val="0"/>
          <w:kern w:val="0"/>
          <w:sz w:val="24"/>
          <w:szCs w:val="24"/>
        </w:rPr>
        <w:t>）货物材料、部件、工具价格明细表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2.投标书包括：</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1</w:t>
      </w:r>
      <w:r>
        <w:rPr>
          <w:rFonts w:hint="eastAsia" w:cs="Times New Roman" w:asciiTheme="minorEastAsia" w:hAnsiTheme="minorEastAsia"/>
          <w:snapToGrid w:val="0"/>
          <w:kern w:val="0"/>
          <w:sz w:val="24"/>
          <w:szCs w:val="24"/>
        </w:rPr>
        <w:t>）投标函</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2</w:t>
      </w:r>
      <w:r>
        <w:rPr>
          <w:rFonts w:hint="eastAsia" w:cs="Times New Roman" w:asciiTheme="minorEastAsia" w:hAnsiTheme="minorEastAsia"/>
          <w:snapToGrid w:val="0"/>
          <w:kern w:val="0"/>
          <w:sz w:val="24"/>
          <w:szCs w:val="24"/>
        </w:rPr>
        <w:t>）货物简要说明一览表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3</w:t>
      </w:r>
      <w:r>
        <w:rPr>
          <w:rFonts w:hint="eastAsia" w:cs="Times New Roman" w:asciiTheme="minorEastAsia" w:hAnsiTheme="minorEastAsia"/>
          <w:snapToGrid w:val="0"/>
          <w:kern w:val="0"/>
          <w:sz w:val="24"/>
          <w:szCs w:val="24"/>
        </w:rPr>
        <w:t>）主要技术性能参数表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4</w:t>
      </w:r>
      <w:r>
        <w:rPr>
          <w:rFonts w:hint="eastAsia" w:cs="Times New Roman" w:asciiTheme="minorEastAsia" w:hAnsiTheme="minorEastAsia"/>
          <w:snapToGrid w:val="0"/>
          <w:kern w:val="0"/>
          <w:sz w:val="24"/>
          <w:szCs w:val="24"/>
        </w:rPr>
        <w:t>）技术指标参数响应偏离表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5</w:t>
      </w:r>
      <w:r>
        <w:rPr>
          <w:rFonts w:hint="eastAsia" w:cs="Times New Roman" w:asciiTheme="minorEastAsia" w:hAnsiTheme="minorEastAsia"/>
          <w:snapToGrid w:val="0"/>
          <w:kern w:val="0"/>
          <w:sz w:val="24"/>
          <w:szCs w:val="24"/>
        </w:rPr>
        <w:t>）主要商务条款响应偏离表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6</w:t>
      </w:r>
      <w:r>
        <w:rPr>
          <w:rFonts w:hint="eastAsia" w:cs="Times New Roman" w:asciiTheme="minorEastAsia" w:hAnsiTheme="minorEastAsia"/>
          <w:snapToGrid w:val="0"/>
          <w:kern w:val="0"/>
          <w:sz w:val="24"/>
          <w:szCs w:val="24"/>
        </w:rPr>
        <w:t>）交货清单</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7</w:t>
      </w:r>
      <w:r>
        <w:rPr>
          <w:rFonts w:hint="eastAsia" w:cs="Times New Roman" w:asciiTheme="minorEastAsia" w:hAnsiTheme="minorEastAsia"/>
          <w:snapToGrid w:val="0"/>
          <w:kern w:val="0"/>
          <w:sz w:val="24"/>
          <w:szCs w:val="24"/>
        </w:rPr>
        <w:t>）谈判保证金</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8</w:t>
      </w:r>
      <w:r>
        <w:rPr>
          <w:rFonts w:hint="eastAsia" w:cs="Times New Roman" w:asciiTheme="minorEastAsia" w:hAnsiTheme="minorEastAsia"/>
          <w:snapToGrid w:val="0"/>
          <w:kern w:val="0"/>
          <w:sz w:val="24"/>
          <w:szCs w:val="24"/>
        </w:rPr>
        <w:t>）整体实施计划及施工方案</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9</w:t>
      </w:r>
      <w:r>
        <w:rPr>
          <w:rFonts w:hint="eastAsia" w:cs="Times New Roman" w:asciiTheme="minorEastAsia" w:hAnsiTheme="minorEastAsia"/>
          <w:snapToGrid w:val="0"/>
          <w:kern w:val="0"/>
          <w:sz w:val="24"/>
          <w:szCs w:val="24"/>
        </w:rPr>
        <w:t>）售后服务及承诺</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10</w:t>
      </w:r>
      <w:r>
        <w:rPr>
          <w:rFonts w:hint="eastAsia" w:cs="Times New Roman" w:asciiTheme="minorEastAsia" w:hAnsiTheme="minorEastAsia"/>
          <w:snapToGrid w:val="0"/>
          <w:kern w:val="0"/>
          <w:sz w:val="24"/>
          <w:szCs w:val="24"/>
        </w:rPr>
        <w:t>）保密承诺书</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11</w:t>
      </w:r>
      <w:r>
        <w:rPr>
          <w:rFonts w:hint="eastAsia" w:cs="Times New Roman" w:asciiTheme="minorEastAsia" w:hAnsiTheme="minorEastAsia"/>
          <w:snapToGrid w:val="0"/>
          <w:kern w:val="0"/>
          <w:sz w:val="24"/>
          <w:szCs w:val="24"/>
        </w:rPr>
        <w:t>）近3年中标成交案例及同类项目案例</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12</w:t>
      </w:r>
      <w:r>
        <w:rPr>
          <w:rFonts w:hint="eastAsia" w:cs="Times New Roman" w:asciiTheme="minorEastAsia" w:hAnsiTheme="minorEastAsia"/>
          <w:snapToGrid w:val="0"/>
          <w:kern w:val="0"/>
          <w:sz w:val="24"/>
          <w:szCs w:val="24"/>
        </w:rPr>
        <w:t>）法定代表人资格证明书</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13</w:t>
      </w:r>
      <w:r>
        <w:rPr>
          <w:rFonts w:hint="eastAsia" w:cs="Times New Roman" w:asciiTheme="minorEastAsia" w:hAnsiTheme="minorEastAsia"/>
          <w:snapToGrid w:val="0"/>
          <w:kern w:val="0"/>
          <w:sz w:val="24"/>
          <w:szCs w:val="24"/>
        </w:rPr>
        <w:t>）法定代表人授权书</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14</w:t>
      </w:r>
      <w:r>
        <w:rPr>
          <w:rFonts w:hint="eastAsia" w:cs="Times New Roman" w:asciiTheme="minorEastAsia" w:hAnsiTheme="minorEastAsia"/>
          <w:snapToGrid w:val="0"/>
          <w:kern w:val="0"/>
          <w:sz w:val="24"/>
          <w:szCs w:val="24"/>
        </w:rPr>
        <w:t>）技术评审表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15</w:t>
      </w:r>
      <w:r>
        <w:rPr>
          <w:rFonts w:hint="eastAsia" w:cs="Times New Roman" w:asciiTheme="minorEastAsia" w:hAnsiTheme="minorEastAsia"/>
          <w:snapToGrid w:val="0"/>
          <w:kern w:val="0"/>
          <w:sz w:val="24"/>
          <w:szCs w:val="24"/>
        </w:rPr>
        <w:t>）商务评审表</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w:t>
      </w:r>
      <w:r>
        <w:rPr>
          <w:rFonts w:cs="Times New Roman" w:asciiTheme="minorEastAsia" w:hAnsiTheme="minorEastAsia"/>
          <w:kern w:val="0"/>
          <w:sz w:val="24"/>
          <w:szCs w:val="24"/>
        </w:rPr>
        <w:t>6</w:t>
      </w:r>
      <w:r>
        <w:rPr>
          <w:rFonts w:hint="eastAsia" w:cs="Times New Roman" w:asciiTheme="minorEastAsia" w:hAnsiTheme="minorEastAsia"/>
          <w:kern w:val="0"/>
          <w:sz w:val="24"/>
          <w:szCs w:val="24"/>
        </w:rPr>
        <w:t>）供应商认为需要加以说明的其他内容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3.资格证明文件包括（除必须要求原件外，其他资料原件和复印件均可）：</w:t>
      </w:r>
    </w:p>
    <w:p>
      <w:pPr>
        <w:spacing w:line="360" w:lineRule="auto"/>
        <w:ind w:firstLine="484" w:firstLineChars="202"/>
        <w:rPr>
          <w:rFonts w:ascii="宋体" w:hAnsi="宋体"/>
          <w:bCs/>
          <w:sz w:val="24"/>
          <w:szCs w:val="32"/>
        </w:rPr>
      </w:pPr>
      <w:r>
        <w:rPr>
          <w:rFonts w:hint="eastAsia" w:cs="Times New Roman" w:asciiTheme="minorEastAsia" w:hAnsiTheme="minorEastAsia"/>
          <w:kern w:val="0"/>
          <w:sz w:val="24"/>
          <w:szCs w:val="24"/>
        </w:rPr>
        <w:t>（1）.具有独立承担民事责任的能力；</w:t>
      </w:r>
      <w:r>
        <w:rPr>
          <w:rFonts w:hint="eastAsia" w:ascii="宋体" w:hAnsi="宋体"/>
          <w:bCs/>
          <w:sz w:val="24"/>
          <w:szCs w:val="32"/>
        </w:rPr>
        <w:t>（提供法人或者其他组织的营业执照等证明文件，自然人的身份证明）</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（2）.具有良好的商业信誉和健全的财务会计制度；（提供参加本次政府采购活动前的会计报表至少包含资产负债表、利润表、资金流量表所有者权益变动表及附注）</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（3）.具有履行合同所必需的设备和专业技术能力；（提供</w:t>
      </w:r>
      <w:r>
        <w:rPr>
          <w:rFonts w:cs="Times New Roman" w:asciiTheme="minorEastAsia" w:hAnsiTheme="minorEastAsia"/>
          <w:kern w:val="0"/>
          <w:sz w:val="24"/>
          <w:szCs w:val="24"/>
        </w:rPr>
        <w:t>承诺书</w:t>
      </w:r>
      <w:r>
        <w:rPr>
          <w:rFonts w:hint="eastAsia"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（4）.有依法缴纳税收和社会保障资金的良好记录；（提供参加本次政府采购活动前三个月内（至少一个月）依法缴纳税收和社会保障资金的相关材料）</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（5）.参加政府采购活动前3年内，在经营活动中没有重大违法记录；（提供参加政府采购活动前3年内在经营活动中没有重大违法记录的书面声明）</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（6）.法律、行政法规规定的其他条件。（提供</w:t>
      </w:r>
      <w:r>
        <w:rPr>
          <w:rFonts w:cs="Times New Roman" w:asciiTheme="minorEastAsia" w:hAnsiTheme="minorEastAsia"/>
          <w:kern w:val="0"/>
          <w:sz w:val="24"/>
          <w:szCs w:val="24"/>
        </w:rPr>
        <w:t>承诺书</w:t>
      </w:r>
      <w:r>
        <w:rPr>
          <w:rFonts w:hint="eastAsia" w:cs="Times New Roman" w:asciiTheme="minorEastAsia" w:hAnsiTheme="minorEastAsia"/>
          <w:kern w:val="0"/>
          <w:sz w:val="24"/>
          <w:szCs w:val="24"/>
        </w:rPr>
        <w:t>）</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7）.单位负责人为同一人或者存在直接控股、管理关系的不同供应商，不得同时参加同一包的采购活动。生产型企业生产场地为同一地址的，销售型企业之间股东有关联的，一律视为有直接控股、管理关系。供应商之间有上述关系的，应主动声明，否则将给予列入不良记录名单、3年内不得参加我单位采购活动的处罚。</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供应商必须按上述统一格式及顺序向采购人提供《价格文件》《投标书》和《资格证明文件》，否则可能被视为无效投标。</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（四）响应文件的格式规定和签署</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1.</w:t>
      </w:r>
      <w:r>
        <w:rPr>
          <w:rFonts w:hint="eastAsia" w:asciiTheme="minorEastAsia" w:hAnsiTheme="minorEastAsia"/>
          <w:kern w:val="0"/>
          <w:sz w:val="24"/>
          <w:szCs w:val="24"/>
        </w:rPr>
        <w:t xml:space="preserve"> 响应文件应当工整、规范、统一、清晰，采用A4幅面纸胶装成册、标注页码</w:t>
      </w:r>
      <w:r>
        <w:rPr>
          <w:rFonts w:hint="eastAsia"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snapToGrid w:val="0"/>
          <w:kern w:val="0"/>
          <w:sz w:val="24"/>
          <w:szCs w:val="24"/>
        </w:rPr>
        <w:t>2.</w:t>
      </w:r>
      <w:r>
        <w:rPr>
          <w:rFonts w:hint="eastAsia" w:cs="Times New Roman" w:asciiTheme="minorEastAsia" w:hAnsiTheme="minorEastAsia"/>
          <w:kern w:val="0"/>
          <w:sz w:val="24"/>
          <w:szCs w:val="24"/>
        </w:rPr>
        <w:t>供应商应当按照谈判文件规定的统一格式填写响应文件，响应文件开始部分应当有目录，以及方便评审委员会评审使用的项目索引。</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3.供应商名称应当填写全称，同时加盖单位公章。</w:t>
      </w:r>
    </w:p>
    <w:p>
      <w:pPr>
        <w:spacing w:line="360" w:lineRule="auto"/>
        <w:ind w:firstLine="480" w:firstLineChars="200"/>
        <w:rPr>
          <w:rFonts w:cs="宋体" w:asciiTheme="minorEastAsia" w:hAnsiTheme="minorEastAsia"/>
          <w:snapToGrid w:val="0"/>
          <w:kern w:val="0"/>
          <w:sz w:val="24"/>
          <w:szCs w:val="24"/>
          <w:lang w:val="zh-CN"/>
        </w:rPr>
      </w:pPr>
      <w:r>
        <w:rPr>
          <w:rFonts w:hint="eastAsia" w:cs="Times New Roman" w:asciiTheme="minorEastAsia" w:hAnsiTheme="minorEastAsia"/>
          <w:kern w:val="0"/>
          <w:sz w:val="24"/>
          <w:szCs w:val="24"/>
        </w:rPr>
        <w:t>4.价格文件、投标书、资格证明文件须单独封装。其中，价格文件一式</w:t>
      </w:r>
      <w:r>
        <w:rPr>
          <w:rFonts w:cs="Times New Roman" w:asciiTheme="minorEastAsia" w:hAnsiTheme="minorEastAsia"/>
          <w:kern w:val="0"/>
          <w:sz w:val="24"/>
          <w:szCs w:val="24"/>
        </w:rPr>
        <w:t>3</w:t>
      </w:r>
      <w:r>
        <w:rPr>
          <w:rFonts w:hint="eastAsia" w:cs="Times New Roman" w:asciiTheme="minorEastAsia" w:hAnsiTheme="minorEastAsia"/>
          <w:kern w:val="0"/>
          <w:sz w:val="24"/>
          <w:szCs w:val="24"/>
        </w:rPr>
        <w:t>份，其中正本1份，副本</w:t>
      </w:r>
      <w:r>
        <w:rPr>
          <w:rFonts w:cs="Times New Roman" w:asciiTheme="minorEastAsia" w:hAnsiTheme="minorEastAsia"/>
          <w:kern w:val="0"/>
          <w:sz w:val="24"/>
          <w:szCs w:val="24"/>
        </w:rPr>
        <w:t>2</w:t>
      </w:r>
      <w:r>
        <w:rPr>
          <w:rFonts w:hint="eastAsia" w:cs="Times New Roman" w:asciiTheme="minorEastAsia" w:hAnsiTheme="minorEastAsia"/>
          <w:kern w:val="0"/>
          <w:sz w:val="24"/>
          <w:szCs w:val="24"/>
        </w:rPr>
        <w:t>份；投标书一式3份，其中正本1份，副本2份；资格证明文件一式3份，其中正本1份，副本2份。在每一份文件上要注明“正本”或“副本”字样。如果正本与副本不符，以正本为准。</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5.响应文件必须打印或用黑色、蓝黑色墨水填写。</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6.开标一览表必须按照规定的格式填写，不得自行增减内容。</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7.响应文件必须由法定代表人或授权代表签署。</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8.响应文件不得随意涂改和增删。如有修改错漏之处，必须由法定代表人或授权代表签字、盖章。</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cs="Times New Roman" w:asciiTheme="minorEastAsia" w:hAnsiTheme="minorEastAsia"/>
          <w:kern w:val="0"/>
          <w:sz w:val="24"/>
          <w:szCs w:val="24"/>
        </w:rPr>
        <w:t>9</w:t>
      </w:r>
      <w:r>
        <w:rPr>
          <w:rFonts w:hint="eastAsia" w:cs="Times New Roman" w:asciiTheme="minorEastAsia" w:hAnsiTheme="minorEastAsia"/>
          <w:kern w:val="0"/>
          <w:sz w:val="24"/>
          <w:szCs w:val="24"/>
        </w:rPr>
        <w:t>.响应文件</w:t>
      </w:r>
      <w:r>
        <w:rPr>
          <w:rFonts w:hint="eastAsia" w:cs="Times New Roman" w:asciiTheme="minorEastAsia" w:hAnsiTheme="minorEastAsia"/>
          <w:kern w:val="0"/>
          <w:sz w:val="24"/>
          <w:szCs w:val="24"/>
          <w:lang w:val="zh-CN"/>
        </w:rPr>
        <w:t>因字迹潦草或表述不清以及复印件不清所引起的后果由供应商自行负责</w:t>
      </w:r>
      <w:r>
        <w:rPr>
          <w:rFonts w:hint="eastAsia" w:cs="Times New Roman" w:asciiTheme="minorEastAsia" w:hAnsiTheme="minorEastAsia"/>
          <w:kern w:val="0"/>
          <w:sz w:val="24"/>
          <w:szCs w:val="24"/>
        </w:rPr>
        <w:t>。</w:t>
      </w:r>
    </w:p>
    <w:p>
      <w:pPr>
        <w:tabs>
          <w:tab w:val="left" w:pos="-1418"/>
        </w:tabs>
        <w:autoSpaceDE w:val="0"/>
        <w:autoSpaceDN w:val="0"/>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kern w:val="0"/>
          <w:sz w:val="24"/>
          <w:szCs w:val="24"/>
        </w:rPr>
        <w:t>（五）</w:t>
      </w:r>
      <w:r>
        <w:rPr>
          <w:rFonts w:hint="eastAsia" w:cs="Times New Roman" w:asciiTheme="minorEastAsia" w:hAnsiTheme="minorEastAsia"/>
          <w:snapToGrid w:val="0"/>
          <w:kern w:val="0"/>
          <w:sz w:val="24"/>
          <w:szCs w:val="24"/>
        </w:rPr>
        <w:t>响应文件有效期</w:t>
      </w:r>
    </w:p>
    <w:p>
      <w:pPr>
        <w:tabs>
          <w:tab w:val="left" w:pos="-1418"/>
        </w:tabs>
        <w:autoSpaceDE w:val="0"/>
        <w:autoSpaceDN w:val="0"/>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snapToGrid w:val="0"/>
          <w:kern w:val="0"/>
          <w:sz w:val="24"/>
          <w:szCs w:val="24"/>
        </w:rPr>
        <w:t>1.</w:t>
      </w:r>
      <w:r>
        <w:rPr>
          <w:rFonts w:hint="eastAsia" w:cs="Times New Roman" w:asciiTheme="minorEastAsia" w:hAnsiTheme="minorEastAsia"/>
          <w:kern w:val="0"/>
          <w:sz w:val="24"/>
          <w:szCs w:val="24"/>
          <w:lang w:val="zh-CN"/>
        </w:rPr>
        <w:t>响应文件自投标截止时间起</w:t>
      </w:r>
      <w:r>
        <w:rPr>
          <w:rFonts w:hint="eastAsia" w:cs="宋体" w:asciiTheme="minorEastAsia" w:hAnsiTheme="minorEastAsia"/>
          <w:snapToGrid w:val="0"/>
          <w:kern w:val="0"/>
          <w:sz w:val="24"/>
          <w:szCs w:val="24"/>
          <w:lang w:val="zh-CN"/>
        </w:rPr>
        <w:t>60</w:t>
      </w:r>
      <w:r>
        <w:rPr>
          <w:rFonts w:hint="eastAsia" w:cs="Times New Roman" w:asciiTheme="minorEastAsia" w:hAnsiTheme="minorEastAsia"/>
          <w:kern w:val="0"/>
          <w:sz w:val="24"/>
          <w:szCs w:val="24"/>
          <w:lang w:val="zh-CN"/>
        </w:rPr>
        <w:t>日内保持有效。</w:t>
      </w:r>
    </w:p>
    <w:p>
      <w:pPr>
        <w:tabs>
          <w:tab w:val="left" w:pos="-1418"/>
        </w:tabs>
        <w:autoSpaceDE w:val="0"/>
        <w:autoSpaceDN w:val="0"/>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kern w:val="0"/>
          <w:sz w:val="24"/>
          <w:szCs w:val="24"/>
          <w:lang w:val="zh-CN"/>
        </w:rPr>
        <w:t>2.响应文件有效期需要延长的，采购人可与供应商进行协商，并以书面形式予以确认，谈判保证金有效期相应延长。供应商拒绝延长有效期不影响退还谈判保证金。同意延长有效期的供应商不能修改响应文件。</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lang w:val="zh-CN"/>
        </w:rPr>
        <w:t>3.在谈判过程中</w:t>
      </w:r>
      <w:r>
        <w:rPr>
          <w:rFonts w:hint="eastAsia" w:cs="Times New Roman" w:asciiTheme="minorEastAsia" w:hAnsiTheme="minorEastAsia"/>
          <w:kern w:val="0"/>
          <w:sz w:val="24"/>
          <w:szCs w:val="24"/>
        </w:rPr>
        <w:t>，供应商发生合并、分立、破产等重大变化时，应当及时书面告知采购人。</w:t>
      </w:r>
    </w:p>
    <w:p>
      <w:pPr>
        <w:tabs>
          <w:tab w:val="left" w:pos="-1418"/>
        </w:tabs>
        <w:autoSpaceDE w:val="0"/>
        <w:autoSpaceDN w:val="0"/>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kern w:val="0"/>
          <w:sz w:val="24"/>
          <w:szCs w:val="24"/>
        </w:rPr>
        <w:t>（六）投标</w:t>
      </w:r>
      <w:r>
        <w:rPr>
          <w:rFonts w:hint="eastAsia" w:cs="Times New Roman" w:asciiTheme="minorEastAsia" w:hAnsiTheme="minorEastAsia"/>
          <w:snapToGrid w:val="0"/>
          <w:kern w:val="0"/>
          <w:sz w:val="24"/>
          <w:szCs w:val="24"/>
        </w:rPr>
        <w:t>报价</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snapToGrid w:val="0"/>
          <w:kern w:val="0"/>
          <w:sz w:val="24"/>
          <w:szCs w:val="24"/>
        </w:rPr>
        <w:t>1.</w:t>
      </w:r>
      <w:r>
        <w:rPr>
          <w:rFonts w:hint="eastAsia" w:cs="Times New Roman" w:asciiTheme="minorEastAsia" w:hAnsiTheme="minorEastAsia"/>
          <w:kern w:val="0"/>
          <w:sz w:val="24"/>
          <w:szCs w:val="24"/>
          <w:lang w:val="zh-CN"/>
        </w:rPr>
        <w:t>所有报价均以人民币为货币单位</w:t>
      </w:r>
      <w:r>
        <w:rPr>
          <w:rFonts w:hint="eastAsia" w:cs="Times New Roman" w:asciiTheme="minorEastAsia" w:hAnsiTheme="minorEastAsia"/>
          <w:kern w:val="0"/>
          <w:sz w:val="24"/>
          <w:szCs w:val="24"/>
        </w:rPr>
        <w:t>。</w:t>
      </w:r>
    </w:p>
    <w:p>
      <w:pPr>
        <w:tabs>
          <w:tab w:val="left" w:pos="-1418"/>
        </w:tabs>
        <w:autoSpaceDE w:val="0"/>
        <w:autoSpaceDN w:val="0"/>
        <w:spacing w:line="360" w:lineRule="auto"/>
        <w:ind w:firstLine="480" w:firstLineChars="200"/>
        <w:rPr>
          <w:rFonts w:cs="宋体" w:asciiTheme="minorEastAsia" w:hAnsiTheme="minorEastAsia"/>
          <w:snapToGrid w:val="0"/>
          <w:kern w:val="0"/>
          <w:sz w:val="24"/>
          <w:szCs w:val="24"/>
          <w:lang w:val="zh-CN"/>
        </w:rPr>
      </w:pPr>
      <w:r>
        <w:rPr>
          <w:rFonts w:hint="eastAsia" w:cs="Times New Roman" w:asciiTheme="minorEastAsia" w:hAnsiTheme="minorEastAsia"/>
          <w:kern w:val="0"/>
          <w:sz w:val="24"/>
          <w:szCs w:val="24"/>
        </w:rPr>
        <w:t>2.</w:t>
      </w:r>
      <w:r>
        <w:rPr>
          <w:rFonts w:hint="eastAsia" w:cs="Times New Roman" w:asciiTheme="minorEastAsia" w:hAnsiTheme="minorEastAsia"/>
          <w:kern w:val="0"/>
          <w:sz w:val="24"/>
          <w:szCs w:val="24"/>
          <w:lang w:val="zh-CN"/>
        </w:rPr>
        <w:t>所有单价和总价按照开标一览表格式要求填报。</w:t>
      </w:r>
      <w:r>
        <w:rPr>
          <w:rFonts w:hint="eastAsia" w:cs="宋体" w:asciiTheme="minorEastAsia" w:hAnsiTheme="minorEastAsia"/>
          <w:snapToGrid w:val="0"/>
          <w:kern w:val="0"/>
          <w:sz w:val="24"/>
          <w:szCs w:val="24"/>
          <w:lang w:val="zh-CN"/>
        </w:rPr>
        <w:t>报价应包括货款、标准附件、备品备件、专用工具、包装、安装、调试、培训、保修等费用和税金。</w:t>
      </w:r>
    </w:p>
    <w:p>
      <w:pPr>
        <w:tabs>
          <w:tab w:val="left" w:pos="-1418"/>
        </w:tabs>
        <w:autoSpaceDE w:val="0"/>
        <w:autoSpaceDN w:val="0"/>
        <w:spacing w:line="360" w:lineRule="auto"/>
        <w:ind w:firstLine="480" w:firstLineChars="200"/>
        <w:rPr>
          <w:rFonts w:cs="Times New Roman" w:asciiTheme="minorEastAsia" w:hAnsiTheme="minorEastAsia"/>
          <w:kern w:val="0"/>
          <w:sz w:val="24"/>
          <w:szCs w:val="24"/>
          <w:lang w:val="zh-CN"/>
        </w:rPr>
      </w:pPr>
      <w:r>
        <w:rPr>
          <w:rFonts w:hint="eastAsia" w:cs="宋体" w:asciiTheme="minorEastAsia" w:hAnsiTheme="minorEastAsia"/>
          <w:snapToGrid w:val="0"/>
          <w:kern w:val="0"/>
          <w:sz w:val="24"/>
          <w:szCs w:val="24"/>
          <w:lang w:val="zh-CN"/>
        </w:rPr>
        <w:t>3.</w:t>
      </w:r>
      <w:r>
        <w:rPr>
          <w:rFonts w:hint="eastAsia" w:cs="Times New Roman" w:asciiTheme="minorEastAsia" w:hAnsiTheme="minorEastAsia"/>
          <w:kern w:val="0"/>
          <w:sz w:val="24"/>
          <w:szCs w:val="24"/>
          <w:lang w:val="zh-CN"/>
        </w:rPr>
        <w:t>响应文件的大写金额与小写金额不一致的，以大写金额为准，但大写金额出现文字错误，导致金额无法判断的除外；总价金额与按单价汇总金额不一致的，以各项单价金额计算结果为准，但是单价金额出现计算错误、明显人为工作失误的除外；单价金额小数点有明显错位的，以总价为准，并修改单价。不同语言文本响应文件的解释发生异议的，以中文文本为准。供应商不接受以上修正的视为无效投标。</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lang w:val="zh-CN"/>
        </w:rPr>
        <w:t>4.供应商</w:t>
      </w:r>
      <w:r>
        <w:rPr>
          <w:rFonts w:hint="eastAsia" w:cs="Times New Roman" w:asciiTheme="minorEastAsia" w:hAnsiTheme="minorEastAsia"/>
          <w:kern w:val="0"/>
          <w:sz w:val="24"/>
          <w:szCs w:val="24"/>
        </w:rPr>
        <w:t>对同一种货物只允许有一种报价，采购人不接受任何有选择的报价或者有附加条件的报价。</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评审委员会对供应商每个项目各品种物资报价进行评定。若五分之四以上评委认定报价或者重要分项报价明显不合理或者低于成本，有可能影响产品质量和不能诚信履约的，评审委员会应当要求其在规定时限内提供书面文件予以解释说明，并提交相关证明材料，否则评审委员会有权视其为低价恶意竞争，其投标报价无效。</w:t>
      </w:r>
    </w:p>
    <w:p>
      <w:pPr>
        <w:tabs>
          <w:tab w:val="left" w:pos="-1418"/>
        </w:tabs>
        <w:autoSpaceDE w:val="0"/>
        <w:autoSpaceDN w:val="0"/>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kern w:val="0"/>
          <w:sz w:val="24"/>
          <w:szCs w:val="24"/>
        </w:rPr>
        <w:t>（七）</w:t>
      </w:r>
      <w:r>
        <w:rPr>
          <w:rFonts w:hint="eastAsia" w:cs="Times New Roman" w:asciiTheme="minorEastAsia" w:hAnsiTheme="minorEastAsia"/>
          <w:snapToGrid w:val="0"/>
          <w:kern w:val="0"/>
          <w:sz w:val="24"/>
          <w:szCs w:val="24"/>
        </w:rPr>
        <w:t>谈判保证金</w:t>
      </w:r>
    </w:p>
    <w:p>
      <w:pPr>
        <w:tabs>
          <w:tab w:val="left" w:pos="-1418"/>
        </w:tabs>
        <w:autoSpaceDE w:val="0"/>
        <w:autoSpaceDN w:val="0"/>
        <w:spacing w:line="360" w:lineRule="auto"/>
        <w:ind w:firstLine="480" w:firstLineChars="200"/>
        <w:rPr>
          <w:rFonts w:cs="Times New Roman" w:asciiTheme="minorEastAsia" w:hAnsiTheme="minorEastAsia"/>
          <w:color w:val="FF0000"/>
          <w:kern w:val="0"/>
          <w:sz w:val="24"/>
          <w:szCs w:val="24"/>
        </w:rPr>
      </w:pPr>
      <w:r>
        <w:rPr>
          <w:rFonts w:hint="eastAsia" w:cs="Times New Roman" w:asciiTheme="minorEastAsia" w:hAnsiTheme="minorEastAsia"/>
          <w:snapToGrid w:val="0"/>
          <w:kern w:val="0"/>
          <w:sz w:val="24"/>
          <w:szCs w:val="24"/>
          <w:highlight w:val="yellow"/>
        </w:rPr>
        <w:t>1.</w:t>
      </w:r>
      <w:r>
        <w:rPr>
          <w:rFonts w:hint="eastAsia" w:cs="Times New Roman" w:asciiTheme="minorEastAsia" w:hAnsiTheme="minorEastAsia"/>
          <w:kern w:val="0"/>
          <w:sz w:val="24"/>
          <w:szCs w:val="24"/>
          <w:highlight w:val="yellow"/>
          <w:lang w:val="zh-CN"/>
        </w:rPr>
        <w:t>供应商应当在谈判截止时间前向采购代理机构交纳</w:t>
      </w:r>
      <w:r>
        <w:rPr>
          <w:rFonts w:hint="eastAsia" w:cs="Times New Roman" w:asciiTheme="minorEastAsia" w:hAnsiTheme="minorEastAsia"/>
          <w:color w:val="FF0000"/>
          <w:kern w:val="0"/>
          <w:sz w:val="24"/>
          <w:szCs w:val="24"/>
          <w:highlight w:val="yellow"/>
          <w:lang w:val="zh-CN"/>
        </w:rPr>
        <w:t>10000元谈判保证金</w:t>
      </w:r>
      <w:r>
        <w:rPr>
          <w:rFonts w:hint="eastAsia" w:cs="Times New Roman" w:asciiTheme="minorEastAsia" w:hAnsiTheme="minorEastAsia"/>
          <w:color w:val="FF0000"/>
          <w:kern w:val="0"/>
          <w:sz w:val="24"/>
          <w:szCs w:val="24"/>
          <w:highlight w:val="yellow"/>
        </w:rPr>
        <w:t>。</w:t>
      </w:r>
    </w:p>
    <w:p>
      <w:pPr>
        <w:tabs>
          <w:tab w:val="left" w:pos="-1418"/>
        </w:tabs>
        <w:autoSpaceDE w:val="0"/>
        <w:autoSpaceDN w:val="0"/>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kern w:val="0"/>
          <w:sz w:val="24"/>
          <w:szCs w:val="24"/>
        </w:rPr>
        <w:t>2.</w:t>
      </w:r>
      <w:r>
        <w:rPr>
          <w:rFonts w:hint="eastAsia" w:asciiTheme="minorEastAsia" w:hAnsiTheme="minorEastAsia"/>
          <w:kern w:val="0"/>
          <w:sz w:val="24"/>
          <w:szCs w:val="24"/>
          <w:u w:color="000000"/>
        </w:rPr>
        <w:t>谈判保证金只能采取电汇或网上银行支付的方式交纳，在投标截止时间前必须到达采购人账户内，未到账的投标将被拒绝</w:t>
      </w:r>
      <w:r>
        <w:rPr>
          <w:rFonts w:hint="eastAsia" w:cs="Times New Roman" w:asciiTheme="minorEastAsia" w:hAnsiTheme="minorEastAsia"/>
          <w:snapToGrid w:val="0"/>
          <w:kern w:val="0"/>
          <w:sz w:val="24"/>
          <w:szCs w:val="24"/>
        </w:rPr>
        <w:t>。</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3.成交人的谈判保证金，在签订正式合同后5个工作日内全额无息退还。未成交供应商的谈判保证金，将在采购人发出未中标通知书后5个工作日内全额无息退还。</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4.有下列情况之一的，谈判保证金将不予退还：</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(1)开标后供应商在投标有效期内撤回其响应文件的；</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(2)供应商干扰开标、评标活动，造成严重影响和后果的；</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(3)虚假投标、串通投标的；</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(4)成交人无正当理由放弃中标的；</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(5)成交人不按谈判文件规定签订合同的；</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(6)其他违反国家法律法规行为的。</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p>
    <w:p>
      <w:pPr>
        <w:spacing w:line="360" w:lineRule="auto"/>
        <w:rPr>
          <w:rFonts w:cs="Times New Roman" w:asciiTheme="minorEastAsia" w:hAnsiTheme="minorEastAsia"/>
          <w:kern w:val="0"/>
          <w:sz w:val="24"/>
          <w:szCs w:val="24"/>
        </w:rPr>
      </w:pPr>
      <w:r>
        <w:rPr>
          <w:rFonts w:hint="eastAsia" w:cs="Times New Roman" w:asciiTheme="minorEastAsia" w:hAnsiTheme="minorEastAsia"/>
          <w:kern w:val="0"/>
          <w:sz w:val="24"/>
          <w:szCs w:val="24"/>
        </w:rPr>
        <w:br w:type="page"/>
      </w:r>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四、响应文件</w:t>
      </w:r>
      <w:r>
        <w:rPr>
          <w:rFonts w:cs="Times New Roman" w:asciiTheme="minorEastAsia" w:hAnsiTheme="minorEastAsia"/>
          <w:b/>
          <w:kern w:val="0"/>
          <w:sz w:val="28"/>
          <w:szCs w:val="28"/>
        </w:rPr>
        <w:t>递交</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（一）响应文件密封及标记</w:t>
      </w:r>
    </w:p>
    <w:p>
      <w:pPr>
        <w:spacing w:line="360" w:lineRule="auto"/>
        <w:ind w:firstLine="480" w:firstLineChars="200"/>
        <w:rPr>
          <w:rFonts w:asciiTheme="minorEastAsia" w:hAnsiTheme="minorEastAsia"/>
          <w:sz w:val="24"/>
          <w:szCs w:val="24"/>
        </w:rPr>
      </w:pPr>
      <w:r>
        <w:rPr>
          <w:rFonts w:hint="eastAsia" w:cs="Times New Roman" w:asciiTheme="minorEastAsia" w:hAnsiTheme="minorEastAsia"/>
          <w:snapToGrid w:val="0"/>
          <w:kern w:val="0"/>
          <w:sz w:val="24"/>
          <w:szCs w:val="24"/>
        </w:rPr>
        <w:t>1.</w:t>
      </w:r>
      <w:r>
        <w:rPr>
          <w:rFonts w:hint="eastAsia" w:asciiTheme="minorEastAsia" w:hAnsiTheme="minorEastAsia"/>
          <w:sz w:val="24"/>
          <w:szCs w:val="24"/>
        </w:rPr>
        <w:t>价格文件须单独密封、单独递交，与其他文件合并封装的，视为无效投标。</w:t>
      </w:r>
    </w:p>
    <w:p>
      <w:pPr>
        <w:spacing w:line="360" w:lineRule="auto"/>
        <w:ind w:firstLine="480" w:firstLineChars="200"/>
        <w:rPr>
          <w:rFonts w:cs="Times New Roman" w:asciiTheme="minorEastAsia" w:hAnsiTheme="minorEastAsia"/>
          <w:bCs/>
          <w:kern w:val="0"/>
          <w:sz w:val="24"/>
          <w:szCs w:val="24"/>
        </w:rPr>
      </w:pPr>
      <w:r>
        <w:rPr>
          <w:rFonts w:hint="eastAsia" w:cs="Times New Roman" w:asciiTheme="minorEastAsia" w:hAnsiTheme="minorEastAsia"/>
          <w:bCs/>
          <w:kern w:val="0"/>
          <w:sz w:val="24"/>
          <w:szCs w:val="24"/>
        </w:rPr>
        <w:t>2.投标书、资格证明文件的正本和副本统一装入密封袋内，封口处应当有供应商单位公章，封面上注明“项目名称、项目编号、所投包号、供应商名称”和“开标时启封”字样。</w:t>
      </w:r>
    </w:p>
    <w:p>
      <w:pPr>
        <w:spacing w:line="360" w:lineRule="auto"/>
        <w:ind w:firstLine="480" w:firstLineChars="200"/>
        <w:rPr>
          <w:rFonts w:cs="Times New Roman" w:asciiTheme="minorEastAsia" w:hAnsiTheme="minorEastAsia"/>
          <w:bCs/>
          <w:kern w:val="0"/>
          <w:sz w:val="24"/>
          <w:szCs w:val="24"/>
        </w:rPr>
      </w:pPr>
      <w:r>
        <w:rPr>
          <w:rFonts w:hint="eastAsia" w:cs="Times New Roman" w:asciiTheme="minorEastAsia" w:hAnsiTheme="minorEastAsia"/>
          <w:bCs/>
          <w:kern w:val="0"/>
          <w:sz w:val="24"/>
          <w:szCs w:val="24"/>
        </w:rPr>
        <w:t>3.供应商应当在谈判文件明确的递交响应文件截止时间前，将响应文件送达采购人指定地点。逾期递交的响应文件，采购人将拒收。</w:t>
      </w:r>
    </w:p>
    <w:p>
      <w:pPr>
        <w:spacing w:line="360" w:lineRule="auto"/>
        <w:ind w:firstLine="480" w:firstLineChars="200"/>
        <w:rPr>
          <w:rFonts w:cs="Times New Roman" w:asciiTheme="minorEastAsia" w:hAnsiTheme="minorEastAsia"/>
          <w:bCs/>
          <w:kern w:val="0"/>
          <w:sz w:val="24"/>
          <w:szCs w:val="24"/>
        </w:rPr>
      </w:pPr>
      <w:r>
        <w:rPr>
          <w:rFonts w:hint="eastAsia" w:cs="Times New Roman" w:asciiTheme="minorEastAsia" w:hAnsiTheme="minorEastAsia"/>
          <w:bCs/>
          <w:kern w:val="0"/>
          <w:sz w:val="24"/>
          <w:szCs w:val="24"/>
        </w:rPr>
        <w:t>4.电报、电话、电传、邮寄等形式的响应文件概不接受。</w:t>
      </w:r>
    </w:p>
    <w:p>
      <w:pPr>
        <w:spacing w:line="360" w:lineRule="auto"/>
        <w:ind w:firstLine="480" w:firstLineChars="200"/>
        <w:rPr>
          <w:rFonts w:cs="Times New Roman" w:asciiTheme="minorEastAsia" w:hAnsiTheme="minorEastAsia"/>
          <w:bCs/>
          <w:kern w:val="0"/>
          <w:sz w:val="24"/>
          <w:szCs w:val="24"/>
        </w:rPr>
      </w:pPr>
      <w:r>
        <w:rPr>
          <w:rFonts w:hint="eastAsia" w:cs="Times New Roman" w:asciiTheme="minorEastAsia" w:hAnsiTheme="minorEastAsia"/>
          <w:bCs/>
          <w:kern w:val="0"/>
          <w:sz w:val="24"/>
          <w:szCs w:val="24"/>
        </w:rPr>
        <w:t>5.响应文件未按要求密封、标记的，采购人将拒收。</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kern w:val="0"/>
          <w:sz w:val="24"/>
          <w:szCs w:val="24"/>
          <w:lang w:val="zh-CN"/>
        </w:rPr>
        <w:t>（二）</w:t>
      </w:r>
      <w:r>
        <w:rPr>
          <w:rFonts w:hint="eastAsia" w:cs="Times New Roman" w:asciiTheme="minorEastAsia" w:hAnsiTheme="minorEastAsia"/>
          <w:snapToGrid w:val="0"/>
          <w:kern w:val="0"/>
          <w:sz w:val="24"/>
          <w:szCs w:val="24"/>
        </w:rPr>
        <w:t>响应文件的修改和撤回</w:t>
      </w:r>
    </w:p>
    <w:p>
      <w:pPr>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kern w:val="0"/>
          <w:sz w:val="24"/>
          <w:szCs w:val="24"/>
          <w:lang w:val="zh-CN"/>
        </w:rPr>
        <w:t>1.供应商在投标截止时间前，可以对所提交的响应文件进行补充、修改或者撤回。补充、修改的内容应当以书面形式通知采购人，并按照谈判文件要求签署、盖章，作为响应文件的组成部分。</w:t>
      </w:r>
    </w:p>
    <w:p>
      <w:pPr>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kern w:val="0"/>
          <w:sz w:val="24"/>
          <w:szCs w:val="24"/>
          <w:lang w:val="zh-CN"/>
        </w:rPr>
        <w:t>2.在投标截止时间之后，采购人将不接受对响应文件内容的实质性修改。</w:t>
      </w:r>
    </w:p>
    <w:p>
      <w:pPr>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kern w:val="0"/>
          <w:sz w:val="24"/>
          <w:szCs w:val="24"/>
          <w:lang w:val="zh-CN"/>
        </w:rPr>
        <w:t>3.供应商修改响应文件的书面材料，须密封送达投标地点，并在封面上标明“投标修改文件、项目名称、项目编号、供应商名称”和“开标时启封”字样。</w:t>
      </w:r>
    </w:p>
    <w:p>
      <w:pPr>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kern w:val="0"/>
          <w:sz w:val="24"/>
          <w:szCs w:val="24"/>
          <w:lang w:val="zh-CN"/>
        </w:rPr>
        <w:t>4.供应商撤回响应文件应当以书面形式通知采购人。采取电报或传真形式撤回投标的，必须补充法定代表人或授权代表签署、盖章的撤回投标的正式文件。撤回投标的时间以供应商的书面撤回通知送达采购人时间为准。</w:t>
      </w:r>
    </w:p>
    <w:p>
      <w:pPr>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kern w:val="0"/>
          <w:sz w:val="24"/>
          <w:szCs w:val="24"/>
          <w:lang w:val="zh-CN"/>
        </w:rPr>
        <w:t>5.谈判开始后后，供应商不得撤回响应文件，否则谈判保证金不予退还。</w:t>
      </w:r>
    </w:p>
    <w:p>
      <w:pPr>
        <w:spacing w:line="360" w:lineRule="auto"/>
        <w:jc w:val="center"/>
        <w:rPr>
          <w:rFonts w:ascii="Times New Roman" w:hAnsi="Times New Roman" w:eastAsia="黑体" w:cs="Times New Roman"/>
          <w:kern w:val="0"/>
          <w:sz w:val="28"/>
          <w:szCs w:val="28"/>
        </w:rPr>
      </w:pPr>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五、开标与评标</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（一）开标</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1.</w:t>
      </w:r>
      <w:r>
        <w:rPr>
          <w:rFonts w:hint="eastAsia" w:asciiTheme="minorEastAsia" w:hAnsiTheme="minorEastAsia"/>
          <w:kern w:val="0"/>
          <w:sz w:val="24"/>
          <w:szCs w:val="24"/>
        </w:rPr>
        <w:t xml:space="preserve"> 供应商不足2家的不得继续进行，除改用单一来源方式等其他方式外，不得拆封供应商投标（报价）文件，并当场退还供应商”</w:t>
      </w:r>
      <w:r>
        <w:rPr>
          <w:rFonts w:hint="eastAsia" w:cs="Times New Roman" w:asciiTheme="minorEastAsia" w:hAnsiTheme="minorEastAsia"/>
          <w:snapToGrid w:val="0"/>
          <w:kern w:val="0"/>
          <w:sz w:val="24"/>
          <w:szCs w:val="24"/>
        </w:rPr>
        <w:t>。</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2.采购人按谈判文件规定的时间、地点开标。开标大会由采购人或委托采购代理机构主持，供应商和有关方面代表参加。评审委员会成员不得参加开标大会。</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3.开标时，由采购人委托的公证机构或监标人，或者由供应商代表检查所有响应文件的密封情况并当场公布检查结果。对投标截止时间前收到的所有密封符合要求的响应文件，由工作人员当众拆封唱标，宣读开标一览表以及采购人认为有必要唱出的内容。</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4.供应商对开标有异议的，应当在开标现场提出，采购人应当场作出答复。采购人同时做开标记录。</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（二）评审</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1.评审委员会</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采购人根据规定组建评审委员会，其成员由技术、经济等方面的专家和采购人代表组成，分为技术评审组和商务评审组，对响应文件进行评审。</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2.评标原则</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(1)评标工作严格遵守公平、公正、择优的原则；</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(2)对所有响应谈判文件实质性要求的供应商一视同仁；</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(3)综合比较货物性能、质量、价格、交货期、售后服务等因素，确定评审排序结果；</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(4)报价最低不作为中标的保证。</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3.评标方法</w:t>
      </w:r>
    </w:p>
    <w:p>
      <w:pPr>
        <w:spacing w:line="360"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综合评分法。技术和商务评审（依据表2-表3）总得分由高到低顺序排列，得分最高的供应商作为预成交人；得分相同的，按照投标报价由低到高顺序排列；得分且投标报价均相同的，则抽签排序。</w:t>
      </w:r>
    </w:p>
    <w:p>
      <w:pPr>
        <w:spacing w:line="360"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评审委员会成员技术、商务（不含价格因素）最终评分偏离评审委员会全体成员评分均值±20%的，该成员的评分将被剔除，以其他评委的评分均值计算，作为该成员的评分计入总分值；评审委员会所有成员评分均超出±20%时，直接以全体成员评分均值计算，不再剔除。</w:t>
      </w:r>
    </w:p>
    <w:p>
      <w:pPr>
        <w:spacing w:line="360"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采用综合评分法评审时，供应商报价高于全体有效供应商报价平均值40%以上的，不得推荐为预成交人。供应商的技术、商务（不含价格因素）得分低于全体有效供应商的技术、商务得分平均值30%以上的，不得推荐为预成交人。</w:t>
      </w:r>
    </w:p>
    <w:p>
      <w:pPr>
        <w:rPr>
          <w:rFonts w:ascii="黑体" w:hAnsi="黑体" w:eastAsia="黑体" w:cs="Times New Roman"/>
          <w:kern w:val="0"/>
          <w:sz w:val="32"/>
          <w:szCs w:val="32"/>
        </w:rPr>
        <w:sectPr>
          <w:headerReference r:id="rId5" w:type="default"/>
          <w:pgSz w:w="11906" w:h="16838"/>
          <w:pgMar w:top="1440" w:right="1440" w:bottom="1440" w:left="1440" w:header="851" w:footer="992" w:gutter="0"/>
          <w:cols w:space="425" w:num="1"/>
          <w:docGrid w:linePitch="579" w:charSpace="-1844"/>
        </w:sectPr>
      </w:pPr>
    </w:p>
    <w:p>
      <w:pPr>
        <w:rPr>
          <w:rFonts w:ascii="黑体" w:hAnsi="黑体" w:eastAsia="黑体" w:cs="Times New Roman"/>
          <w:kern w:val="0"/>
          <w:sz w:val="32"/>
          <w:szCs w:val="32"/>
        </w:rPr>
      </w:pPr>
      <w:r>
        <w:rPr>
          <w:rFonts w:hint="eastAsia" w:ascii="黑体" w:hAnsi="黑体" w:eastAsia="黑体" w:cs="Times New Roman"/>
          <w:kern w:val="0"/>
          <w:sz w:val="32"/>
          <w:szCs w:val="32"/>
        </w:rPr>
        <w:t>表1</w:t>
      </w:r>
    </w:p>
    <w:p>
      <w:pPr>
        <w:jc w:val="center"/>
        <w:rPr>
          <w:rFonts w:ascii="方正小标宋简体" w:hAnsi="Times New Roman" w:eastAsia="方正小标宋简体" w:cs="Times New Roman"/>
          <w:kern w:val="0"/>
          <w:sz w:val="36"/>
          <w:szCs w:val="36"/>
        </w:rPr>
      </w:pPr>
      <w:r>
        <w:rPr>
          <w:rFonts w:hint="eastAsia" w:ascii="方正小标宋简体" w:hAnsi="Times New Roman" w:eastAsia="方正小标宋简体" w:cs="Times New Roman"/>
          <w:kern w:val="0"/>
          <w:sz w:val="36"/>
          <w:szCs w:val="36"/>
        </w:rPr>
        <w:t>资格性和符合性审查表</w:t>
      </w:r>
    </w:p>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项目名称：</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项目编号</w:t>
      </w:r>
      <w:r>
        <w:rPr>
          <w:rFonts w:hint="eastAsia" w:ascii="Times New Roman" w:hAnsi="Times New Roman" w:eastAsia="宋体" w:cs="Times New Roman"/>
          <w:kern w:val="0"/>
          <w:sz w:val="24"/>
          <w:szCs w:val="24"/>
        </w:rPr>
        <w:t>：</w:t>
      </w:r>
    </w:p>
    <w:tbl>
      <w:tblPr>
        <w:tblStyle w:val="19"/>
        <w:tblW w:w="5000" w:type="pct"/>
        <w:jc w:val="center"/>
        <w:tblLayout w:type="fixed"/>
        <w:tblCellMar>
          <w:top w:w="0" w:type="dxa"/>
          <w:left w:w="108" w:type="dxa"/>
          <w:bottom w:w="0" w:type="dxa"/>
          <w:right w:w="108" w:type="dxa"/>
        </w:tblCellMar>
      </w:tblPr>
      <w:tblGrid>
        <w:gridCol w:w="5972"/>
        <w:gridCol w:w="1090"/>
        <w:gridCol w:w="1090"/>
        <w:gridCol w:w="1090"/>
      </w:tblGrid>
      <w:tr>
        <w:tblPrEx>
          <w:tblCellMar>
            <w:top w:w="0" w:type="dxa"/>
            <w:left w:w="108" w:type="dxa"/>
            <w:bottom w:w="0" w:type="dxa"/>
            <w:right w:w="108" w:type="dxa"/>
          </w:tblCellMar>
        </w:tblPrEx>
        <w:trPr>
          <w:trHeight w:val="454" w:hRule="exact"/>
          <w:jc w:val="center"/>
        </w:trPr>
        <w:tc>
          <w:tcPr>
            <w:tcW w:w="597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黑体" w:hAnsi="黑体" w:eastAsia="黑体" w:cs="宋体"/>
                <w:kern w:val="0"/>
                <w:szCs w:val="21"/>
              </w:rPr>
            </w:pPr>
            <w:r>
              <w:rPr>
                <w:rFonts w:hint="eastAsia" w:ascii="黑体" w:hAnsi="黑体" w:eastAsia="黑体" w:cs="宋体"/>
                <w:kern w:val="0"/>
                <w:szCs w:val="21"/>
              </w:rPr>
              <w:t>审查项目</w:t>
            </w:r>
          </w:p>
        </w:tc>
        <w:tc>
          <w:tcPr>
            <w:tcW w:w="2180" w:type="dxa"/>
            <w:gridSpan w:val="2"/>
            <w:tcBorders>
              <w:top w:val="single" w:color="auto" w:sz="4" w:space="0"/>
              <w:left w:val="nil"/>
              <w:bottom w:val="single" w:color="auto" w:sz="4" w:space="0"/>
              <w:right w:val="single" w:color="auto" w:sz="4" w:space="0"/>
            </w:tcBorders>
            <w:noWrap/>
            <w:vAlign w:val="center"/>
          </w:tcPr>
          <w:p>
            <w:pPr>
              <w:widowControl/>
              <w:spacing w:line="240" w:lineRule="exact"/>
              <w:jc w:val="center"/>
              <w:rPr>
                <w:rFonts w:ascii="黑体" w:hAnsi="黑体" w:eastAsia="黑体" w:cs="宋体"/>
                <w:kern w:val="0"/>
                <w:szCs w:val="21"/>
              </w:rPr>
            </w:pPr>
            <w:r>
              <w:rPr>
                <w:rFonts w:hint="eastAsia" w:ascii="黑体" w:hAnsi="黑体" w:eastAsia="黑体" w:cs="宋体"/>
                <w:kern w:val="0"/>
                <w:szCs w:val="21"/>
              </w:rPr>
              <w:t>是否合格</w:t>
            </w:r>
          </w:p>
        </w:tc>
        <w:tc>
          <w:tcPr>
            <w:tcW w:w="1090" w:type="dxa"/>
            <w:vMerge w:val="restart"/>
            <w:tcBorders>
              <w:top w:val="single" w:color="auto" w:sz="4" w:space="0"/>
              <w:left w:val="nil"/>
              <w:right w:val="single" w:color="auto" w:sz="4" w:space="0"/>
            </w:tcBorders>
            <w:noWrap/>
            <w:vAlign w:val="center"/>
          </w:tcPr>
          <w:p>
            <w:pPr>
              <w:spacing w:line="240" w:lineRule="exact"/>
              <w:jc w:val="center"/>
              <w:rPr>
                <w:rFonts w:ascii="黑体" w:hAnsi="黑体" w:eastAsia="黑体" w:cs="宋体"/>
                <w:kern w:val="0"/>
                <w:szCs w:val="21"/>
              </w:rPr>
            </w:pPr>
            <w:r>
              <w:rPr>
                <w:rFonts w:hint="eastAsia" w:ascii="黑体" w:hAnsi="黑体" w:eastAsia="黑体" w:cs="宋体"/>
                <w:kern w:val="0"/>
                <w:szCs w:val="21"/>
              </w:rPr>
              <w:t>说明</w:t>
            </w:r>
          </w:p>
        </w:tc>
      </w:tr>
      <w:tr>
        <w:tblPrEx>
          <w:tblCellMar>
            <w:top w:w="0" w:type="dxa"/>
            <w:left w:w="108" w:type="dxa"/>
            <w:bottom w:w="0" w:type="dxa"/>
            <w:right w:w="108" w:type="dxa"/>
          </w:tblCellMar>
        </w:tblPrEx>
        <w:trPr>
          <w:trHeight w:val="454" w:hRule="exact"/>
          <w:jc w:val="center"/>
        </w:trPr>
        <w:tc>
          <w:tcPr>
            <w:tcW w:w="597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黑体" w:hAnsi="宋体" w:eastAsia="黑体" w:cs="宋体"/>
                <w:kern w:val="0"/>
                <w:szCs w:val="21"/>
              </w:rPr>
            </w:pPr>
          </w:p>
        </w:tc>
        <w:tc>
          <w:tcPr>
            <w:tcW w:w="1090" w:type="dxa"/>
            <w:tcBorders>
              <w:top w:val="nil"/>
              <w:left w:val="nil"/>
              <w:bottom w:val="single" w:color="auto" w:sz="4" w:space="0"/>
              <w:right w:val="single" w:color="auto" w:sz="4" w:space="0"/>
            </w:tcBorders>
            <w:vAlign w:val="center"/>
          </w:tcPr>
          <w:p>
            <w:pPr>
              <w:widowControl/>
              <w:spacing w:line="240" w:lineRule="exact"/>
              <w:jc w:val="center"/>
              <w:rPr>
                <w:rFonts w:ascii="黑体" w:hAnsi="黑体" w:eastAsia="黑体" w:cs="宋体"/>
                <w:kern w:val="0"/>
                <w:szCs w:val="21"/>
              </w:rPr>
            </w:pPr>
            <w:r>
              <w:rPr>
                <w:rFonts w:hint="eastAsia" w:ascii="黑体" w:hAnsi="黑体" w:eastAsia="黑体" w:cs="宋体"/>
                <w:kern w:val="0"/>
                <w:szCs w:val="21"/>
              </w:rPr>
              <w:t>供应商1</w:t>
            </w:r>
          </w:p>
        </w:tc>
        <w:tc>
          <w:tcPr>
            <w:tcW w:w="1090" w:type="dxa"/>
            <w:tcBorders>
              <w:top w:val="nil"/>
              <w:left w:val="nil"/>
              <w:bottom w:val="single" w:color="auto" w:sz="4" w:space="0"/>
              <w:right w:val="single" w:color="auto" w:sz="4" w:space="0"/>
            </w:tcBorders>
            <w:vAlign w:val="center"/>
          </w:tcPr>
          <w:p>
            <w:pPr>
              <w:widowControl/>
              <w:spacing w:line="240" w:lineRule="exact"/>
              <w:jc w:val="center"/>
              <w:rPr>
                <w:rFonts w:ascii="黑体" w:hAnsi="黑体" w:eastAsia="黑体" w:cs="宋体"/>
                <w:kern w:val="0"/>
                <w:szCs w:val="21"/>
              </w:rPr>
            </w:pPr>
            <w:r>
              <w:rPr>
                <w:rFonts w:hint="eastAsia" w:ascii="黑体" w:hAnsi="黑体" w:eastAsia="黑体" w:cs="宋体"/>
                <w:kern w:val="0"/>
                <w:szCs w:val="21"/>
              </w:rPr>
              <w:t>……</w:t>
            </w:r>
          </w:p>
        </w:tc>
        <w:tc>
          <w:tcPr>
            <w:tcW w:w="1090" w:type="dxa"/>
            <w:vMerge w:val="continue"/>
            <w:tcBorders>
              <w:left w:val="nil"/>
              <w:bottom w:val="single" w:color="auto" w:sz="4" w:space="0"/>
              <w:right w:val="single" w:color="auto" w:sz="4" w:space="0"/>
            </w:tcBorders>
            <w:noWrap/>
            <w:vAlign w:val="center"/>
          </w:tcPr>
          <w:p>
            <w:pPr>
              <w:widowControl/>
              <w:spacing w:line="240" w:lineRule="exact"/>
              <w:jc w:val="center"/>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widowControl/>
              <w:spacing w:line="240" w:lineRule="exact"/>
              <w:rPr>
                <w:rFonts w:cs="宋体" w:asciiTheme="minorEastAsia" w:hAnsiTheme="minorEastAsia"/>
                <w:bCs/>
                <w:kern w:val="0"/>
                <w:szCs w:val="21"/>
              </w:rPr>
            </w:pPr>
            <w:r>
              <w:rPr>
                <w:rFonts w:hint="eastAsia" w:cs="Times New Roman" w:asciiTheme="minorEastAsia" w:hAnsiTheme="minorEastAsia"/>
                <w:kern w:val="0"/>
                <w:sz w:val="24"/>
                <w:szCs w:val="24"/>
              </w:rPr>
              <w:t>一、资格性审查内容</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680"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1.</w:t>
            </w:r>
            <w:r>
              <w:rPr>
                <w:rFonts w:hint="eastAsia" w:asciiTheme="minorEastAsia" w:hAnsiTheme="minorEastAsia"/>
              </w:rPr>
              <w:t xml:space="preserve"> </w:t>
            </w:r>
            <w:r>
              <w:rPr>
                <w:rFonts w:hint="eastAsia" w:cs="Times New Roman" w:asciiTheme="minorEastAsia" w:hAnsiTheme="minorEastAsia"/>
                <w:kern w:val="0"/>
                <w:sz w:val="24"/>
                <w:szCs w:val="24"/>
              </w:rPr>
              <w:t>具有独立承担民事责任的能力；（提供法人或者其他组织的营业执照等证明文件，自然人的身份证明）</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116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2.</w:t>
            </w:r>
            <w:r>
              <w:rPr>
                <w:rFonts w:hint="eastAsia" w:asciiTheme="minorEastAsia" w:hAnsiTheme="minorEastAsia"/>
              </w:rPr>
              <w:t xml:space="preserve"> </w:t>
            </w:r>
            <w:r>
              <w:rPr>
                <w:rFonts w:hint="eastAsia" w:cs="Times New Roman" w:asciiTheme="minorEastAsia" w:hAnsiTheme="minorEastAsia"/>
                <w:kern w:val="0"/>
                <w:sz w:val="24"/>
                <w:szCs w:val="24"/>
              </w:rPr>
              <w:t>.具有良好的商业信誉和健全的财务会计制度；（提供参加本次政府采购活动前的会计报表至少包含资产负债表、利润表、资金流量表所有者权益变动表及附注）</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698"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3.</w:t>
            </w:r>
            <w:r>
              <w:rPr>
                <w:rFonts w:hint="eastAsia" w:asciiTheme="minorEastAsia" w:hAnsiTheme="minorEastAsia"/>
              </w:rPr>
              <w:t xml:space="preserve"> </w:t>
            </w:r>
            <w:r>
              <w:rPr>
                <w:rFonts w:hint="eastAsia" w:cs="Times New Roman" w:asciiTheme="minorEastAsia" w:hAnsiTheme="minorEastAsia"/>
                <w:kern w:val="0"/>
                <w:sz w:val="24"/>
                <w:szCs w:val="24"/>
              </w:rPr>
              <w:t>具有履行合同所必需的设备和专业技术能力；（提供承诺书）</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997"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4.</w:t>
            </w:r>
            <w:r>
              <w:rPr>
                <w:rFonts w:hint="eastAsia" w:asciiTheme="minorEastAsia" w:hAnsiTheme="minorEastAsia"/>
              </w:rPr>
              <w:t xml:space="preserve"> </w:t>
            </w:r>
            <w:r>
              <w:rPr>
                <w:rFonts w:hint="eastAsia" w:cs="Times New Roman" w:asciiTheme="minorEastAsia" w:hAnsiTheme="minorEastAsia"/>
                <w:kern w:val="0"/>
                <w:sz w:val="24"/>
                <w:szCs w:val="24"/>
              </w:rPr>
              <w:t>有依法缴纳税收和社会保障资金的良好记录；（提供参加本次政府采购活动前三个月内（至少一个月）依法缴纳税收和社会保障资金的相关材料）</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983"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5.</w:t>
            </w:r>
            <w:r>
              <w:rPr>
                <w:rFonts w:hint="eastAsia" w:asciiTheme="minorEastAsia" w:hAnsiTheme="minorEastAsia"/>
              </w:rPr>
              <w:t xml:space="preserve"> </w:t>
            </w:r>
            <w:r>
              <w:rPr>
                <w:rFonts w:hint="eastAsia" w:cs="Times New Roman" w:asciiTheme="minorEastAsia" w:hAnsiTheme="minorEastAsia"/>
                <w:kern w:val="0"/>
                <w:sz w:val="24"/>
                <w:szCs w:val="24"/>
              </w:rPr>
              <w:t>参加政府采购活动前3年内，在经营活动中没有重大违法记录；（提供参加政府采购活动前3年内在经营活动中没有重大违法记录的书面声明）</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571"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6.符合法律、行政法规规定的其他条件（提供承诺书）</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2103"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7.</w:t>
            </w:r>
            <w:r>
              <w:rPr>
                <w:rFonts w:hint="eastAsia" w:asciiTheme="minorEastAsia" w:hAnsiTheme="minorEastAsia"/>
              </w:rPr>
              <w:t xml:space="preserve"> </w:t>
            </w:r>
            <w:r>
              <w:rPr>
                <w:rFonts w:hint="eastAsia" w:cs="Times New Roman" w:asciiTheme="minorEastAsia" w:hAnsiTheme="minorEastAsia"/>
                <w:kern w:val="0"/>
                <w:sz w:val="24"/>
                <w:szCs w:val="24"/>
              </w:rPr>
              <w:t>单位负责人为同一人或者存在直接控股、管理关系的不同供应商，不得同时参加同一包的采购活动。生产型企业生产场地为同一地址的，销售型企业之间股东有关联的，一律视为有直接控股、管理关系。供应商之间有上述关系的，应主动声明，否则将给予列入不良记录名单、3年内不得参加我单位采购活动的处罚。</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二、符合性审查内容</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1.投标书、资格证明文件密封完好</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2.响应文件签署、盖章齐全完整</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3.响应文件组成齐全完整</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4.响应文件有效期满足谈判文件要求</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5.谈判保证金满足谈判文件要求</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6.其他内容</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综合评定</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1134" w:hRule="exact"/>
          <w:jc w:val="center"/>
        </w:trPr>
        <w:tc>
          <w:tcPr>
            <w:tcW w:w="9242" w:type="dxa"/>
            <w:gridSpan w:val="4"/>
            <w:tcBorders>
              <w:top w:val="single" w:color="auto" w:sz="4" w:space="0"/>
              <w:left w:val="single" w:color="auto" w:sz="4" w:space="0"/>
              <w:bottom w:val="single" w:color="auto" w:sz="4" w:space="0"/>
              <w:right w:val="single" w:color="000000" w:sz="4" w:space="0"/>
            </w:tcBorders>
            <w:noWrap/>
            <w:vAlign w:val="center"/>
          </w:tcPr>
          <w:p>
            <w:pPr>
              <w:widowControl/>
              <w:spacing w:line="240" w:lineRule="exact"/>
              <w:jc w:val="left"/>
              <w:rPr>
                <w:rFonts w:ascii="宋体" w:hAnsi="宋体" w:eastAsia="宋体" w:cs="宋体"/>
                <w:kern w:val="0"/>
                <w:szCs w:val="21"/>
              </w:rPr>
            </w:pPr>
            <w:r>
              <w:rPr>
                <w:rFonts w:hint="eastAsia" w:ascii="宋体" w:hAnsi="宋体" w:eastAsia="宋体" w:cs="宋体"/>
                <w:kern w:val="0"/>
                <w:szCs w:val="21"/>
              </w:rPr>
              <w:t>说明：1.合格打“√”, 不合格打“×”。</w:t>
            </w:r>
          </w:p>
          <w:p>
            <w:pPr>
              <w:widowControl/>
              <w:spacing w:line="240" w:lineRule="exact"/>
              <w:ind w:firstLine="630" w:firstLineChars="300"/>
              <w:jc w:val="left"/>
              <w:rPr>
                <w:rFonts w:ascii="宋体" w:hAnsi="宋体" w:eastAsia="宋体" w:cs="宋体"/>
                <w:kern w:val="0"/>
                <w:szCs w:val="21"/>
              </w:rPr>
            </w:pPr>
            <w:r>
              <w:rPr>
                <w:rFonts w:hint="eastAsia" w:ascii="宋体" w:hAnsi="宋体" w:eastAsia="宋体" w:cs="宋体"/>
                <w:kern w:val="0"/>
                <w:szCs w:val="21"/>
              </w:rPr>
              <w:t>2.有一项内容不合格，综合评定为不合格。</w:t>
            </w:r>
          </w:p>
          <w:p>
            <w:pPr>
              <w:widowControl/>
              <w:spacing w:line="240" w:lineRule="exact"/>
              <w:ind w:firstLine="630" w:firstLineChars="300"/>
              <w:jc w:val="left"/>
              <w:rPr>
                <w:rFonts w:ascii="宋体" w:hAnsi="宋体" w:eastAsia="宋体" w:cs="宋体"/>
                <w:kern w:val="0"/>
                <w:szCs w:val="21"/>
              </w:rPr>
            </w:pPr>
            <w:r>
              <w:rPr>
                <w:rFonts w:hint="eastAsia" w:ascii="宋体" w:hAnsi="宋体" w:eastAsia="宋体" w:cs="宋体"/>
                <w:kern w:val="0"/>
                <w:szCs w:val="21"/>
              </w:rPr>
              <w:t>3.采购机构应当结合采购项目实际情况，适当增减调整审查内容。</w:t>
            </w:r>
          </w:p>
        </w:tc>
      </w:tr>
    </w:tbl>
    <w:p>
      <w:pPr>
        <w:rPr>
          <w:rFonts w:ascii="Times New Roman" w:hAnsi="Times New Roman" w:eastAsia="宋体" w:cs="Times New Roman"/>
          <w:kern w:val="0"/>
          <w:sz w:val="24"/>
          <w:szCs w:val="24"/>
        </w:rPr>
      </w:pP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评审委员会</w:t>
      </w:r>
      <w:r>
        <w:rPr>
          <w:rFonts w:ascii="Times New Roman" w:hAnsi="Times New Roman" w:eastAsia="宋体" w:cs="Times New Roman"/>
          <w:kern w:val="0"/>
          <w:sz w:val="24"/>
          <w:szCs w:val="24"/>
        </w:rPr>
        <w:t>成员签名：</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年</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月</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日</w:t>
      </w:r>
    </w:p>
    <w:p>
      <w:pPr>
        <w:jc w:val="center"/>
        <w:rPr>
          <w:rFonts w:ascii="方正小标宋简体" w:hAnsi="Times New Roman" w:eastAsia="方正小标宋简体" w:cs="Times New Roman"/>
          <w:kern w:val="0"/>
          <w:sz w:val="36"/>
          <w:szCs w:val="36"/>
        </w:rPr>
        <w:sectPr>
          <w:pgSz w:w="11906" w:h="16838"/>
          <w:pgMar w:top="1440" w:right="1440" w:bottom="1440" w:left="1440" w:header="851" w:footer="992" w:gutter="0"/>
          <w:cols w:space="425" w:num="1"/>
          <w:docGrid w:linePitch="579" w:charSpace="-1844"/>
        </w:sectPr>
      </w:pPr>
    </w:p>
    <w:p>
      <w:pPr>
        <w:rPr>
          <w:rFonts w:ascii="黑体" w:hAnsi="黑体" w:eastAsia="黑体" w:cs="Times New Roman"/>
          <w:kern w:val="0"/>
          <w:sz w:val="32"/>
          <w:szCs w:val="32"/>
        </w:rPr>
      </w:pPr>
      <w:r>
        <w:rPr>
          <w:rFonts w:hint="eastAsia" w:ascii="黑体" w:hAnsi="黑体" w:eastAsia="黑体" w:cs="Times New Roman"/>
          <w:kern w:val="0"/>
          <w:sz w:val="32"/>
          <w:szCs w:val="32"/>
        </w:rPr>
        <w:t>表</w:t>
      </w:r>
      <w:r>
        <w:rPr>
          <w:rFonts w:ascii="黑体" w:hAnsi="黑体" w:eastAsia="黑体" w:cs="Times New Roman"/>
          <w:kern w:val="0"/>
          <w:sz w:val="32"/>
          <w:szCs w:val="32"/>
        </w:rPr>
        <w:t>2</w:t>
      </w:r>
    </w:p>
    <w:p>
      <w:pPr>
        <w:autoSpaceDE w:val="0"/>
        <w:autoSpaceDN w:val="0"/>
        <w:adjustRightInd w:val="0"/>
        <w:spacing w:before="9" w:line="276" w:lineRule="auto"/>
        <w:ind w:firstLine="141" w:firstLineChars="50"/>
        <w:jc w:val="center"/>
        <w:rPr>
          <w:rFonts w:ascii="宋体" w:hAnsi="宋体"/>
          <w:b/>
          <w:kern w:val="0"/>
          <w:sz w:val="28"/>
          <w:szCs w:val="28"/>
        </w:rPr>
      </w:pPr>
      <w:r>
        <w:rPr>
          <w:rFonts w:hint="eastAsia" w:ascii="宋体" w:hAnsi="宋体" w:cs="微软雅黑"/>
          <w:b/>
          <w:kern w:val="0"/>
          <w:sz w:val="28"/>
          <w:szCs w:val="28"/>
        </w:rPr>
        <w:t>评标分值构成与评分标准表</w:t>
      </w:r>
    </w:p>
    <w:tbl>
      <w:tblPr>
        <w:tblStyle w:val="19"/>
        <w:tblW w:w="9671" w:type="dxa"/>
        <w:tblInd w:w="115" w:type="dxa"/>
        <w:tblLayout w:type="fixed"/>
        <w:tblCellMar>
          <w:top w:w="0" w:type="dxa"/>
          <w:left w:w="0" w:type="dxa"/>
          <w:bottom w:w="0" w:type="dxa"/>
          <w:right w:w="0" w:type="dxa"/>
        </w:tblCellMar>
      </w:tblPr>
      <w:tblGrid>
        <w:gridCol w:w="1308"/>
        <w:gridCol w:w="1559"/>
        <w:gridCol w:w="6804"/>
      </w:tblGrid>
      <w:tr>
        <w:tblPrEx>
          <w:tblCellMar>
            <w:top w:w="0" w:type="dxa"/>
            <w:left w:w="0" w:type="dxa"/>
            <w:bottom w:w="0" w:type="dxa"/>
            <w:right w:w="0" w:type="dxa"/>
          </w:tblCellMar>
        </w:tblPrEx>
        <w:trPr>
          <w:trHeight w:val="353" w:hRule="exact"/>
        </w:trPr>
        <w:tc>
          <w:tcPr>
            <w:tcW w:w="1308" w:type="dxa"/>
            <w:tcBorders>
              <w:top w:val="single" w:color="000000" w:sz="4" w:space="0"/>
              <w:left w:val="single" w:color="000000" w:sz="4" w:space="0"/>
              <w:bottom w:val="single" w:color="auto" w:sz="4" w:space="0"/>
              <w:right w:val="single" w:color="000000" w:sz="4" w:space="0"/>
            </w:tcBorders>
          </w:tcPr>
          <w:p>
            <w:pPr>
              <w:autoSpaceDE w:val="0"/>
              <w:autoSpaceDN w:val="0"/>
              <w:adjustRightInd w:val="0"/>
              <w:spacing w:line="360" w:lineRule="auto"/>
              <w:ind w:left="652" w:right="634"/>
              <w:jc w:val="center"/>
              <w:rPr>
                <w:rFonts w:ascii="宋体" w:hAnsi="宋体"/>
                <w:kern w:val="0"/>
                <w:szCs w:val="21"/>
              </w:rPr>
            </w:pPr>
          </w:p>
        </w:tc>
        <w:tc>
          <w:tcPr>
            <w:tcW w:w="1559" w:type="dxa"/>
            <w:tcBorders>
              <w:top w:val="single" w:color="000000" w:sz="4" w:space="0"/>
              <w:left w:val="single" w:color="000000" w:sz="4" w:space="0"/>
              <w:bottom w:val="single" w:color="auto" w:sz="4" w:space="0"/>
              <w:right w:val="single" w:color="000000" w:sz="4" w:space="0"/>
            </w:tcBorders>
          </w:tcPr>
          <w:p>
            <w:pPr>
              <w:autoSpaceDE w:val="0"/>
              <w:autoSpaceDN w:val="0"/>
              <w:adjustRightInd w:val="0"/>
              <w:spacing w:line="360" w:lineRule="auto"/>
              <w:ind w:left="283" w:right="-20"/>
              <w:jc w:val="left"/>
              <w:rPr>
                <w:rFonts w:ascii="宋体" w:hAnsi="宋体"/>
                <w:kern w:val="0"/>
                <w:szCs w:val="21"/>
              </w:rPr>
            </w:pPr>
            <w:r>
              <w:rPr>
                <w:rFonts w:hint="eastAsia" w:ascii="宋体" w:hAnsi="宋体" w:cs="微软雅黑"/>
                <w:kern w:val="0"/>
                <w:szCs w:val="21"/>
              </w:rPr>
              <w:t>评分因素</w:t>
            </w:r>
          </w:p>
        </w:tc>
        <w:tc>
          <w:tcPr>
            <w:tcW w:w="680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line="360" w:lineRule="auto"/>
              <w:ind w:left="1876" w:right="1857"/>
              <w:jc w:val="center"/>
              <w:rPr>
                <w:rFonts w:ascii="宋体" w:hAnsi="宋体"/>
                <w:kern w:val="0"/>
                <w:szCs w:val="21"/>
              </w:rPr>
            </w:pPr>
            <w:r>
              <w:rPr>
                <w:rFonts w:hint="eastAsia" w:ascii="宋体" w:hAnsi="宋体" w:cs="微软雅黑"/>
                <w:kern w:val="0"/>
                <w:szCs w:val="21"/>
              </w:rPr>
              <w:t>评分标准</w:t>
            </w:r>
          </w:p>
        </w:tc>
      </w:tr>
      <w:tr>
        <w:tblPrEx>
          <w:tblCellMar>
            <w:top w:w="0" w:type="dxa"/>
            <w:left w:w="0" w:type="dxa"/>
            <w:bottom w:w="0" w:type="dxa"/>
            <w:right w:w="0" w:type="dxa"/>
          </w:tblCellMar>
        </w:tblPrEx>
        <w:trPr>
          <w:trHeight w:val="786" w:hRule="exact"/>
        </w:trPr>
        <w:tc>
          <w:tcPr>
            <w:tcW w:w="1308" w:type="dxa"/>
            <w:vMerge w:val="restart"/>
            <w:tcBorders>
              <w:top w:val="single" w:color="auto" w:sz="4" w:space="0"/>
              <w:left w:val="single" w:color="auto" w:sz="4" w:space="0"/>
              <w:right w:val="single" w:color="auto" w:sz="4" w:space="0"/>
            </w:tcBorders>
            <w:vAlign w:val="center"/>
          </w:tcPr>
          <w:p>
            <w:pPr>
              <w:autoSpaceDE w:val="0"/>
              <w:autoSpaceDN w:val="0"/>
              <w:adjustRightInd w:val="0"/>
              <w:spacing w:line="360" w:lineRule="auto"/>
              <w:ind w:left="2082" w:right="2063"/>
              <w:jc w:val="center"/>
              <w:rPr>
                <w:rFonts w:ascii="宋体" w:hAnsi="宋体"/>
                <w:kern w:val="0"/>
                <w:szCs w:val="21"/>
              </w:rPr>
            </w:pPr>
          </w:p>
          <w:p>
            <w:pPr>
              <w:autoSpaceDE w:val="0"/>
              <w:autoSpaceDN w:val="0"/>
              <w:adjustRightInd w:val="0"/>
              <w:spacing w:line="360" w:lineRule="auto"/>
              <w:ind w:left="345" w:right="60" w:hanging="209"/>
              <w:rPr>
                <w:szCs w:val="21"/>
              </w:rPr>
            </w:pPr>
            <w:r>
              <w:rPr>
                <w:rFonts w:hint="eastAsia"/>
                <w:szCs w:val="21"/>
              </w:rPr>
              <w:t>技术评分标准</w:t>
            </w:r>
            <w:r>
              <w:rPr>
                <w:szCs w:val="21"/>
              </w:rPr>
              <w:t>70</w:t>
            </w:r>
            <w:r>
              <w:rPr>
                <w:rFonts w:hint="eastAsia"/>
                <w:szCs w:val="21"/>
              </w:rPr>
              <w:t>分</w:t>
            </w:r>
          </w:p>
          <w:p>
            <w:pPr>
              <w:pStyle w:val="10"/>
              <w:spacing w:line="360" w:lineRule="auto"/>
              <w:jc w:val="center"/>
              <w:rPr>
                <w:rFonts w:hAnsi="宋体"/>
              </w:rPr>
            </w:pPr>
          </w:p>
        </w:tc>
        <w:tc>
          <w:tcPr>
            <w:tcW w:w="155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ind w:right="-20"/>
              <w:jc w:val="center"/>
              <w:rPr>
                <w:rFonts w:ascii="宋体" w:hAnsi="宋体" w:cs="微软雅黑"/>
                <w:kern w:val="0"/>
                <w:szCs w:val="21"/>
              </w:rPr>
            </w:pPr>
            <w:r>
              <w:rPr>
                <w:rFonts w:hint="eastAsia" w:ascii="宋体" w:hAnsi="宋体" w:cs="微软雅黑"/>
                <w:kern w:val="0"/>
                <w:szCs w:val="21"/>
              </w:rPr>
              <w:t>类似项目业绩</w:t>
            </w:r>
          </w:p>
          <w:p>
            <w:pPr>
              <w:autoSpaceDE w:val="0"/>
              <w:autoSpaceDN w:val="0"/>
              <w:adjustRightInd w:val="0"/>
              <w:spacing w:line="360" w:lineRule="auto"/>
              <w:ind w:right="-20"/>
              <w:jc w:val="center"/>
              <w:rPr>
                <w:rFonts w:ascii="宋体" w:hAnsi="宋体"/>
                <w:kern w:val="0"/>
                <w:szCs w:val="21"/>
              </w:rPr>
            </w:pPr>
            <w:r>
              <w:rPr>
                <w:rFonts w:hint="eastAsia" w:ascii="宋体" w:hAnsi="宋体" w:cs="微软雅黑"/>
                <w:kern w:val="0"/>
                <w:szCs w:val="21"/>
              </w:rPr>
              <w:t>(2分)</w:t>
            </w:r>
          </w:p>
        </w:tc>
        <w:tc>
          <w:tcPr>
            <w:tcW w:w="6804" w:type="dxa"/>
            <w:tcBorders>
              <w:top w:val="single" w:color="000000" w:sz="4" w:space="0"/>
              <w:left w:val="single" w:color="auto" w:sz="4" w:space="0"/>
              <w:bottom w:val="single" w:color="000000" w:sz="4" w:space="0"/>
              <w:right w:val="single" w:color="000000" w:sz="4" w:space="0"/>
            </w:tcBorders>
          </w:tcPr>
          <w:p>
            <w:pPr>
              <w:adjustRightInd w:val="0"/>
              <w:snapToGrid w:val="0"/>
              <w:spacing w:line="360" w:lineRule="auto"/>
              <w:ind w:right="-10" w:firstLine="367" w:firstLineChars="175"/>
              <w:jc w:val="left"/>
              <w:rPr>
                <w:rFonts w:ascii="宋体" w:hAnsi="宋体"/>
                <w:szCs w:val="21"/>
              </w:rPr>
            </w:pPr>
            <w:r>
              <w:rPr>
                <w:rFonts w:hint="eastAsia" w:ascii="宋体" w:hAnsi="宋体"/>
                <w:szCs w:val="21"/>
              </w:rPr>
              <w:t>投标人在2018年1月1日以来（粮食仓储出入库设备)</w:t>
            </w:r>
            <w:r>
              <w:rPr>
                <w:rFonts w:hint="eastAsia"/>
              </w:rPr>
              <w:t xml:space="preserve"> </w:t>
            </w:r>
            <w:r>
              <w:rPr>
                <w:rFonts w:hint="eastAsia" w:ascii="宋体" w:hAnsi="宋体"/>
                <w:szCs w:val="21"/>
              </w:rPr>
              <w:t>业绩合同,</w:t>
            </w:r>
            <w:r>
              <w:rPr>
                <w:rFonts w:hint="eastAsia" w:ascii="宋体" w:hAnsi="宋体" w:cs="宋体"/>
                <w:color w:val="000000"/>
                <w:kern w:val="0"/>
                <w:szCs w:val="21"/>
              </w:rPr>
              <w:t xml:space="preserve"> 计2分。</w:t>
            </w:r>
            <w:r>
              <w:rPr>
                <w:rFonts w:hint="eastAsia" w:ascii="宋体" w:hAnsi="宋体"/>
                <w:szCs w:val="21"/>
              </w:rPr>
              <w:t>有一个得1分, 没有不得分。</w:t>
            </w:r>
          </w:p>
        </w:tc>
      </w:tr>
      <w:tr>
        <w:tblPrEx>
          <w:tblCellMar>
            <w:top w:w="0" w:type="dxa"/>
            <w:left w:w="0" w:type="dxa"/>
            <w:bottom w:w="0" w:type="dxa"/>
            <w:right w:w="0" w:type="dxa"/>
          </w:tblCellMar>
        </w:tblPrEx>
        <w:trPr>
          <w:trHeight w:val="695" w:hRule="atLeast"/>
        </w:trPr>
        <w:tc>
          <w:tcPr>
            <w:tcW w:w="1308" w:type="dxa"/>
            <w:vMerge w:val="continue"/>
            <w:tcBorders>
              <w:left w:val="single" w:color="auto" w:sz="4" w:space="0"/>
              <w:right w:val="single" w:color="auto" w:sz="4" w:space="0"/>
            </w:tcBorders>
            <w:vAlign w:val="center"/>
          </w:tcPr>
          <w:p>
            <w:pPr>
              <w:widowControl/>
              <w:jc w:val="left"/>
              <w:rPr>
                <w:rFonts w:ascii="宋体" w:hAnsi="宋体"/>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pStyle w:val="10"/>
              <w:spacing w:line="360" w:lineRule="auto"/>
              <w:jc w:val="center"/>
              <w:rPr>
                <w:rFonts w:hAnsi="宋体"/>
                <w:spacing w:val="-2"/>
                <w:kern w:val="0"/>
              </w:rPr>
            </w:pPr>
            <w:r>
              <w:rPr>
                <w:rFonts w:hint="eastAsia" w:hAnsi="宋体"/>
                <w:spacing w:val="-2"/>
                <w:kern w:val="0"/>
              </w:rPr>
              <w:t xml:space="preserve">  </w:t>
            </w:r>
            <w:r>
              <w:rPr>
                <w:rFonts w:hint="eastAsia" w:hAnsi="宋体"/>
              </w:rPr>
              <w:t>专利、情况</w:t>
            </w:r>
          </w:p>
          <w:p>
            <w:pPr>
              <w:pStyle w:val="10"/>
              <w:spacing w:line="360" w:lineRule="auto"/>
              <w:jc w:val="center"/>
              <w:rPr>
                <w:rFonts w:hAnsi="宋体"/>
                <w:kern w:val="0"/>
              </w:rPr>
            </w:pPr>
            <w:r>
              <w:rPr>
                <w:rFonts w:hint="eastAsia" w:hAnsi="宋体"/>
                <w:kern w:val="0"/>
              </w:rPr>
              <w:t>(20分)</w:t>
            </w:r>
          </w:p>
        </w:tc>
        <w:tc>
          <w:tcPr>
            <w:tcW w:w="6804"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360" w:lineRule="auto"/>
              <w:ind w:right="-20"/>
              <w:jc w:val="center"/>
            </w:pPr>
            <w:r>
              <w:rPr>
                <w:rFonts w:hint="eastAsia"/>
              </w:rPr>
              <w:t xml:space="preserve">   本次设备采购，所有设备上直径180mm-114mm的改向滚筒需采用防水防尘处理（滚筒轴承采用内置轴承，滚筒表面需做表面精加工处理，滚筒表面应做弧度加工；防止输送带跑偏不能使用，滚筒筒体表面中心点到滚筒两端的外径要大出2.5-3mm）；技术评分好的得20-15分，评为较好的得15-10分，评为一般的得10-0分。</w:t>
            </w:r>
          </w:p>
          <w:p>
            <w:pPr>
              <w:adjustRightInd w:val="0"/>
              <w:snapToGrid w:val="0"/>
              <w:spacing w:line="360" w:lineRule="auto"/>
              <w:ind w:right="-10" w:firstLine="369" w:firstLineChars="175"/>
              <w:jc w:val="left"/>
              <w:rPr>
                <w:rFonts w:ascii="宋体" w:hAnsi="宋体"/>
                <w:szCs w:val="21"/>
              </w:rPr>
            </w:pPr>
            <w:r>
              <w:rPr>
                <w:rFonts w:hint="eastAsia" w:ascii="宋体" w:hAnsi="宋体" w:cs="微软雅黑"/>
                <w:b/>
                <w:bCs/>
                <w:kern w:val="0"/>
                <w:szCs w:val="21"/>
              </w:rPr>
              <w:t>（注：防水防尘粮食输送机滚筒需提供滚筒防水防尘书面证明文件：符合上述技术要求的专利证书等国家认可的书面文件，不提供不得分。）</w:t>
            </w:r>
            <w:r>
              <w:rPr>
                <w:rFonts w:hint="eastAsia" w:ascii="宋体" w:hAnsi="宋体" w:cs="微软雅黑"/>
                <w:kern w:val="0"/>
                <w:szCs w:val="21"/>
              </w:rPr>
              <w:t>）</w:t>
            </w:r>
          </w:p>
        </w:tc>
      </w:tr>
      <w:tr>
        <w:tblPrEx>
          <w:tblCellMar>
            <w:top w:w="0" w:type="dxa"/>
            <w:left w:w="0" w:type="dxa"/>
            <w:bottom w:w="0" w:type="dxa"/>
            <w:right w:w="0" w:type="dxa"/>
          </w:tblCellMar>
        </w:tblPrEx>
        <w:trPr>
          <w:trHeight w:val="1519" w:hRule="atLeast"/>
        </w:trPr>
        <w:tc>
          <w:tcPr>
            <w:tcW w:w="1308" w:type="dxa"/>
            <w:vMerge w:val="continue"/>
            <w:tcBorders>
              <w:left w:val="single" w:color="auto" w:sz="4" w:space="0"/>
              <w:right w:val="single" w:color="auto" w:sz="4" w:space="0"/>
            </w:tcBorders>
            <w:vAlign w:val="center"/>
          </w:tcPr>
          <w:p>
            <w:pPr>
              <w:widowControl/>
              <w:jc w:val="left"/>
              <w:rPr>
                <w:rFonts w:ascii="宋体" w:hAnsi="宋体"/>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pStyle w:val="10"/>
              <w:spacing w:line="360" w:lineRule="auto"/>
              <w:jc w:val="center"/>
              <w:rPr>
                <w:rFonts w:hAnsi="宋体" w:cs="Times New Roman"/>
                <w:spacing w:val="-2"/>
                <w:kern w:val="0"/>
              </w:rPr>
            </w:pPr>
            <w:r>
              <w:rPr>
                <w:rFonts w:hint="eastAsia" w:hAnsi="宋体"/>
              </w:rPr>
              <w:t>产品技术</w:t>
            </w:r>
            <w:r>
              <w:rPr>
                <w:rFonts w:hint="eastAsia" w:hAnsi="宋体"/>
                <w:spacing w:val="-2"/>
                <w:kern w:val="0"/>
              </w:rPr>
              <w:t>、质量</w:t>
            </w:r>
          </w:p>
          <w:p>
            <w:pPr>
              <w:pStyle w:val="10"/>
              <w:spacing w:line="360" w:lineRule="auto"/>
              <w:jc w:val="center"/>
              <w:rPr>
                <w:rFonts w:hAnsi="宋体"/>
                <w:spacing w:val="-2"/>
                <w:kern w:val="0"/>
              </w:rPr>
            </w:pPr>
            <w:r>
              <w:rPr>
                <w:rFonts w:hint="eastAsia" w:hAnsi="宋体"/>
                <w:spacing w:val="-2"/>
                <w:kern w:val="0"/>
              </w:rPr>
              <w:t>性能、配置</w:t>
            </w:r>
          </w:p>
          <w:p>
            <w:pPr>
              <w:pStyle w:val="10"/>
              <w:spacing w:line="360" w:lineRule="auto"/>
              <w:jc w:val="center"/>
              <w:rPr>
                <w:rFonts w:hAnsi="宋体"/>
                <w:spacing w:val="-2"/>
                <w:kern w:val="0"/>
              </w:rPr>
            </w:pPr>
            <w:r>
              <w:rPr>
                <w:rFonts w:hint="eastAsia" w:hAnsi="宋体"/>
                <w:spacing w:val="-2"/>
                <w:kern w:val="0"/>
              </w:rPr>
              <w:t>(8分)</w:t>
            </w:r>
          </w:p>
        </w:tc>
        <w:tc>
          <w:tcPr>
            <w:tcW w:w="6804"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ind w:right="-10" w:firstLine="367" w:firstLineChars="175"/>
              <w:jc w:val="left"/>
              <w:rPr>
                <w:rFonts w:ascii="宋体" w:hAnsi="宋体"/>
                <w:szCs w:val="21"/>
              </w:rPr>
            </w:pPr>
            <w:r>
              <w:rPr>
                <w:rFonts w:hint="eastAsia" w:ascii="宋体" w:hAnsi="宋体"/>
                <w:szCs w:val="21"/>
              </w:rPr>
              <w:t>1.产品的功能和技术设计合理性。功能设计合理得4分,</w:t>
            </w:r>
            <w:r>
              <w:rPr>
                <w:rFonts w:hint="eastAsia" w:ascii="宋体" w:hAnsi="宋体" w:cs="宋体"/>
                <w:color w:val="000000"/>
                <w:kern w:val="0"/>
                <w:szCs w:val="21"/>
              </w:rPr>
              <w:t xml:space="preserve"> 欠合理的得2分,</w:t>
            </w:r>
            <w:r>
              <w:rPr>
                <w:rFonts w:hint="eastAsia"/>
              </w:rPr>
              <w:t xml:space="preserve"> </w:t>
            </w:r>
            <w:r>
              <w:rPr>
                <w:rFonts w:hint="eastAsia" w:ascii="宋体" w:hAnsi="宋体" w:cs="宋体"/>
                <w:color w:val="000000"/>
                <w:kern w:val="0"/>
                <w:szCs w:val="21"/>
              </w:rPr>
              <w:t>不合理不得分。</w:t>
            </w:r>
          </w:p>
          <w:p>
            <w:pPr>
              <w:adjustRightInd w:val="0"/>
              <w:snapToGrid w:val="0"/>
              <w:spacing w:line="360" w:lineRule="auto"/>
              <w:ind w:right="-10" w:firstLine="367" w:firstLineChars="175"/>
              <w:jc w:val="left"/>
              <w:rPr>
                <w:rFonts w:ascii="宋体" w:hAnsi="宋体"/>
                <w:szCs w:val="21"/>
              </w:rPr>
            </w:pPr>
            <w:r>
              <w:rPr>
                <w:rFonts w:hint="eastAsia" w:ascii="宋体" w:hAnsi="宋体"/>
                <w:szCs w:val="21"/>
              </w:rPr>
              <w:t>2.产品的技术、质量指标以及参数响应正偏离的数量。无偏离得4分,</w:t>
            </w:r>
          </w:p>
          <w:p>
            <w:pPr>
              <w:adjustRightInd w:val="0"/>
              <w:snapToGrid w:val="0"/>
              <w:spacing w:line="360" w:lineRule="auto"/>
              <w:ind w:right="-10" w:firstLine="367" w:firstLineChars="175"/>
              <w:jc w:val="left"/>
              <w:rPr>
                <w:rFonts w:ascii="宋体" w:hAnsi="宋体"/>
                <w:szCs w:val="21"/>
              </w:rPr>
            </w:pPr>
            <w:r>
              <w:rPr>
                <w:rFonts w:hint="eastAsia" w:ascii="宋体" w:hAnsi="宋体"/>
                <w:szCs w:val="21"/>
              </w:rPr>
              <w:t>负偏离有一个扣1分,</w:t>
            </w:r>
            <w:r>
              <w:rPr>
                <w:rFonts w:hint="eastAsia"/>
              </w:rPr>
              <w:t xml:space="preserve"> </w:t>
            </w:r>
            <w:r>
              <w:rPr>
                <w:rFonts w:hint="eastAsia" w:ascii="宋体" w:hAnsi="宋体" w:cs="宋体"/>
                <w:color w:val="000000"/>
                <w:kern w:val="0"/>
                <w:szCs w:val="21"/>
              </w:rPr>
              <w:t>扣完为止。</w:t>
            </w:r>
          </w:p>
        </w:tc>
      </w:tr>
      <w:tr>
        <w:tblPrEx>
          <w:tblCellMar>
            <w:top w:w="0" w:type="dxa"/>
            <w:left w:w="0" w:type="dxa"/>
            <w:bottom w:w="0" w:type="dxa"/>
            <w:right w:w="0" w:type="dxa"/>
          </w:tblCellMar>
        </w:tblPrEx>
        <w:trPr>
          <w:trHeight w:val="1691" w:hRule="atLeast"/>
        </w:trPr>
        <w:tc>
          <w:tcPr>
            <w:tcW w:w="1308" w:type="dxa"/>
            <w:vMerge w:val="continue"/>
            <w:tcBorders>
              <w:left w:val="single" w:color="auto" w:sz="4" w:space="0"/>
              <w:right w:val="single" w:color="auto" w:sz="4" w:space="0"/>
            </w:tcBorders>
            <w:vAlign w:val="center"/>
          </w:tcPr>
          <w:p>
            <w:pPr>
              <w:widowControl/>
              <w:jc w:val="left"/>
              <w:rPr>
                <w:rFonts w:ascii="宋体" w:hAnsi="宋体"/>
                <w:szCs w:val="21"/>
              </w:rPr>
            </w:pPr>
          </w:p>
        </w:tc>
        <w:tc>
          <w:tcPr>
            <w:tcW w:w="1559" w:type="dxa"/>
            <w:tcBorders>
              <w:top w:val="single" w:color="auto" w:sz="4" w:space="0"/>
              <w:left w:val="single" w:color="000000" w:sz="4" w:space="0"/>
              <w:bottom w:val="single" w:color="auto" w:sz="4" w:space="0"/>
              <w:right w:val="single" w:color="auto" w:sz="4" w:space="0"/>
            </w:tcBorders>
            <w:vAlign w:val="center"/>
          </w:tcPr>
          <w:p>
            <w:pPr>
              <w:autoSpaceDE w:val="0"/>
              <w:autoSpaceDN w:val="0"/>
              <w:adjustRightInd w:val="0"/>
              <w:spacing w:before="83" w:line="480" w:lineRule="auto"/>
              <w:ind w:right="334"/>
              <w:jc w:val="center"/>
              <w:rPr>
                <w:rFonts w:ascii="宋体" w:hAnsi="宋体" w:cs="宋体"/>
                <w:kern w:val="0"/>
                <w:szCs w:val="21"/>
              </w:rPr>
            </w:pPr>
            <w:r>
              <w:rPr>
                <w:rFonts w:hint="eastAsia" w:ascii="宋体" w:hAnsi="宋体" w:cs="宋体"/>
                <w:color w:val="000000"/>
                <w:kern w:val="0"/>
                <w:szCs w:val="21"/>
              </w:rPr>
              <w:t>施工组织方案</w:t>
            </w:r>
            <w:r>
              <w:rPr>
                <w:rFonts w:hint="eastAsia" w:ascii="宋体" w:hAnsi="宋体" w:cs="宋体"/>
                <w:szCs w:val="21"/>
              </w:rPr>
              <w:t>（20分）</w:t>
            </w:r>
          </w:p>
        </w:tc>
        <w:tc>
          <w:tcPr>
            <w:tcW w:w="6804" w:type="dxa"/>
            <w:tcBorders>
              <w:top w:val="single" w:color="auto" w:sz="4" w:space="0"/>
              <w:left w:val="single" w:color="auto" w:sz="4" w:space="0"/>
              <w:bottom w:val="single" w:color="000000" w:sz="4" w:space="0"/>
              <w:right w:val="single" w:color="000000" w:sz="4" w:space="0"/>
            </w:tcBorders>
          </w:tcPr>
          <w:p>
            <w:pPr>
              <w:adjustRightInd w:val="0"/>
              <w:snapToGrid w:val="0"/>
              <w:spacing w:line="360" w:lineRule="auto"/>
              <w:ind w:left="840" w:right="-10" w:hanging="840" w:hangingChars="400"/>
              <w:jc w:val="left"/>
              <w:rPr>
                <w:rFonts w:ascii="宋体" w:hAnsi="宋体" w:cs="宋体"/>
                <w:color w:val="000000"/>
                <w:kern w:val="0"/>
                <w:szCs w:val="21"/>
              </w:rPr>
            </w:pPr>
            <w:r>
              <w:rPr>
                <w:rFonts w:hint="eastAsia" w:ascii="宋体" w:hAnsi="宋体" w:cs="宋体"/>
                <w:color w:val="000000"/>
                <w:kern w:val="0"/>
                <w:szCs w:val="21"/>
              </w:rPr>
              <w:t xml:space="preserve">   投标人应提供针对本项目的生产、运输、安装三方面编制施工组织方</w:t>
            </w:r>
          </w:p>
          <w:p>
            <w:pPr>
              <w:adjustRightInd w:val="0"/>
              <w:snapToGrid w:val="0"/>
              <w:spacing w:line="360" w:lineRule="auto"/>
              <w:ind w:left="840" w:right="-10" w:hanging="840" w:hangingChars="400"/>
              <w:jc w:val="left"/>
              <w:rPr>
                <w:rFonts w:ascii="宋体" w:hAnsi="宋体" w:cs="宋体"/>
                <w:color w:val="000000"/>
                <w:kern w:val="0"/>
                <w:szCs w:val="21"/>
              </w:rPr>
            </w:pPr>
            <w:r>
              <w:rPr>
                <w:rFonts w:hint="eastAsia" w:ascii="宋体" w:hAnsi="宋体" w:cs="宋体"/>
                <w:color w:val="000000"/>
                <w:kern w:val="0"/>
                <w:szCs w:val="21"/>
              </w:rPr>
              <w:t>案：方案设计及人员配备、安排合理 ；建设进度计划及保证措施合理；</w:t>
            </w:r>
          </w:p>
          <w:p>
            <w:pPr>
              <w:adjustRightInd w:val="0"/>
              <w:snapToGrid w:val="0"/>
              <w:spacing w:line="360" w:lineRule="auto"/>
              <w:ind w:left="840" w:right="-10" w:hanging="840" w:hangingChars="400"/>
              <w:jc w:val="left"/>
              <w:rPr>
                <w:rFonts w:ascii="宋体" w:hAnsi="宋体" w:cs="宋体"/>
                <w:color w:val="000000"/>
                <w:kern w:val="0"/>
                <w:szCs w:val="21"/>
              </w:rPr>
            </w:pPr>
            <w:r>
              <w:rPr>
                <w:rFonts w:hint="eastAsia" w:ascii="宋体" w:hAnsi="宋体" w:cs="宋体"/>
                <w:color w:val="000000"/>
                <w:kern w:val="0"/>
                <w:szCs w:val="21"/>
              </w:rPr>
              <w:t>安装调试程序合理、措施得当；质量保证。</w:t>
            </w:r>
            <w:r>
              <w:rPr>
                <w:rFonts w:hint="eastAsia" w:ascii="宋体" w:hAnsi="宋体"/>
                <w:szCs w:val="21"/>
              </w:rPr>
              <w:t>注：</w:t>
            </w:r>
            <w:r>
              <w:rPr>
                <w:rFonts w:hint="eastAsia" w:ascii="宋体" w:hAnsi="宋体" w:cs="宋体"/>
                <w:color w:val="000000"/>
                <w:kern w:val="0"/>
                <w:szCs w:val="21"/>
              </w:rPr>
              <w:t>措施合理的，</w:t>
            </w:r>
            <w:bookmarkStart w:id="10" w:name="OLE_LINK4"/>
            <w:bookmarkStart w:id="11" w:name="OLE_LINK3"/>
            <w:r>
              <w:rPr>
                <w:rFonts w:hint="eastAsia" w:ascii="宋体" w:hAnsi="宋体" w:cs="宋体"/>
                <w:color w:val="000000"/>
                <w:kern w:val="0"/>
                <w:szCs w:val="21"/>
              </w:rPr>
              <w:t>满分20分。</w:t>
            </w:r>
            <w:bookmarkEnd w:id="10"/>
            <w:bookmarkEnd w:id="11"/>
          </w:p>
          <w:p>
            <w:pPr>
              <w:adjustRightInd w:val="0"/>
              <w:snapToGrid w:val="0"/>
              <w:spacing w:line="360" w:lineRule="auto"/>
              <w:ind w:left="840" w:right="-10" w:hanging="840" w:hangingChars="400"/>
              <w:jc w:val="left"/>
              <w:rPr>
                <w:rFonts w:ascii="宋体" w:hAnsi="宋体"/>
                <w:szCs w:val="21"/>
              </w:rPr>
            </w:pPr>
            <w:r>
              <w:rPr>
                <w:rFonts w:hint="eastAsia" w:ascii="宋体" w:hAnsi="宋体" w:cs="宋体"/>
                <w:color w:val="000000"/>
                <w:kern w:val="0"/>
                <w:szCs w:val="21"/>
              </w:rPr>
              <w:t>有缺项，</w:t>
            </w:r>
            <w:bookmarkStart w:id="12" w:name="OLE_LINK1"/>
            <w:bookmarkStart w:id="13" w:name="OLE_LINK2"/>
            <w:r>
              <w:rPr>
                <w:rFonts w:hint="eastAsia" w:ascii="宋体" w:hAnsi="宋体" w:cs="宋体"/>
                <w:color w:val="000000"/>
                <w:kern w:val="0"/>
                <w:szCs w:val="21"/>
              </w:rPr>
              <w:t>欠合理的</w:t>
            </w:r>
            <w:bookmarkEnd w:id="12"/>
            <w:bookmarkEnd w:id="13"/>
            <w:r>
              <w:rPr>
                <w:rFonts w:hint="eastAsia" w:ascii="宋体" w:hAnsi="宋体" w:cs="宋体"/>
                <w:color w:val="000000"/>
                <w:kern w:val="0"/>
                <w:szCs w:val="21"/>
              </w:rPr>
              <w:t>，酌情扣分，扣完为止。</w:t>
            </w:r>
            <w:r>
              <w:rPr>
                <w:rFonts w:hint="eastAsia" w:ascii="宋体" w:hAnsi="宋体" w:cs="宋体"/>
                <w:szCs w:val="21"/>
              </w:rPr>
              <w:t>缺项不得分。</w:t>
            </w:r>
          </w:p>
        </w:tc>
      </w:tr>
      <w:tr>
        <w:tblPrEx>
          <w:tblCellMar>
            <w:top w:w="0" w:type="dxa"/>
            <w:left w:w="0" w:type="dxa"/>
            <w:bottom w:w="0" w:type="dxa"/>
            <w:right w:w="0" w:type="dxa"/>
          </w:tblCellMar>
        </w:tblPrEx>
        <w:trPr>
          <w:trHeight w:val="1691" w:hRule="atLeast"/>
        </w:trPr>
        <w:tc>
          <w:tcPr>
            <w:tcW w:w="1308" w:type="dxa"/>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559" w:type="dxa"/>
            <w:tcBorders>
              <w:top w:val="single" w:color="auto" w:sz="4" w:space="0"/>
              <w:left w:val="single" w:color="000000" w:sz="4" w:space="0"/>
              <w:bottom w:val="single" w:color="auto" w:sz="4" w:space="0"/>
              <w:right w:val="single" w:color="auto" w:sz="4" w:space="0"/>
            </w:tcBorders>
            <w:vAlign w:val="center"/>
          </w:tcPr>
          <w:p>
            <w:pPr>
              <w:spacing w:line="480" w:lineRule="auto"/>
              <w:ind w:firstLine="420"/>
              <w:rPr>
                <w:rFonts w:ascii="宋体" w:hAnsi="宋体" w:cs="宋体"/>
                <w:szCs w:val="21"/>
              </w:rPr>
            </w:pPr>
            <w:r>
              <w:rPr>
                <w:rFonts w:hint="eastAsia" w:ascii="宋体" w:hAnsi="宋体" w:cs="宋体"/>
                <w:color w:val="000000"/>
                <w:kern w:val="0"/>
                <w:szCs w:val="21"/>
              </w:rPr>
              <w:t>完善的售后服务体系， 科学合理的维保方案</w:t>
            </w:r>
            <w:r>
              <w:rPr>
                <w:rFonts w:hint="eastAsia" w:ascii="宋体" w:hAnsi="宋体" w:cs="宋体"/>
                <w:szCs w:val="21"/>
              </w:rPr>
              <w:t>（20分）</w:t>
            </w:r>
          </w:p>
        </w:tc>
        <w:tc>
          <w:tcPr>
            <w:tcW w:w="6804" w:type="dxa"/>
            <w:tcBorders>
              <w:top w:val="single" w:color="auto" w:sz="4" w:space="0"/>
              <w:left w:val="single" w:color="auto" w:sz="4" w:space="0"/>
              <w:bottom w:val="single" w:color="auto" w:sz="4" w:space="0"/>
              <w:right w:val="single" w:color="000000" w:sz="4" w:space="0"/>
            </w:tcBorders>
          </w:tcPr>
          <w:p>
            <w:pPr>
              <w:adjustRightInd w:val="0"/>
              <w:snapToGrid w:val="0"/>
              <w:spacing w:line="360" w:lineRule="auto"/>
              <w:ind w:right="-10" w:firstLine="315" w:firstLineChars="150"/>
              <w:jc w:val="left"/>
              <w:rPr>
                <w:rFonts w:ascii="宋体" w:hAnsi="宋体"/>
                <w:szCs w:val="21"/>
              </w:rPr>
            </w:pPr>
            <w:r>
              <w:rPr>
                <w:rFonts w:hint="eastAsia" w:ascii="宋体" w:hAnsi="宋体" w:cs="宋体"/>
                <w:color w:val="000000"/>
                <w:kern w:val="0"/>
                <w:szCs w:val="21"/>
              </w:rPr>
              <w:t>投标人应提供针对本项目</w:t>
            </w:r>
            <w:r>
              <w:rPr>
                <w:rFonts w:hint="eastAsia" w:ascii="宋体" w:hAnsi="宋体" w:cs="宋体"/>
                <w:szCs w:val="21"/>
              </w:rPr>
              <w:t>售后服务方案（包括：故障响应机制、问题解决机制、保修承诺、培训和技术人员保障等）依据响应速度，并保证响应时间，承诺时间内到达现场解决问题、保修内容全面、详尽、合理到位的</w:t>
            </w:r>
            <w:bookmarkStart w:id="14" w:name="OLE_LINK5"/>
            <w:bookmarkStart w:id="15" w:name="OLE_LINK6"/>
            <w:r>
              <w:rPr>
                <w:rFonts w:hint="eastAsia" w:ascii="宋体" w:hAnsi="宋体" w:cs="宋体"/>
                <w:szCs w:val="21"/>
              </w:rPr>
              <w:t>得满分20分</w:t>
            </w:r>
            <w:bookmarkEnd w:id="14"/>
            <w:bookmarkEnd w:id="15"/>
            <w:r>
              <w:rPr>
                <w:rFonts w:hint="eastAsia" w:ascii="宋体" w:hAnsi="宋体" w:cs="宋体"/>
                <w:szCs w:val="21"/>
              </w:rPr>
              <w:t>，不全面、不详尽或者有一定瑕疵的酌情扣分，缺项不得分。</w:t>
            </w:r>
          </w:p>
        </w:tc>
      </w:tr>
      <w:tr>
        <w:tblPrEx>
          <w:tblCellMar>
            <w:top w:w="0" w:type="dxa"/>
            <w:left w:w="0" w:type="dxa"/>
            <w:bottom w:w="0" w:type="dxa"/>
            <w:right w:w="0" w:type="dxa"/>
          </w:tblCellMar>
        </w:tblPrEx>
        <w:trPr>
          <w:trHeight w:val="2268" w:hRule="atLeast"/>
        </w:trPr>
        <w:tc>
          <w:tcPr>
            <w:tcW w:w="13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before="3" w:line="442" w:lineRule="exact"/>
              <w:ind w:left="136" w:right="60"/>
              <w:jc w:val="center"/>
              <w:rPr>
                <w:rFonts w:ascii="宋体" w:hAnsi="宋体"/>
                <w:kern w:val="0"/>
                <w:szCs w:val="21"/>
              </w:rPr>
            </w:pPr>
            <w:r>
              <w:rPr>
                <w:rFonts w:hint="eastAsia" w:ascii="宋体" w:hAnsi="宋体" w:cs="微软雅黑"/>
                <w:kern w:val="0"/>
                <w:szCs w:val="21"/>
              </w:rPr>
              <w:t>投标</w:t>
            </w:r>
            <w:r>
              <w:rPr>
                <w:rFonts w:hint="eastAsia" w:ascii="宋体" w:hAnsi="宋体" w:cs="微软雅黑"/>
                <w:spacing w:val="-2"/>
                <w:kern w:val="0"/>
                <w:szCs w:val="21"/>
              </w:rPr>
              <w:t>报</w:t>
            </w:r>
            <w:r>
              <w:rPr>
                <w:rFonts w:hint="eastAsia" w:ascii="宋体" w:hAnsi="宋体" w:cs="微软雅黑"/>
                <w:kern w:val="0"/>
                <w:szCs w:val="21"/>
              </w:rPr>
              <w:t>价 评分</w:t>
            </w:r>
            <w:r>
              <w:rPr>
                <w:rFonts w:hint="eastAsia" w:ascii="宋体" w:hAnsi="宋体" w:cs="微软雅黑"/>
                <w:spacing w:val="-2"/>
                <w:kern w:val="0"/>
                <w:szCs w:val="21"/>
              </w:rPr>
              <w:t>标</w:t>
            </w:r>
            <w:r>
              <w:rPr>
                <w:rFonts w:hint="eastAsia" w:ascii="宋体" w:hAnsi="宋体" w:cs="微软雅黑"/>
                <w:kern w:val="0"/>
                <w:szCs w:val="21"/>
              </w:rPr>
              <w:t>准30分</w:t>
            </w:r>
          </w:p>
        </w:tc>
        <w:tc>
          <w:tcPr>
            <w:tcW w:w="1559" w:type="dxa"/>
            <w:tcBorders>
              <w:top w:val="single" w:color="auto" w:sz="4" w:space="0"/>
              <w:left w:val="single" w:color="auto" w:sz="4" w:space="0"/>
              <w:bottom w:val="single" w:color="auto" w:sz="4" w:space="0"/>
              <w:right w:val="single" w:color="auto" w:sz="4" w:space="0"/>
            </w:tcBorders>
            <w:vAlign w:val="center"/>
          </w:tcPr>
          <w:p>
            <w:pPr>
              <w:pStyle w:val="10"/>
              <w:spacing w:line="480" w:lineRule="auto"/>
              <w:jc w:val="center"/>
              <w:rPr>
                <w:rFonts w:hAnsi="宋体" w:cs="Times New Roman"/>
                <w:kern w:val="0"/>
              </w:rPr>
            </w:pPr>
            <w:r>
              <w:rPr>
                <w:rFonts w:hint="eastAsia" w:hAnsi="宋体"/>
                <w:kern w:val="0"/>
              </w:rPr>
              <w:t>投标报价得分</w:t>
            </w:r>
          </w:p>
          <w:p>
            <w:pPr>
              <w:pStyle w:val="10"/>
              <w:spacing w:line="480" w:lineRule="auto"/>
              <w:jc w:val="center"/>
              <w:rPr>
                <w:rFonts w:hAnsi="宋体"/>
                <w:kern w:val="0"/>
              </w:rPr>
            </w:pPr>
            <w:r>
              <w:rPr>
                <w:rFonts w:hint="eastAsia" w:hAnsi="宋体"/>
                <w:kern w:val="0"/>
              </w:rPr>
              <w:t>（0-30分）</w:t>
            </w:r>
          </w:p>
        </w:tc>
        <w:tc>
          <w:tcPr>
            <w:tcW w:w="6804" w:type="dxa"/>
            <w:tcBorders>
              <w:top w:val="single" w:color="auto" w:sz="4" w:space="0"/>
              <w:left w:val="single" w:color="auto" w:sz="4" w:space="0"/>
              <w:bottom w:val="single" w:color="auto" w:sz="4" w:space="0"/>
              <w:right w:val="single" w:color="auto" w:sz="4" w:space="0"/>
            </w:tcBorders>
          </w:tcPr>
          <w:p>
            <w:pPr>
              <w:pStyle w:val="54"/>
              <w:spacing w:line="360" w:lineRule="auto"/>
              <w:rPr>
                <w:rFonts w:ascii="宋体" w:hAnsi="宋体"/>
                <w:sz w:val="21"/>
                <w:szCs w:val="21"/>
              </w:rPr>
            </w:pPr>
            <w:r>
              <w:rPr>
                <w:rFonts w:hint="eastAsia" w:ascii="宋体" w:hAnsi="宋体"/>
                <w:szCs w:val="21"/>
              </w:rPr>
              <w:t>（</w:t>
            </w:r>
            <w:r>
              <w:rPr>
                <w:rFonts w:hint="eastAsia" w:ascii="宋体" w:hAnsi="宋体"/>
                <w:sz w:val="21"/>
                <w:szCs w:val="21"/>
              </w:rPr>
              <w:t>1）当有效投标人数量＞5家时：评标基准价=去掉一个有效投标人最高投标报价、去掉一个有效投标人最低投标报价后的算术平均值。</w:t>
            </w:r>
          </w:p>
          <w:p>
            <w:pPr>
              <w:pStyle w:val="54"/>
              <w:spacing w:line="360" w:lineRule="auto"/>
              <w:rPr>
                <w:rFonts w:ascii="宋体" w:hAnsi="宋体"/>
                <w:sz w:val="21"/>
                <w:szCs w:val="21"/>
              </w:rPr>
            </w:pPr>
            <w:r>
              <w:rPr>
                <w:rFonts w:hint="eastAsia" w:ascii="宋体" w:hAnsi="宋体"/>
                <w:sz w:val="21"/>
                <w:szCs w:val="21"/>
              </w:rPr>
              <w:t>（2）当有效投标人数量≤5家时：评标基准价=所有有效投标人投标报价的算术平均值。其他供应商的价格分统一按下列公示计算：</w:t>
            </w:r>
          </w:p>
          <w:p>
            <w:pPr>
              <w:pStyle w:val="54"/>
              <w:spacing w:line="360" w:lineRule="auto"/>
              <w:rPr>
                <w:rFonts w:ascii="宋体" w:hAnsi="宋体"/>
                <w:sz w:val="21"/>
                <w:szCs w:val="21"/>
              </w:rPr>
            </w:pPr>
            <w:r>
              <w:rPr>
                <w:rFonts w:hint="eastAsia" w:ascii="宋体" w:hAnsi="宋体"/>
                <w:sz w:val="21"/>
                <w:szCs w:val="21"/>
              </w:rPr>
              <w:t>投标报价得分=30-︱1-投标报价/评标基准价︳</w:t>
            </w:r>
          </w:p>
        </w:tc>
      </w:tr>
    </w:tbl>
    <w:p>
      <w:pPr>
        <w:autoSpaceDE w:val="0"/>
        <w:autoSpaceDN w:val="0"/>
        <w:adjustRightInd w:val="0"/>
        <w:spacing w:before="9" w:line="276" w:lineRule="auto"/>
        <w:ind w:firstLine="141" w:firstLineChars="50"/>
        <w:jc w:val="center"/>
        <w:rPr>
          <w:rFonts w:ascii="宋体" w:hAnsi="宋体"/>
          <w:b/>
          <w:kern w:val="0"/>
          <w:sz w:val="28"/>
          <w:szCs w:val="28"/>
        </w:rPr>
      </w:pPr>
    </w:p>
    <w:p>
      <w:pPr>
        <w:spacing w:line="560" w:lineRule="exact"/>
        <w:jc w:val="left"/>
        <w:rPr>
          <w:rFonts w:ascii="宋体" w:hAnsi="宋体" w:eastAsia="宋体" w:cs="Times New Roman"/>
          <w:szCs w:val="21"/>
        </w:rPr>
      </w:pPr>
      <w:r>
        <w:rPr>
          <w:rFonts w:hint="eastAsia" w:ascii="宋体" w:hAnsi="宋体" w:eastAsia="宋体" w:cs="Times New Roman"/>
          <w:szCs w:val="21"/>
        </w:rPr>
        <w:t>评审委员会成员签名：    年   月   日</w:t>
      </w:r>
    </w:p>
    <w:p>
      <w:pPr>
        <w:spacing w:line="360" w:lineRule="auto"/>
        <w:rPr>
          <w:rFonts w:cs="Times New Roman" w:asciiTheme="minorEastAsia" w:hAnsiTheme="minorEastAsia"/>
          <w:kern w:val="0"/>
          <w:sz w:val="24"/>
          <w:szCs w:val="24"/>
        </w:rPr>
      </w:pPr>
      <w:r>
        <w:rPr>
          <w:rFonts w:hint="eastAsia" w:cs="Times New Roman" w:asciiTheme="minorEastAsia" w:hAnsiTheme="minorEastAsia"/>
          <w:kern w:val="0"/>
          <w:sz w:val="24"/>
          <w:szCs w:val="24"/>
        </w:rPr>
        <w:t>4.评审委员会评审程序</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(1)审阅谈判文件。重点审查谈判文件供应商须知中无效投标条款、采购项目技术和商务要求、资格性和符合性审查要求、评标方法和标准细则以及采购合同主要条款等规定要求。</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(2)资格性审查。依据法律、法规和谈判文件的规定，对响应文件中的资格证明、谈判保证金等进行审查，以确定供应商是否具备投标资格，具体审查项目见表。</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(3)符合性审查。依据谈判文件的规定，从响应文件的有效性、完整性和对谈判文件的响应程度进行审查，以确定供应商是否对谈判文件做出实质性响应，具体审查项目见表1。</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解释与澄清。对响应文件中含义不明确、同类问题表述不一致或者有明显文字和计算错误的内容，评审委员会可以要求供应商以书面形式做出澄清、说明或者补正，但不能超出响应文件的范围或者改变响应文件的实质性内容（包括投标报价、质量标准、交货期限等主要内容），并由法定代表人或授权代表签字。下列内容不得澄清：</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①开标时未宣读的投标价格、价格折扣和谈判文件允许提供的备选投标方案等实质内容；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②响应文件中不响应谈判文件规定的技术参数指标和商务应答；</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③响应文件中未提供的证明其是否符合谈判文件资格性、符合性规定要求的相关材料。</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供应商解释澄清出场顺序，按照递交响应文件的倒序进行。供应商澄清材料确认，供应商为法人的，应当由其法定代表人或者授权代表签字确认；供应商为其他组织的，应当由其主要负责人或者全权代表签字确认。有效的澄清材料，是响应文件的组成部分；澄清不影响响应文件的效力。</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评审过程中，评审委员会认为谈判文件有关事项表述不明确或者需要说明的，可以要求采购人书面解释。采购人应当给予书面解释，但不得改变谈判文件的原义或者影响公平、公正评审。</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w:t>
      </w:r>
      <w:r>
        <w:rPr>
          <w:rFonts w:cs="Times New Roman" w:asciiTheme="minorEastAsia" w:hAnsiTheme="minorEastAsia"/>
          <w:kern w:val="0"/>
          <w:sz w:val="24"/>
          <w:szCs w:val="24"/>
        </w:rPr>
        <w:t>5</w:t>
      </w:r>
      <w:r>
        <w:rPr>
          <w:rFonts w:hint="eastAsia" w:cs="Times New Roman" w:asciiTheme="minorEastAsia" w:hAnsiTheme="minorEastAsia"/>
          <w:kern w:val="0"/>
          <w:sz w:val="24"/>
          <w:szCs w:val="24"/>
        </w:rPr>
        <w:t>)商务、技术评审。按照谈判文件中规定的评标方法和标准，对资格性审查和符合性审查合格的响应文件（不含价格文件）进行商务和技术评审。</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技术、商务评委应当独立评审。其中，技术评委只能按照技术评审标准进行技术评分，商务评委只能按照商务评审标准进行商务评分。独立评审前，评审委员会成员不得集体商议、沟通、协调，技术、商务评审方面存有歧义的除外。</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w:t>
      </w:r>
      <w:r>
        <w:rPr>
          <w:rFonts w:cs="Times New Roman" w:asciiTheme="minorEastAsia" w:hAnsiTheme="minorEastAsia"/>
          <w:kern w:val="0"/>
          <w:sz w:val="24"/>
          <w:szCs w:val="24"/>
        </w:rPr>
        <w:t>6</w:t>
      </w:r>
      <w:r>
        <w:rPr>
          <w:rFonts w:hint="eastAsia" w:cs="Times New Roman" w:asciiTheme="minorEastAsia" w:hAnsiTheme="minorEastAsia"/>
          <w:kern w:val="0"/>
          <w:sz w:val="24"/>
          <w:szCs w:val="24"/>
        </w:rPr>
        <w:t>)价格评审。待商务、技术评审结束后，工作人员再将价格文件交评审委员会评审。存在低价恶意竞争的，由评审委员会全体成员按前款（六）投标报价有关要求认定；不存在低价恶意竞争的，由商务评委依据评审方法和评审标准对价格文件进行评审。</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w:t>
      </w:r>
      <w:r>
        <w:rPr>
          <w:rFonts w:cs="Times New Roman" w:asciiTheme="minorEastAsia" w:hAnsiTheme="minorEastAsia"/>
          <w:kern w:val="0"/>
          <w:sz w:val="24"/>
          <w:szCs w:val="24"/>
        </w:rPr>
        <w:t>7</w:t>
      </w:r>
      <w:r>
        <w:rPr>
          <w:rFonts w:hint="eastAsia" w:cs="Times New Roman" w:asciiTheme="minorEastAsia" w:hAnsiTheme="minorEastAsia"/>
          <w:kern w:val="0"/>
          <w:sz w:val="24"/>
          <w:szCs w:val="24"/>
        </w:rPr>
        <w:t>)复核评审情况。评审委员会对评审过程资料和文件逐一进行复核。对排名前3名的预成交人、报价最高且预中标的、报价最低未预中标的、超预算以及响应文件被认定为无效的、废标的和终止评审等情形，进行重点复核、分析原因，并在评标报告中注明。</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w:t>
      </w:r>
      <w:r>
        <w:rPr>
          <w:rFonts w:cs="Times New Roman" w:asciiTheme="minorEastAsia" w:hAnsiTheme="minorEastAsia"/>
          <w:kern w:val="0"/>
          <w:sz w:val="24"/>
          <w:szCs w:val="24"/>
        </w:rPr>
        <w:t>8</w:t>
      </w:r>
      <w:r>
        <w:rPr>
          <w:rFonts w:hint="eastAsia" w:cs="Times New Roman" w:asciiTheme="minorEastAsia" w:hAnsiTheme="minorEastAsia"/>
          <w:kern w:val="0"/>
          <w:sz w:val="24"/>
          <w:szCs w:val="24"/>
        </w:rPr>
        <w:t>)评审委员会依据经过复核的评审结果，对供应商进行排序并推荐预成交人。</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w:t>
      </w:r>
      <w:r>
        <w:rPr>
          <w:rFonts w:cs="Times New Roman" w:asciiTheme="minorEastAsia" w:hAnsiTheme="minorEastAsia"/>
          <w:kern w:val="0"/>
          <w:sz w:val="24"/>
          <w:szCs w:val="24"/>
        </w:rPr>
        <w:t>9</w:t>
      </w:r>
      <w:r>
        <w:rPr>
          <w:rFonts w:hint="eastAsia" w:cs="Times New Roman" w:asciiTheme="minorEastAsia" w:hAnsiTheme="minorEastAsia"/>
          <w:kern w:val="0"/>
          <w:sz w:val="24"/>
          <w:szCs w:val="24"/>
        </w:rPr>
        <w:t>)出具评审报告。评审委员会根据全体成员签字的原始评标记录和评审结果编写评标报告。评标报告主要内容由评审委员会全体成员逐页签字确认。评审委员会成员对需要共同认定的事项存在争议的，按照少数服从多数的原则做出结论。持不同意见的评审委员会成员应当在评标报告上签署不同意见并说明理由；只签字未写明不同意见或者只写明不同意见未说明理由的，视为无意见；不签字的，不影响评标报告的有效性。评标报告应当包括下列主要内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①开标日期和地点；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②获取谈判文件供应商名单、供应商名单和评审委员会成员名单；</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③评标方法；</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④开标记录和评标情况及说明，包括无效供应商名单及原因；</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⑤评标结果和候选成交人排序、报价汇总表，以及推荐候选成交人的理由，尤其是报价最高且预中标的、报价最低未预中标的情形，超预算以及响应文件被认定为无效的、废标的和终止评审等情形，评审委员会应当进行重点复核、分析原因，并在评标报告中注明。</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⑥评审委员会授标建议。</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w:t>
      </w:r>
      <w:r>
        <w:rPr>
          <w:rFonts w:cs="Times New Roman" w:asciiTheme="minorEastAsia" w:hAnsiTheme="minorEastAsia"/>
          <w:kern w:val="0"/>
          <w:sz w:val="24"/>
          <w:szCs w:val="24"/>
        </w:rPr>
        <w:t>0</w:t>
      </w:r>
      <w:r>
        <w:rPr>
          <w:rFonts w:hint="eastAsia" w:cs="Times New Roman" w:asciiTheme="minorEastAsia" w:hAnsiTheme="minorEastAsia"/>
          <w:kern w:val="0"/>
          <w:sz w:val="24"/>
          <w:szCs w:val="24"/>
        </w:rPr>
        <w:t>)宣布评标结果。评标结果由评审委员会主任在评标现场向参与采购活动的供应商当场公布，且不得更改。公布的内容至少应包含预成交人名称、排序和投标报价，以及无效供应商名称和无效投标理由。供应商对评标结果有疑义的，评审委员会应当现场予以解答。</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5.评审委员会对响应文件密封、签署、盖章等进行审查过程中，有下列情形，但其他方面符合要求，应当评定为不影响整个响应文件有效性和采购活动公平竞争，并通过响应文件的符合性审查：</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(1)密封时未加盖、少加盖单位公章或者密封章，但是密封完好、完整标明了投标供应商名称且得到投标供应商（法定代表人或者授权代表）现场认可的；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w:t>
      </w:r>
      <w:r>
        <w:rPr>
          <w:rFonts w:hint="eastAsia" w:asciiTheme="minorEastAsia" w:hAnsiTheme="minorEastAsia"/>
          <w:kern w:val="0"/>
          <w:sz w:val="24"/>
          <w:szCs w:val="24"/>
        </w:rPr>
        <w:t xml:space="preserve"> 投标书、资格证明文件正副本数量齐全、密封完好，只是未按照谈判文件要求进行分装、统装的；价格文件内容完整、单独密封，只是未按谈判文件要求胶装成册的</w:t>
      </w:r>
      <w:r>
        <w:rPr>
          <w:rFonts w:hint="eastAsia"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(3)存在个别地方（总数不超过2个且占应签字地方的比例不超过20%）没有法定代表人签字，但有法定代表人的私人印章或者授权代表有效签字的；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(4)除谈判文件明确要求加盖供应商（法人）公章的以外，其他地方以相关专用章加盖的。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6.在商务评审过程中，有下列情形之一者，其投标将被否决：</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(1)供应商或其制造商与采购人有利害关系可能影响招标公正性的；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(2)供应商参与项目前期咨询或谈判文件编制的；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(3)不同供应商单位负责人为同一人或者存在控股、管理关系的；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(4)响应文件未按谈判文件的要求签署的；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(5)投标联合体没有提交共同投标协议的；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(6)供应商的投标书、资格证明材料未提供，或不符合国家规定或者谈判文件要求的；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(7)同一供应商提交两个以上不同的投标方案或者投标报价的，但谈判文件要求提交备选方案的除外；</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(8)响应文件不满足谈判文件关键商务条款要求的；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(9)投标报价高于谈判文件设定的最高投标限价的；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(10)供应商有串通投标、弄虚作假、行贿等违法行为的；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(11)存在谈判文件中规定的否决投标的其他商务条款的。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7.技术评审过程中，有下列情形之一者，其投标将被否决：</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(1)响应文件不满足谈判文件技术要求的关键条款（参数）要求，或关键条款（参数）无符合谈判文件要求的技术资料支持的；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(2)响应文件技术规格中一般参数超出允许偏离的最大范围或最多项数的；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(3)响应文件技术规格中的响应与事实不符或虚假投标的；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(4)供应商复制谈判文件的技术规格相关部分内容作为其响应文件中一部分的；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(5)存在谈判文件中规定的否决投标的其他技术条款的。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8.供应商及其响应文件有下列情形之一的，在符合性审查时按照无效投标处理：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(1)未按照谈判文件规定要求密封、签署、盖章的（前述第5条情形除外）；</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(2)响应文件组成明显不符合谈判文件的规定要求，影响评审委员会评判的；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(3)应交未交谈判保证金的或保证金金额不足的；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(4)投标有效期不符合谈判文件要求的；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(5)其他未满足对响应文件有效性、完整性和对谈判文件响应程度要求的情形。</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9.供应商及其响应文件有下列情形之一的，在资格性审查时按照无效投标处理：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(1)不具备谈判文件中规定的资格性要求的；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(2)法定代表人授权不符合要求的；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(3)属于禁止参加投标的供应商的；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(4)不符合法律、法规、规章规定的资格性要求的；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(5)供应商授权代理人参加省级以上政府采购活动，致使该供应商受到处罚期间，该代理人代理其他供应商参加采购活动的；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(6)代理人同期（180天以内）代理2家以上供应商参加我单位采购活动的。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10.有下列情形之一的，属于供应商相互串通投标，评审委员会应当对串标人按照无效投标处理：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(1)供应商之间协商投标报价等响应文件的实质性内容的；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(2)供应商之间约定成交人的；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(3)供应商之间约定部分供应商放弃投标或者中标的；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(4)属于同一集团、协会、商会等组织成员的供应商按照该组织要求协同投标的；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(5)供应商之间为谋取中标或者排斥特定供应商而采取其他联合行动的。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11.有下列情形之一的，视为供应商相互串通投标，评审委员会应当对串标人按照无效投标处理：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(1)不同供应商的响应文件由同一单位或者个人编制的；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(2)不同供应商委托同一单位或者个人办理投标事宜的；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(3)不同供应商的响应文件载明的项目管理成员为同一人的；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(4)不同供应商的响应文件异常一致或者投标报价呈规律性差异的；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(5)不同供应商的响应文件相互混装的；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(6)不同供应商的谈判保证金从同一单位或者个人的账户转出的。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12.有下列情形之一的，属于采购人与供应商串通投标，评审委员会应当对串标供应商按照无效投标处理：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(1)采购人在开标前开启响应文件并将有关信息泄露给其他供应商的；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(2)采购人直接或者间接向供应商泄露采购预算、评审委员会成员等信息的；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(3)采购人明示或者暗示供应商压低或者抬高投标报价的；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(4)采购人授意供应商撤换、修改响应文件的；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(5)采购人明示或者暗示供应商为特定供应商中标提供方便的；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(6)采购人与供应商为谋求特定供应商中标而采取其他串通行为的。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13.有下列情形之一的，属于虚假投标，评审委员会应当对供应商按照无效投标处理：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(1)使用通过受让或者租借等方式获取资格、资质证书投标的；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(2)使用伪造、变造的许可证件的；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(3)提供虚假的财务状况或者业绩的；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(4)提供虚假的项目负责人或者主要技术人员简历、劳动关系证明的；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(5)提供虚假信用状况的；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(6)提供虚假样品或借用、冒用其他供应商样品的；</w:t>
      </w:r>
    </w:p>
    <w:p>
      <w:pPr>
        <w:spacing w:line="360" w:lineRule="auto"/>
        <w:ind w:firstLine="480" w:firstLineChars="200"/>
        <w:rPr>
          <w:rFonts w:cs="Times New Roman" w:asciiTheme="minorEastAsia" w:hAnsiTheme="minorEastAsia"/>
          <w:kern w:val="0"/>
          <w:sz w:val="24"/>
          <w:szCs w:val="24"/>
        </w:rPr>
      </w:pPr>
      <w:r>
        <w:rPr>
          <w:rFonts w:cs="Times New Roman" w:asciiTheme="minorEastAsia" w:hAnsiTheme="minorEastAsia"/>
          <w:kern w:val="0"/>
          <w:sz w:val="24"/>
          <w:szCs w:val="24"/>
        </w:rPr>
        <w:t>(</w:t>
      </w:r>
      <w:r>
        <w:rPr>
          <w:rFonts w:hint="eastAsia" w:cs="Times New Roman" w:asciiTheme="minorEastAsia" w:hAnsiTheme="minorEastAsia"/>
          <w:kern w:val="0"/>
          <w:sz w:val="24"/>
          <w:szCs w:val="24"/>
        </w:rPr>
        <w:t>7</w:t>
      </w:r>
      <w:r>
        <w:rPr>
          <w:rFonts w:cs="Times New Roman" w:asciiTheme="minorEastAsia" w:hAnsiTheme="minorEastAsia"/>
          <w:kern w:val="0"/>
          <w:sz w:val="24"/>
          <w:szCs w:val="24"/>
        </w:rPr>
        <w:t>)</w:t>
      </w:r>
      <w:r>
        <w:rPr>
          <w:rFonts w:hint="eastAsia" w:cs="Times New Roman" w:asciiTheme="minorEastAsia" w:hAnsiTheme="minorEastAsia"/>
          <w:kern w:val="0"/>
          <w:sz w:val="24"/>
          <w:szCs w:val="24"/>
        </w:rPr>
        <w:t>其他弄虚作假行为的。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14.有下列情形之一的，按照废标处理：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(1)出现影响采购公平公正的违法、违规行为的；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(2)因重大变故，取消采购任务的。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15.开标后对下列情况，采购人以及评审委员会按照《政府采购法》相关规定处理。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(1)经评审满足谈判文件要求的投标供应商只有2家的，评审委员会应当分析原因。评审委员会（五分之四以上评委）认定供应商报价客观合理的，应当在评标报告中注明，</w:t>
      </w:r>
      <w:r>
        <w:rPr>
          <w:rFonts w:hint="eastAsia" w:asciiTheme="minorEastAsia" w:hAnsiTheme="minorEastAsia"/>
          <w:kern w:val="0"/>
          <w:sz w:val="24"/>
          <w:szCs w:val="24"/>
        </w:rPr>
        <w:t>采购机构报采购管理部门审批同意后，可直接比照竞争性谈判方式</w:t>
      </w:r>
      <w:r>
        <w:rPr>
          <w:rFonts w:hint="eastAsia" w:cs="Times New Roman" w:asciiTheme="minorEastAsia" w:hAnsiTheme="minorEastAsia"/>
          <w:kern w:val="0"/>
          <w:sz w:val="24"/>
          <w:szCs w:val="24"/>
        </w:rPr>
        <w:t>，按照至少2轮谈判、供应商3次报价程序，采用原评审方法及评审标准组织评审。</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(2)经评审满足谈判文件要求的供应商只有1家时，评审委员会（五分之四以上评委）认定供应商满足单一来源条件的，应当在评标报告中注明；无其他供应商响应时，报采购管理部门申请变更采购方式。</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评审委员会（五分之四以上评委）认定采购项目技术指标参数、采购预算编制等方面存在问题，或者认定采购竞争不够充分的，应当予以废标，并在评标报告中注明；采购人应当报采购管理部门处理或者重新组织招标。</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供应商报价均超采购预算的，评审委员会应当分析原因；一般情况下视为需求部门（单位）不能支付，应当予以废标。评审委员会（五分之四以上评委）认定供应商报价客观合理的，可以继续评审，并出具评标报告。</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(5)部分供应商报价超采购预算的，应当继续进行评审。第一中标候选供应商报价未超采购预算的，评审结果有效；第一中标候选供应商超采购预算的，报采购管理部门处理，应当在评标报告中注明。</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(6)同一需求部门（单位）同一经费来源的同类物资，部分产品单价或者金额超采购预算，但中标总金额未超采购预算的，不视为需求部门（单位）不能支付。</w:t>
      </w:r>
    </w:p>
    <w:p>
      <w:pPr>
        <w:spacing w:line="360" w:lineRule="auto"/>
        <w:ind w:firstLine="480" w:firstLineChars="200"/>
        <w:rPr>
          <w:rFonts w:cs="Times New Roman" w:asciiTheme="minorEastAsia" w:hAnsiTheme="minorEastAsia"/>
          <w:kern w:val="0"/>
          <w:sz w:val="24"/>
          <w:szCs w:val="24"/>
        </w:rPr>
        <w:sectPr>
          <w:pgSz w:w="11906" w:h="16838"/>
          <w:pgMar w:top="1440" w:right="1440" w:bottom="1440" w:left="1440" w:header="851" w:footer="992" w:gutter="0"/>
          <w:cols w:space="425" w:num="1"/>
          <w:docGrid w:linePitch="579" w:charSpace="-1844"/>
        </w:sectPr>
      </w:pPr>
      <w:r>
        <w:rPr>
          <w:rFonts w:hint="eastAsia" w:cs="Times New Roman" w:asciiTheme="minorEastAsia" w:hAnsiTheme="minorEastAsia"/>
          <w:kern w:val="0"/>
          <w:sz w:val="24"/>
          <w:szCs w:val="24"/>
        </w:rPr>
        <w:t>16.经评审委员会评审，认为所有投标都不符合谈判文件要求的，评审委员会将否决所有投标，采购人有权重新组织招标。</w:t>
      </w:r>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六、</w:t>
      </w:r>
      <w:r>
        <w:rPr>
          <w:rFonts w:cs="Times New Roman" w:asciiTheme="minorEastAsia" w:hAnsiTheme="minorEastAsia"/>
          <w:b/>
          <w:kern w:val="0"/>
          <w:sz w:val="28"/>
          <w:szCs w:val="28"/>
        </w:rPr>
        <w:t>质疑与投诉</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（一）供应商应当按照规定的程序和渠道实名质疑、投诉，其质疑、投诉应当有具体的质疑、投诉事项及证明其利益受到损害的事实根据，不得进行虚假、恶意的质疑和投诉，匿名质疑、投诉不受理。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（二）质疑由采购人设立的质疑处理机构受理，投诉由采购代理机构受理。供应商投诉事项应当是经过质疑的事项，未质疑的事项，投诉不予受理。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（三）采购人</w:t>
      </w:r>
      <w:r>
        <w:rPr>
          <w:rFonts w:cs="Times New Roman" w:asciiTheme="minorEastAsia" w:hAnsiTheme="minorEastAsia"/>
          <w:kern w:val="0"/>
          <w:sz w:val="24"/>
          <w:szCs w:val="24"/>
        </w:rPr>
        <w:t>质疑</w:t>
      </w:r>
      <w:r>
        <w:rPr>
          <w:rFonts w:hint="eastAsia" w:cs="Times New Roman" w:asciiTheme="minorEastAsia" w:hAnsiTheme="minorEastAsia"/>
          <w:kern w:val="0"/>
          <w:sz w:val="24"/>
          <w:szCs w:val="24"/>
        </w:rPr>
        <w:t>处理机构</w:t>
      </w:r>
      <w:r>
        <w:rPr>
          <w:rFonts w:cs="Times New Roman" w:asciiTheme="minorEastAsia" w:hAnsiTheme="minorEastAsia"/>
          <w:kern w:val="0"/>
          <w:sz w:val="24"/>
          <w:szCs w:val="24"/>
        </w:rPr>
        <w:t>联系方式</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w:t>
      </w:r>
      <w:r>
        <w:rPr>
          <w:rFonts w:cs="Times New Roman" w:asciiTheme="minorEastAsia" w:hAnsiTheme="minorEastAsia"/>
          <w:kern w:val="0"/>
          <w:sz w:val="24"/>
          <w:szCs w:val="24"/>
        </w:rPr>
        <w:t>联系人：</w:t>
      </w:r>
      <w:r>
        <w:rPr>
          <w:rFonts w:hint="eastAsia" w:cs="Times New Roman" w:asciiTheme="minorEastAsia" w:hAnsiTheme="minorEastAsia"/>
          <w:kern w:val="0"/>
          <w:sz w:val="24"/>
          <w:szCs w:val="24"/>
        </w:rPr>
        <w:t>张工</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w:t>
      </w:r>
      <w:r>
        <w:rPr>
          <w:rFonts w:cs="Times New Roman" w:asciiTheme="minorEastAsia" w:hAnsiTheme="minorEastAsia"/>
          <w:kern w:val="0"/>
          <w:sz w:val="24"/>
          <w:szCs w:val="24"/>
        </w:rPr>
        <w:t>电话：</w:t>
      </w:r>
      <w:r>
        <w:rPr>
          <w:rFonts w:hint="eastAsia" w:cs="Times New Roman" w:asciiTheme="minorEastAsia" w:hAnsiTheme="minorEastAsia"/>
          <w:kern w:val="0"/>
          <w:sz w:val="24"/>
          <w:szCs w:val="24"/>
        </w:rPr>
        <w:t>15956584622</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w:t>
      </w:r>
      <w:r>
        <w:rPr>
          <w:rFonts w:cs="Times New Roman" w:asciiTheme="minorEastAsia" w:hAnsiTheme="minorEastAsia"/>
          <w:kern w:val="0"/>
          <w:sz w:val="24"/>
          <w:szCs w:val="24"/>
        </w:rPr>
        <w:t>地址：</w:t>
      </w:r>
      <w:r>
        <w:rPr>
          <w:rFonts w:hint="eastAsia" w:ascii="宋体" w:hAnsi="宋体"/>
          <w:szCs w:val="21"/>
        </w:rPr>
        <w:t>合肥市望江东路金中环C座1608-09室</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w:t>
      </w:r>
      <w:r>
        <w:rPr>
          <w:rFonts w:cs="Times New Roman" w:asciiTheme="minorEastAsia" w:hAnsiTheme="minorEastAsia"/>
          <w:kern w:val="0"/>
          <w:sz w:val="24"/>
          <w:szCs w:val="24"/>
        </w:rPr>
        <w:t>邮编：</w:t>
      </w:r>
      <w:r>
        <w:rPr>
          <w:rFonts w:hint="eastAsia" w:cs="Times New Roman" w:asciiTheme="minorEastAsia" w:hAnsiTheme="minorEastAsia"/>
          <w:kern w:val="0"/>
          <w:sz w:val="24"/>
          <w:szCs w:val="24"/>
        </w:rPr>
        <w:t>230001</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（四）供应商认为谈判文件存在限制性、倾向性、排他性条款，使自己权益受到损害的，可以在投标截止时间10日前向采购人设立的质疑处理机构提出书面质疑和相关证明材料。</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（五）供应商</w:t>
      </w:r>
      <w:r>
        <w:rPr>
          <w:rFonts w:cs="Times New Roman" w:asciiTheme="minorEastAsia" w:hAnsiTheme="minorEastAsia"/>
          <w:kern w:val="0"/>
          <w:sz w:val="24"/>
          <w:szCs w:val="24"/>
        </w:rPr>
        <w:t>认为下列事项使自己权益受到损害的，</w:t>
      </w:r>
      <w:r>
        <w:rPr>
          <w:rFonts w:hint="eastAsia" w:cs="Times New Roman" w:asciiTheme="minorEastAsia" w:hAnsiTheme="minorEastAsia"/>
          <w:kern w:val="0"/>
          <w:sz w:val="24"/>
          <w:szCs w:val="24"/>
        </w:rPr>
        <w:t>可以</w:t>
      </w:r>
      <w:r>
        <w:rPr>
          <w:rFonts w:cs="Times New Roman" w:asciiTheme="minorEastAsia" w:hAnsiTheme="minorEastAsia"/>
          <w:kern w:val="0"/>
          <w:sz w:val="24"/>
          <w:szCs w:val="24"/>
        </w:rPr>
        <w:t>在评审结果公示期内，向</w:t>
      </w:r>
      <w:r>
        <w:rPr>
          <w:rFonts w:hint="eastAsia" w:cs="Times New Roman" w:asciiTheme="minorEastAsia" w:hAnsiTheme="minorEastAsia"/>
          <w:kern w:val="0"/>
          <w:sz w:val="24"/>
          <w:szCs w:val="24"/>
        </w:rPr>
        <w:t>采购人设立的质疑处理机构</w:t>
      </w:r>
      <w:r>
        <w:rPr>
          <w:rFonts w:cs="Times New Roman" w:asciiTheme="minorEastAsia" w:hAnsiTheme="minorEastAsia"/>
          <w:kern w:val="0"/>
          <w:sz w:val="24"/>
          <w:szCs w:val="24"/>
        </w:rPr>
        <w:t>提出书面质疑</w:t>
      </w:r>
      <w:r>
        <w:rPr>
          <w:rFonts w:hint="eastAsia" w:cs="Times New Roman" w:asciiTheme="minorEastAsia" w:hAnsiTheme="minorEastAsia"/>
          <w:kern w:val="0"/>
          <w:sz w:val="24"/>
          <w:szCs w:val="24"/>
        </w:rPr>
        <w:t>和相关证明材料：</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1.采购人</w:t>
      </w:r>
      <w:r>
        <w:rPr>
          <w:rFonts w:cs="Times New Roman" w:asciiTheme="minorEastAsia" w:hAnsiTheme="minorEastAsia"/>
          <w:kern w:val="0"/>
          <w:sz w:val="24"/>
          <w:szCs w:val="24"/>
        </w:rPr>
        <w:t>或者相关人员与供应商有利害关系，应当回避而没有回避的；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w:t>
      </w:r>
      <w:r>
        <w:rPr>
          <w:rFonts w:cs="Times New Roman" w:asciiTheme="minorEastAsia" w:hAnsiTheme="minorEastAsia"/>
          <w:kern w:val="0"/>
          <w:sz w:val="24"/>
          <w:szCs w:val="24"/>
        </w:rPr>
        <w:t>采购程序违反采购相关规定的；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3.供应商</w:t>
      </w:r>
      <w:r>
        <w:rPr>
          <w:rFonts w:cs="Times New Roman" w:asciiTheme="minorEastAsia" w:hAnsiTheme="minorEastAsia"/>
          <w:kern w:val="0"/>
          <w:sz w:val="24"/>
          <w:szCs w:val="24"/>
        </w:rPr>
        <w:t>之间</w:t>
      </w:r>
      <w:r>
        <w:rPr>
          <w:rFonts w:hint="eastAsia" w:cs="Times New Roman" w:asciiTheme="minorEastAsia" w:hAnsiTheme="minorEastAsia"/>
          <w:kern w:val="0"/>
          <w:sz w:val="24"/>
          <w:szCs w:val="24"/>
        </w:rPr>
        <w:t>或者采购人与供应商之间</w:t>
      </w:r>
      <w:r>
        <w:rPr>
          <w:rFonts w:cs="Times New Roman" w:asciiTheme="minorEastAsia" w:hAnsiTheme="minorEastAsia"/>
          <w:kern w:val="0"/>
          <w:sz w:val="24"/>
          <w:szCs w:val="24"/>
        </w:rPr>
        <w:t>存在串通行为的；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w:t>
      </w:r>
      <w:r>
        <w:rPr>
          <w:rFonts w:cs="Times New Roman" w:asciiTheme="minorEastAsia" w:hAnsiTheme="minorEastAsia"/>
          <w:kern w:val="0"/>
          <w:sz w:val="24"/>
          <w:szCs w:val="24"/>
        </w:rPr>
        <w:t>提供虚假资料</w:t>
      </w:r>
      <w:r>
        <w:rPr>
          <w:rFonts w:hint="eastAsia" w:cs="Times New Roman" w:asciiTheme="minorEastAsia" w:hAnsiTheme="minorEastAsia"/>
          <w:kern w:val="0"/>
          <w:sz w:val="24"/>
          <w:szCs w:val="24"/>
        </w:rPr>
        <w:t>骗取中标</w:t>
      </w:r>
      <w:r>
        <w:rPr>
          <w:rFonts w:cs="Times New Roman" w:asciiTheme="minorEastAsia" w:hAnsiTheme="minorEastAsia"/>
          <w:kern w:val="0"/>
          <w:sz w:val="24"/>
          <w:szCs w:val="24"/>
        </w:rPr>
        <w:t>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w:t>
      </w:r>
      <w:r>
        <w:rPr>
          <w:rFonts w:cs="Times New Roman" w:asciiTheme="minorEastAsia" w:hAnsiTheme="minorEastAsia"/>
          <w:kern w:val="0"/>
          <w:sz w:val="24"/>
          <w:szCs w:val="24"/>
        </w:rPr>
        <w:t>违反采购相关法律法规使自己权益受到损害的其他事项。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（六）</w:t>
      </w:r>
      <w:r>
        <w:rPr>
          <w:rFonts w:cs="Times New Roman" w:asciiTheme="minorEastAsia" w:hAnsiTheme="minorEastAsia"/>
          <w:kern w:val="0"/>
          <w:sz w:val="24"/>
          <w:szCs w:val="24"/>
        </w:rPr>
        <w:t>书面质疑</w:t>
      </w:r>
      <w:r>
        <w:rPr>
          <w:rFonts w:hint="eastAsia" w:cs="Times New Roman" w:asciiTheme="minorEastAsia" w:hAnsiTheme="minorEastAsia"/>
          <w:kern w:val="0"/>
          <w:sz w:val="24"/>
          <w:szCs w:val="24"/>
        </w:rPr>
        <w:t>应</w:t>
      </w:r>
      <w:r>
        <w:rPr>
          <w:rFonts w:cs="Times New Roman" w:asciiTheme="minorEastAsia" w:hAnsiTheme="minorEastAsia"/>
          <w:kern w:val="0"/>
          <w:sz w:val="24"/>
          <w:szCs w:val="24"/>
        </w:rPr>
        <w:t>由法定代表人签字</w:t>
      </w:r>
      <w:r>
        <w:rPr>
          <w:rFonts w:hint="eastAsia" w:cs="Times New Roman" w:asciiTheme="minorEastAsia" w:hAnsiTheme="minorEastAsia"/>
          <w:kern w:val="0"/>
          <w:sz w:val="24"/>
          <w:szCs w:val="24"/>
        </w:rPr>
        <w:t>并</w:t>
      </w:r>
      <w:r>
        <w:rPr>
          <w:rFonts w:cs="Times New Roman" w:asciiTheme="minorEastAsia" w:hAnsiTheme="minorEastAsia"/>
          <w:kern w:val="0"/>
          <w:sz w:val="24"/>
          <w:szCs w:val="24"/>
        </w:rPr>
        <w:t>加盖单位公章，同时出具法定代表人资格证明书</w:t>
      </w:r>
      <w:r>
        <w:rPr>
          <w:rFonts w:hint="eastAsia" w:cs="Times New Roman" w:asciiTheme="minorEastAsia" w:hAnsiTheme="minorEastAsia"/>
          <w:kern w:val="0"/>
          <w:sz w:val="24"/>
          <w:szCs w:val="24"/>
        </w:rPr>
        <w:t>。</w:t>
      </w:r>
      <w:r>
        <w:rPr>
          <w:rFonts w:cs="Times New Roman" w:asciiTheme="minorEastAsia" w:hAnsiTheme="minorEastAsia"/>
          <w:kern w:val="0"/>
          <w:sz w:val="24"/>
          <w:szCs w:val="24"/>
        </w:rPr>
        <w:t>由</w:t>
      </w:r>
      <w:r>
        <w:rPr>
          <w:rFonts w:hint="eastAsia" w:cs="Times New Roman" w:asciiTheme="minorEastAsia" w:hAnsiTheme="minorEastAsia"/>
          <w:kern w:val="0"/>
          <w:sz w:val="24"/>
          <w:szCs w:val="24"/>
        </w:rPr>
        <w:t>全权代表</w:t>
      </w:r>
      <w:r>
        <w:rPr>
          <w:rFonts w:cs="Times New Roman" w:asciiTheme="minorEastAsia" w:hAnsiTheme="minorEastAsia"/>
          <w:kern w:val="0"/>
          <w:sz w:val="24"/>
          <w:szCs w:val="24"/>
        </w:rPr>
        <w:t>签字的，必须有法定代表人授权</w:t>
      </w:r>
      <w:r>
        <w:rPr>
          <w:rFonts w:hint="eastAsia" w:cs="Times New Roman" w:asciiTheme="minorEastAsia" w:hAnsiTheme="minorEastAsia"/>
          <w:kern w:val="0"/>
          <w:sz w:val="24"/>
          <w:szCs w:val="24"/>
        </w:rPr>
        <w:t>书和</w:t>
      </w:r>
      <w:r>
        <w:rPr>
          <w:rFonts w:cs="Times New Roman" w:asciiTheme="minorEastAsia" w:hAnsiTheme="minorEastAsia"/>
          <w:kern w:val="0"/>
          <w:sz w:val="24"/>
          <w:szCs w:val="24"/>
        </w:rPr>
        <w:t>法定代表人资格证明书</w:t>
      </w:r>
      <w:r>
        <w:rPr>
          <w:rFonts w:hint="eastAsia" w:cs="Times New Roman" w:asciiTheme="minorEastAsia" w:hAnsiTheme="minorEastAsia"/>
          <w:kern w:val="0"/>
          <w:sz w:val="24"/>
          <w:szCs w:val="24"/>
        </w:rPr>
        <w:t>，并</w:t>
      </w:r>
      <w:r>
        <w:rPr>
          <w:rFonts w:cs="Times New Roman" w:asciiTheme="minorEastAsia" w:hAnsiTheme="minorEastAsia"/>
          <w:kern w:val="0"/>
          <w:sz w:val="24"/>
          <w:szCs w:val="24"/>
        </w:rPr>
        <w:t>加盖单位公章</w:t>
      </w:r>
      <w:r>
        <w:rPr>
          <w:rFonts w:hint="eastAsia" w:cs="Times New Roman" w:asciiTheme="minorEastAsia" w:hAnsiTheme="minorEastAsia"/>
          <w:kern w:val="0"/>
          <w:sz w:val="24"/>
          <w:szCs w:val="24"/>
        </w:rPr>
        <w:t>。书面</w:t>
      </w:r>
      <w:r>
        <w:rPr>
          <w:rFonts w:cs="Times New Roman" w:asciiTheme="minorEastAsia" w:hAnsiTheme="minorEastAsia"/>
          <w:kern w:val="0"/>
          <w:sz w:val="24"/>
          <w:szCs w:val="24"/>
        </w:rPr>
        <w:t>质疑主要包括下列内容：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1.质疑的采购项目名称和项目编号；</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w:t>
      </w:r>
      <w:r>
        <w:rPr>
          <w:rFonts w:cs="Times New Roman" w:asciiTheme="minorEastAsia" w:hAnsiTheme="minorEastAsia"/>
          <w:kern w:val="0"/>
          <w:sz w:val="24"/>
          <w:szCs w:val="24"/>
        </w:rPr>
        <w:t>质疑</w:t>
      </w:r>
      <w:r>
        <w:rPr>
          <w:rFonts w:hint="eastAsia" w:cs="Times New Roman" w:asciiTheme="minorEastAsia" w:hAnsiTheme="minorEastAsia"/>
          <w:kern w:val="0"/>
          <w:sz w:val="24"/>
          <w:szCs w:val="24"/>
        </w:rPr>
        <w:t>人</w:t>
      </w:r>
      <w:r>
        <w:rPr>
          <w:rFonts w:cs="Times New Roman" w:asciiTheme="minorEastAsia" w:hAnsiTheme="minorEastAsia"/>
          <w:kern w:val="0"/>
          <w:sz w:val="24"/>
          <w:szCs w:val="24"/>
        </w:rPr>
        <w:t>和被质疑人的名称，质疑人的地址、联系方式等；</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w:t>
      </w:r>
      <w:r>
        <w:rPr>
          <w:rFonts w:cs="Times New Roman" w:asciiTheme="minorEastAsia" w:hAnsiTheme="minorEastAsia"/>
          <w:kern w:val="0"/>
          <w:sz w:val="24"/>
          <w:szCs w:val="24"/>
        </w:rPr>
        <w:t>具体的质疑事项、事实依据及相关证明材料；</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w:t>
      </w:r>
      <w:r>
        <w:rPr>
          <w:rFonts w:cs="Times New Roman" w:asciiTheme="minorEastAsia" w:hAnsiTheme="minorEastAsia"/>
          <w:kern w:val="0"/>
          <w:sz w:val="24"/>
          <w:szCs w:val="24"/>
        </w:rPr>
        <w:t>提起质疑的日期。</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（七）</w:t>
      </w:r>
      <w:r>
        <w:rPr>
          <w:rFonts w:cs="Times New Roman" w:asciiTheme="minorEastAsia" w:hAnsiTheme="minorEastAsia"/>
          <w:kern w:val="0"/>
          <w:sz w:val="24"/>
          <w:szCs w:val="24"/>
        </w:rPr>
        <w:t>质疑有以下情形之一的，</w:t>
      </w:r>
      <w:r>
        <w:rPr>
          <w:rFonts w:hint="eastAsia" w:cs="Times New Roman" w:asciiTheme="minorEastAsia" w:hAnsiTheme="minorEastAsia"/>
          <w:kern w:val="0"/>
          <w:sz w:val="24"/>
          <w:szCs w:val="24"/>
        </w:rPr>
        <w:t>质疑处理机构</w:t>
      </w:r>
      <w:r>
        <w:rPr>
          <w:rFonts w:cs="Times New Roman" w:asciiTheme="minorEastAsia" w:hAnsiTheme="minorEastAsia"/>
          <w:kern w:val="0"/>
          <w:sz w:val="24"/>
          <w:szCs w:val="24"/>
        </w:rPr>
        <w:t>不予受理：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1.未按规定程序和渠道提出质疑的；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w:t>
      </w:r>
      <w:r>
        <w:rPr>
          <w:rFonts w:cs="Times New Roman" w:asciiTheme="minorEastAsia" w:hAnsiTheme="minorEastAsia"/>
          <w:kern w:val="0"/>
          <w:sz w:val="24"/>
          <w:szCs w:val="24"/>
        </w:rPr>
        <w:t>超</w:t>
      </w:r>
      <w:r>
        <w:rPr>
          <w:rFonts w:hint="eastAsia" w:cs="Times New Roman" w:asciiTheme="minorEastAsia" w:hAnsiTheme="minorEastAsia"/>
          <w:kern w:val="0"/>
          <w:sz w:val="24"/>
          <w:szCs w:val="24"/>
        </w:rPr>
        <w:t>过</w:t>
      </w:r>
      <w:r>
        <w:rPr>
          <w:rFonts w:cs="Times New Roman" w:asciiTheme="minorEastAsia" w:hAnsiTheme="minorEastAsia"/>
          <w:kern w:val="0"/>
          <w:sz w:val="24"/>
          <w:szCs w:val="24"/>
        </w:rPr>
        <w:t>质疑限期</w:t>
      </w:r>
      <w:r>
        <w:rPr>
          <w:rFonts w:hint="eastAsia" w:cs="Times New Roman" w:asciiTheme="minorEastAsia" w:hAnsiTheme="minorEastAsia"/>
          <w:kern w:val="0"/>
          <w:sz w:val="24"/>
          <w:szCs w:val="24"/>
        </w:rPr>
        <w:t>的</w:t>
      </w:r>
      <w:r>
        <w:rPr>
          <w:rFonts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3.书面</w:t>
      </w:r>
      <w:r>
        <w:rPr>
          <w:rFonts w:cs="Times New Roman" w:asciiTheme="minorEastAsia" w:hAnsiTheme="minorEastAsia"/>
          <w:kern w:val="0"/>
          <w:sz w:val="24"/>
          <w:szCs w:val="24"/>
        </w:rPr>
        <w:t>质疑的形式和内容不符合</w:t>
      </w:r>
      <w:r>
        <w:rPr>
          <w:rFonts w:hint="eastAsia" w:cs="Times New Roman" w:asciiTheme="minorEastAsia" w:hAnsiTheme="minorEastAsia"/>
          <w:kern w:val="0"/>
          <w:sz w:val="24"/>
          <w:szCs w:val="24"/>
        </w:rPr>
        <w:t>上述要求的</w:t>
      </w:r>
      <w:r>
        <w:rPr>
          <w:rFonts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w:t>
      </w:r>
      <w:r>
        <w:rPr>
          <w:rFonts w:cs="Times New Roman" w:asciiTheme="minorEastAsia" w:hAnsiTheme="minorEastAsia"/>
          <w:kern w:val="0"/>
          <w:sz w:val="24"/>
          <w:szCs w:val="24"/>
        </w:rPr>
        <w:t>提出的质疑事项已经明确答复的；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w:t>
      </w:r>
      <w:r>
        <w:rPr>
          <w:rFonts w:cs="Times New Roman" w:asciiTheme="minorEastAsia" w:hAnsiTheme="minorEastAsia"/>
          <w:kern w:val="0"/>
          <w:sz w:val="24"/>
          <w:szCs w:val="24"/>
        </w:rPr>
        <w:t>法律法规规定的其他不予受理的条件。</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（八）质疑处理机构</w:t>
      </w:r>
      <w:r>
        <w:rPr>
          <w:rFonts w:cs="Times New Roman" w:asciiTheme="minorEastAsia" w:hAnsiTheme="minorEastAsia"/>
          <w:kern w:val="0"/>
          <w:sz w:val="24"/>
          <w:szCs w:val="24"/>
        </w:rPr>
        <w:t>应当自质疑签收之日起</w:t>
      </w:r>
      <w:r>
        <w:rPr>
          <w:rFonts w:hint="eastAsia" w:cs="Times New Roman" w:asciiTheme="minorEastAsia" w:hAnsiTheme="minorEastAsia"/>
          <w:kern w:val="0"/>
          <w:sz w:val="24"/>
          <w:szCs w:val="24"/>
        </w:rPr>
        <w:t>7</w:t>
      </w:r>
      <w:r>
        <w:rPr>
          <w:rFonts w:cs="Times New Roman" w:asciiTheme="minorEastAsia" w:hAnsiTheme="minorEastAsia"/>
          <w:kern w:val="0"/>
          <w:sz w:val="24"/>
          <w:szCs w:val="24"/>
        </w:rPr>
        <w:t>个工作日内做出书面答复。答复内容同时通知与处理结果有关的供应商，但答复内容不得涉及供应商的商业秘密。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质疑处理机构</w:t>
      </w:r>
      <w:r>
        <w:rPr>
          <w:rFonts w:cs="Times New Roman" w:asciiTheme="minorEastAsia" w:hAnsiTheme="minorEastAsia"/>
          <w:kern w:val="0"/>
          <w:sz w:val="24"/>
          <w:szCs w:val="24"/>
        </w:rPr>
        <w:t>在作出书面答复之前，可以采取现场解答的方式向</w:t>
      </w:r>
      <w:r>
        <w:rPr>
          <w:rFonts w:hint="eastAsia" w:cs="Times New Roman" w:asciiTheme="minorEastAsia" w:hAnsiTheme="minorEastAsia"/>
          <w:kern w:val="0"/>
          <w:sz w:val="24"/>
          <w:szCs w:val="24"/>
        </w:rPr>
        <w:t>质疑人</w:t>
      </w:r>
      <w:r>
        <w:rPr>
          <w:rFonts w:cs="Times New Roman" w:asciiTheme="minorEastAsia" w:hAnsiTheme="minorEastAsia"/>
          <w:kern w:val="0"/>
          <w:sz w:val="24"/>
          <w:szCs w:val="24"/>
        </w:rPr>
        <w:t>通报初步处理结果。供应商认可处理结果的，可在出具书面申请后撤回质疑或者放弃质疑，</w:t>
      </w:r>
      <w:r>
        <w:rPr>
          <w:rFonts w:hint="eastAsia" w:cs="Times New Roman" w:asciiTheme="minorEastAsia" w:hAnsiTheme="minorEastAsia"/>
          <w:kern w:val="0"/>
          <w:sz w:val="24"/>
          <w:szCs w:val="24"/>
        </w:rPr>
        <w:t>质疑处理机构</w:t>
      </w:r>
      <w:r>
        <w:rPr>
          <w:rFonts w:cs="Times New Roman" w:asciiTheme="minorEastAsia" w:hAnsiTheme="minorEastAsia"/>
          <w:kern w:val="0"/>
          <w:sz w:val="24"/>
          <w:szCs w:val="24"/>
        </w:rPr>
        <w:t>不再进行书面答复。</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（九）供应商</w:t>
      </w:r>
      <w:r>
        <w:rPr>
          <w:rFonts w:cs="Times New Roman" w:asciiTheme="minorEastAsia" w:hAnsiTheme="minorEastAsia"/>
          <w:kern w:val="0"/>
          <w:sz w:val="24"/>
          <w:szCs w:val="24"/>
        </w:rPr>
        <w:t>质疑有下列情形之一的，视为无效质疑，</w:t>
      </w:r>
      <w:r>
        <w:rPr>
          <w:rFonts w:hint="eastAsia" w:cs="Times New Roman" w:asciiTheme="minorEastAsia" w:hAnsiTheme="minorEastAsia"/>
          <w:kern w:val="0"/>
          <w:sz w:val="24"/>
          <w:szCs w:val="24"/>
        </w:rPr>
        <w:t>质疑处理机构</w:t>
      </w:r>
      <w:r>
        <w:rPr>
          <w:rFonts w:cs="Times New Roman" w:asciiTheme="minorEastAsia" w:hAnsiTheme="minorEastAsia"/>
          <w:kern w:val="0"/>
          <w:sz w:val="24"/>
          <w:szCs w:val="24"/>
        </w:rPr>
        <w:t>应当驳回质疑：</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w:t>
      </w:r>
      <w:r>
        <w:rPr>
          <w:rFonts w:cs="Times New Roman" w:asciiTheme="minorEastAsia" w:hAnsiTheme="minorEastAsia"/>
          <w:kern w:val="0"/>
          <w:sz w:val="24"/>
          <w:szCs w:val="24"/>
        </w:rPr>
        <w:t>无具体的质疑事项，或者质疑事项缺乏事实和法律依据</w:t>
      </w:r>
      <w:r>
        <w:rPr>
          <w:rFonts w:hint="eastAsia" w:cs="Times New Roman" w:asciiTheme="minorEastAsia" w:hAnsiTheme="minorEastAsia"/>
          <w:kern w:val="0"/>
          <w:sz w:val="24"/>
          <w:szCs w:val="24"/>
        </w:rPr>
        <w:t>的</w:t>
      </w:r>
      <w:r>
        <w:rPr>
          <w:rFonts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w:t>
      </w:r>
      <w:r>
        <w:rPr>
          <w:rFonts w:cs="Times New Roman" w:asciiTheme="minorEastAsia" w:hAnsiTheme="minorEastAsia"/>
          <w:kern w:val="0"/>
          <w:sz w:val="24"/>
          <w:szCs w:val="24"/>
        </w:rPr>
        <w:t>质疑内容涉及评审工作细节、其他供应商</w:t>
      </w:r>
      <w:r>
        <w:rPr>
          <w:rFonts w:hint="eastAsia" w:cs="Times New Roman" w:asciiTheme="minorEastAsia" w:hAnsiTheme="minorEastAsia"/>
          <w:kern w:val="0"/>
          <w:sz w:val="24"/>
          <w:szCs w:val="24"/>
        </w:rPr>
        <w:t>投标</w:t>
      </w:r>
      <w:r>
        <w:rPr>
          <w:rFonts w:cs="Times New Roman" w:asciiTheme="minorEastAsia" w:hAnsiTheme="minorEastAsia"/>
          <w:kern w:val="0"/>
          <w:sz w:val="24"/>
          <w:szCs w:val="24"/>
        </w:rPr>
        <w:t>资料等保密事项且无法提供信息的合法来源</w:t>
      </w:r>
      <w:r>
        <w:rPr>
          <w:rFonts w:hint="eastAsia" w:cs="Times New Roman" w:asciiTheme="minorEastAsia" w:hAnsiTheme="minorEastAsia"/>
          <w:kern w:val="0"/>
          <w:sz w:val="24"/>
          <w:szCs w:val="24"/>
        </w:rPr>
        <w:t>的</w:t>
      </w:r>
      <w:r>
        <w:rPr>
          <w:rFonts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w:t>
      </w:r>
      <w:r>
        <w:rPr>
          <w:rFonts w:cs="Times New Roman" w:asciiTheme="minorEastAsia" w:hAnsiTheme="minorEastAsia"/>
          <w:kern w:val="0"/>
          <w:sz w:val="24"/>
          <w:szCs w:val="24"/>
        </w:rPr>
        <w:t>质疑已经处理并明确答复后，质疑人就同一事项再次提起质疑且未提供新的有效证据</w:t>
      </w:r>
      <w:r>
        <w:rPr>
          <w:rFonts w:hint="eastAsia" w:cs="Times New Roman" w:asciiTheme="minorEastAsia" w:hAnsiTheme="minorEastAsia"/>
          <w:kern w:val="0"/>
          <w:sz w:val="24"/>
          <w:szCs w:val="24"/>
        </w:rPr>
        <w:t>的</w:t>
      </w:r>
      <w:r>
        <w:rPr>
          <w:rFonts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质疑处理机构</w:t>
      </w:r>
      <w:r>
        <w:rPr>
          <w:rFonts w:cs="Times New Roman" w:asciiTheme="minorEastAsia" w:hAnsiTheme="minorEastAsia"/>
          <w:kern w:val="0"/>
          <w:sz w:val="24"/>
          <w:szCs w:val="24"/>
        </w:rPr>
        <w:t>应当对供应商无效质疑情况记录存档</w:t>
      </w:r>
      <w:r>
        <w:rPr>
          <w:rFonts w:hint="eastAsia"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（十）供应商</w:t>
      </w:r>
      <w:r>
        <w:rPr>
          <w:rFonts w:cs="Times New Roman" w:asciiTheme="minorEastAsia" w:hAnsiTheme="minorEastAsia"/>
          <w:kern w:val="0"/>
          <w:sz w:val="24"/>
          <w:szCs w:val="24"/>
        </w:rPr>
        <w:t>进行虚假和恶意质疑，干扰</w:t>
      </w:r>
      <w:r>
        <w:rPr>
          <w:rFonts w:hint="eastAsia" w:cs="Times New Roman" w:asciiTheme="minorEastAsia" w:hAnsiTheme="minorEastAsia"/>
          <w:kern w:val="0"/>
          <w:sz w:val="24"/>
          <w:szCs w:val="24"/>
        </w:rPr>
        <w:t>本次</w:t>
      </w:r>
      <w:r>
        <w:rPr>
          <w:rFonts w:cs="Times New Roman" w:asciiTheme="minorEastAsia" w:hAnsiTheme="minorEastAsia"/>
          <w:kern w:val="0"/>
          <w:sz w:val="24"/>
          <w:szCs w:val="24"/>
        </w:rPr>
        <w:t>采购活动的，</w:t>
      </w:r>
      <w:r>
        <w:rPr>
          <w:rFonts w:hint="eastAsia" w:cs="Times New Roman" w:asciiTheme="minorEastAsia" w:hAnsiTheme="minorEastAsia"/>
          <w:kern w:val="0"/>
          <w:sz w:val="24"/>
          <w:szCs w:val="24"/>
        </w:rPr>
        <w:t>质疑处理机构可以报请上级采购管理部门作出处罚。</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（十一）</w:t>
      </w:r>
      <w:r>
        <w:rPr>
          <w:rFonts w:cs="Times New Roman" w:asciiTheme="minorEastAsia" w:hAnsiTheme="minorEastAsia"/>
          <w:kern w:val="0"/>
          <w:sz w:val="24"/>
          <w:szCs w:val="24"/>
        </w:rPr>
        <w:t>对</w:t>
      </w:r>
      <w:r>
        <w:rPr>
          <w:rFonts w:hint="eastAsia" w:cs="Times New Roman" w:asciiTheme="minorEastAsia" w:hAnsiTheme="minorEastAsia"/>
          <w:kern w:val="0"/>
          <w:sz w:val="24"/>
          <w:szCs w:val="24"/>
        </w:rPr>
        <w:t>质疑处理机构</w:t>
      </w:r>
      <w:r>
        <w:rPr>
          <w:rFonts w:cs="Times New Roman" w:asciiTheme="minorEastAsia" w:hAnsiTheme="minorEastAsia"/>
          <w:kern w:val="0"/>
          <w:sz w:val="24"/>
          <w:szCs w:val="24"/>
        </w:rPr>
        <w:t>的书面答复及处理结果不满意，</w:t>
      </w:r>
      <w:r>
        <w:rPr>
          <w:rFonts w:hint="eastAsia" w:cs="Times New Roman" w:asciiTheme="minorEastAsia" w:hAnsiTheme="minorEastAsia"/>
          <w:kern w:val="0"/>
          <w:sz w:val="24"/>
          <w:szCs w:val="24"/>
        </w:rPr>
        <w:t>或者质疑处理机构未答复以及未在规定期限内作出答复的，</w:t>
      </w:r>
      <w:r>
        <w:rPr>
          <w:rFonts w:cs="Times New Roman" w:asciiTheme="minorEastAsia" w:hAnsiTheme="minorEastAsia"/>
          <w:kern w:val="0"/>
          <w:sz w:val="24"/>
          <w:szCs w:val="24"/>
        </w:rPr>
        <w:t>质疑人可以在</w:t>
      </w:r>
      <w:r>
        <w:rPr>
          <w:rFonts w:hint="eastAsia" w:cs="Times New Roman" w:asciiTheme="minorEastAsia" w:hAnsiTheme="minorEastAsia"/>
          <w:kern w:val="0"/>
          <w:sz w:val="24"/>
          <w:szCs w:val="24"/>
        </w:rPr>
        <w:t>质疑</w:t>
      </w:r>
      <w:r>
        <w:rPr>
          <w:rFonts w:cs="Times New Roman" w:asciiTheme="minorEastAsia" w:hAnsiTheme="minorEastAsia"/>
          <w:kern w:val="0"/>
          <w:sz w:val="24"/>
          <w:szCs w:val="24"/>
        </w:rPr>
        <w:t>答复</w:t>
      </w:r>
      <w:r>
        <w:rPr>
          <w:rFonts w:hint="eastAsia" w:cs="Times New Roman" w:asciiTheme="minorEastAsia" w:hAnsiTheme="minorEastAsia"/>
          <w:kern w:val="0"/>
          <w:sz w:val="24"/>
          <w:szCs w:val="24"/>
        </w:rPr>
        <w:t>期满</w:t>
      </w:r>
      <w:r>
        <w:rPr>
          <w:rFonts w:cs="Times New Roman" w:asciiTheme="minorEastAsia" w:hAnsiTheme="minorEastAsia"/>
          <w:kern w:val="0"/>
          <w:sz w:val="24"/>
          <w:szCs w:val="24"/>
        </w:rPr>
        <w:t>之日起</w:t>
      </w:r>
      <w:r>
        <w:rPr>
          <w:rFonts w:hint="eastAsia" w:cs="Times New Roman" w:asciiTheme="minorEastAsia" w:hAnsiTheme="minorEastAsia"/>
          <w:kern w:val="0"/>
          <w:sz w:val="24"/>
          <w:szCs w:val="24"/>
        </w:rPr>
        <w:t>15</w:t>
      </w:r>
      <w:r>
        <w:rPr>
          <w:rFonts w:cs="Times New Roman" w:asciiTheme="minorEastAsia" w:hAnsiTheme="minorEastAsia"/>
          <w:kern w:val="0"/>
          <w:sz w:val="24"/>
          <w:szCs w:val="24"/>
        </w:rPr>
        <w:t>个工作日内，向</w:t>
      </w:r>
      <w:r>
        <w:rPr>
          <w:rFonts w:hint="eastAsia" w:cs="Times New Roman" w:asciiTheme="minorEastAsia" w:hAnsiTheme="minorEastAsia"/>
          <w:kern w:val="0"/>
          <w:sz w:val="24"/>
          <w:szCs w:val="24"/>
        </w:rPr>
        <w:t>招标单位纪检监察部门</w:t>
      </w:r>
      <w:r>
        <w:rPr>
          <w:rFonts w:cs="Times New Roman" w:asciiTheme="minorEastAsia" w:hAnsiTheme="minorEastAsia"/>
          <w:kern w:val="0"/>
          <w:sz w:val="24"/>
          <w:szCs w:val="24"/>
        </w:rPr>
        <w:t>提出投诉。</w:t>
      </w:r>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七、定标</w:t>
      </w:r>
    </w:p>
    <w:p>
      <w:pPr>
        <w:spacing w:line="360" w:lineRule="auto"/>
        <w:jc w:val="center"/>
        <w:rPr>
          <w:rFonts w:ascii="Times New Roman" w:hAnsi="Times New Roman" w:eastAsia="黑体" w:cs="Times New Roman"/>
          <w:kern w:val="0"/>
          <w:sz w:val="28"/>
          <w:szCs w:val="28"/>
        </w:rPr>
      </w:pP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w:t>
      </w:r>
      <w:r>
        <w:rPr>
          <w:rFonts w:cs="Times New Roman" w:asciiTheme="minorEastAsia" w:hAnsiTheme="minorEastAsia"/>
          <w:kern w:val="0"/>
          <w:sz w:val="24"/>
          <w:szCs w:val="24"/>
        </w:rPr>
        <w:t>确定</w:t>
      </w:r>
      <w:r>
        <w:rPr>
          <w:rFonts w:hint="eastAsia" w:cs="Times New Roman" w:asciiTheme="minorEastAsia" w:hAnsiTheme="minorEastAsia"/>
          <w:kern w:val="0"/>
          <w:sz w:val="24"/>
          <w:szCs w:val="24"/>
        </w:rPr>
        <w:t>成交人</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评审结束后3个工作日内，采购人根据评审委员会提出的书面评标报告，在安徽省旅游集团网上公示评审结果，公示期为3个工作日。在公示期内无异议的，确定排名第一的供应商为招标项目成交人，对按中标比例确定成交人的采购项目，根据谈判文件确定的成交人数量，按照评审排序依次确定2家以上供应商为成交人；公示期内有异议的，按照本须知“质疑与投诉”规定的程序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排名第一的预成交人有正当理由放弃中标（无正当理由放弃中标的，不予退还谈判保证金；情节严重的，限制后期参与我单位投标资格），或者因不可抗力不能履行合同，或者被查实存在影响评审结果等违法情形、不符合中标条件的，采购人可以按照评审排序结果依次确定其他预成交人为成交人，也可以重新招标。</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2.采购人有权根据采购任务变更等实际情况调整中标数量。</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（二）中标</w:t>
      </w:r>
      <w:r>
        <w:rPr>
          <w:rFonts w:cs="Times New Roman" w:asciiTheme="minorEastAsia" w:hAnsiTheme="minorEastAsia"/>
          <w:kern w:val="0"/>
          <w:sz w:val="24"/>
          <w:szCs w:val="24"/>
        </w:rPr>
        <w:t>通知</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1.采购人在确定成交人后3个工作日内，以书面形式向成交人发出《中标通知书》，不再向未成交人发出《未中标通知书》。</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2.《中标通知书》是签订合同草案的依据。若合同草案未获批准，采购人有权取消合同草案。</w:t>
      </w:r>
      <w:r>
        <w:rPr>
          <w:rFonts w:cs="Times New Roman" w:asciiTheme="minorEastAsia" w:hAnsiTheme="minorEastAsia"/>
          <w:kern w:val="0"/>
          <w:sz w:val="24"/>
          <w:szCs w:val="24"/>
        </w:rPr>
        <w:t>《</w:t>
      </w:r>
      <w:r>
        <w:rPr>
          <w:rFonts w:hint="eastAsia" w:cs="Times New Roman" w:asciiTheme="minorEastAsia" w:hAnsiTheme="minorEastAsia"/>
          <w:kern w:val="0"/>
          <w:sz w:val="24"/>
          <w:szCs w:val="24"/>
        </w:rPr>
        <w:t>中标</w:t>
      </w:r>
      <w:r>
        <w:rPr>
          <w:rFonts w:cs="Times New Roman" w:asciiTheme="minorEastAsia" w:hAnsiTheme="minorEastAsia"/>
          <w:kern w:val="0"/>
          <w:sz w:val="24"/>
          <w:szCs w:val="24"/>
        </w:rPr>
        <w:t>通知书》</w:t>
      </w:r>
      <w:r>
        <w:rPr>
          <w:rFonts w:hint="eastAsia" w:cs="Times New Roman" w:asciiTheme="minorEastAsia" w:hAnsiTheme="minorEastAsia"/>
          <w:kern w:val="0"/>
          <w:sz w:val="24"/>
          <w:szCs w:val="24"/>
        </w:rPr>
        <w:t>及签订的合同草案不能作为成交人启动生产或备货的依据，应待正式合同签订后再启动生产备货，否则，由此造成的后果由成交人自行承担。</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（三）中标服务费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1.成交人须在与采购人签定正式合同前，向采购代理机构交纳中标服务费及</w:t>
      </w:r>
      <w:r>
        <w:rPr>
          <w:rFonts w:cs="Times New Roman" w:asciiTheme="minorEastAsia" w:hAnsiTheme="minorEastAsia"/>
          <w:kern w:val="0"/>
          <w:sz w:val="24"/>
          <w:szCs w:val="24"/>
        </w:rPr>
        <w:t>评审费用</w:t>
      </w:r>
      <w:r>
        <w:rPr>
          <w:rFonts w:hint="eastAsia"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2.中标服务费收取标准：按照原国家计委计价格[2002]1980号文规定收费标准收取。评审</w:t>
      </w:r>
      <w:r>
        <w:rPr>
          <w:rFonts w:cs="Times New Roman" w:asciiTheme="minorEastAsia" w:hAnsiTheme="minorEastAsia"/>
          <w:kern w:val="0"/>
          <w:sz w:val="24"/>
          <w:szCs w:val="24"/>
        </w:rPr>
        <w:t>费用按实际发生费用支付。</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3.中标服务费只能以银行转账方式支付。</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4.成交人未按上述规定缴纳中标服务费的，采购人将不予退还谈判保证金，且采购人有权取消其中标资格和拒签合同。</w:t>
      </w:r>
    </w:p>
    <w:p>
      <w:pPr>
        <w:spacing w:line="360" w:lineRule="auto"/>
        <w:ind w:firstLine="640" w:firstLineChars="200"/>
        <w:rPr>
          <w:rFonts w:ascii="仿宋_GB2312" w:hAnsi="宋体" w:eastAsia="仿宋_GB2312" w:cs="Times New Roman"/>
          <w:kern w:val="0"/>
          <w:sz w:val="32"/>
          <w:szCs w:val="32"/>
        </w:rPr>
        <w:sectPr>
          <w:pgSz w:w="11906" w:h="16838"/>
          <w:pgMar w:top="1440" w:right="1440" w:bottom="1440" w:left="1440" w:header="851" w:footer="992" w:gutter="0"/>
          <w:cols w:space="425" w:num="1"/>
          <w:docGrid w:linePitch="579" w:charSpace="-1844"/>
        </w:sectPr>
      </w:pPr>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八、签订</w:t>
      </w:r>
      <w:r>
        <w:rPr>
          <w:rFonts w:cs="Times New Roman" w:asciiTheme="minorEastAsia" w:hAnsiTheme="minorEastAsia"/>
          <w:b/>
          <w:kern w:val="0"/>
          <w:sz w:val="28"/>
          <w:szCs w:val="28"/>
        </w:rPr>
        <w:t>合同</w:t>
      </w:r>
    </w:p>
    <w:p>
      <w:pPr>
        <w:spacing w:line="360" w:lineRule="auto"/>
        <w:jc w:val="center"/>
        <w:rPr>
          <w:rFonts w:ascii="Times New Roman" w:hAnsi="Times New Roman" w:eastAsia="黑体" w:cs="Times New Roman"/>
          <w:kern w:val="0"/>
          <w:sz w:val="32"/>
          <w:szCs w:val="32"/>
        </w:rPr>
      </w:pPr>
    </w:p>
    <w:p>
      <w:pPr>
        <w:spacing w:line="360" w:lineRule="auto"/>
        <w:ind w:firstLine="480" w:firstLineChars="200"/>
        <w:rPr>
          <w:rFonts w:cs="Times New Roman" w:asciiTheme="minorEastAsia" w:hAnsiTheme="minorEastAsia"/>
          <w:kern w:val="0"/>
          <w:sz w:val="24"/>
          <w:szCs w:val="24"/>
        </w:rPr>
      </w:pPr>
      <w:r>
        <w:rPr>
          <w:rFonts w:cs="Times New Roman" w:asciiTheme="minorEastAsia" w:hAnsiTheme="minorEastAsia"/>
          <w:kern w:val="0"/>
          <w:sz w:val="24"/>
          <w:szCs w:val="24"/>
        </w:rPr>
        <w:t>（一）</w:t>
      </w:r>
      <w:r>
        <w:rPr>
          <w:rFonts w:hint="eastAsia" w:cs="Times New Roman" w:asciiTheme="minorEastAsia" w:hAnsiTheme="minorEastAsia"/>
          <w:kern w:val="0"/>
          <w:sz w:val="24"/>
          <w:szCs w:val="24"/>
        </w:rPr>
        <w:t>成交人在采购人发出《中标通知书》之日起10个工作日内，按照采购人规定的时间、地点签订合同草案，合同草案经批准后签订正式合同。未经采购人同意逾期不签订合同的，将取消成交人中标资格。</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（二）谈判文件、成交人的响应文件、补充响应文件、澄清承诺、说明、补正和《中标通知书》等，均为签订合同的依据。</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（三）所签订的合同不得对谈判文件和成交人响应文件作实质性修改。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（四）成交人应当按照合同约定履行义务，完成中标项目。成交人不得向他人转让中标项目，也不得将中标项目分包向他人转让或委托加工。</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（五）本次招标不收取合同履约保证金。</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六）受到禁止参加我单位采购活动处罚的供应商，起始时间自有关机关批准之日起计算。处罚起始时间之前，经有关机关批准签订的正式采购合同，可以继续执行。自处罚起始之日起，采购机构发给相关供应商的中标通知书及签订的合同草案自动失效。</w:t>
      </w:r>
    </w:p>
    <w:p>
      <w:pPr>
        <w:spacing w:line="360" w:lineRule="auto"/>
        <w:jc w:val="center"/>
        <w:rPr>
          <w:rFonts w:cs="Times New Roman" w:asciiTheme="minorEastAsia" w:hAnsiTheme="minorEastAsia"/>
          <w:b/>
          <w:kern w:val="0"/>
          <w:sz w:val="28"/>
          <w:szCs w:val="28"/>
        </w:rPr>
      </w:pPr>
      <w:bookmarkStart w:id="16" w:name="_Toc435540981"/>
      <w:bookmarkStart w:id="17" w:name="_Toc390713969"/>
      <w:bookmarkStart w:id="18" w:name="_Toc285612603"/>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九、</w:t>
      </w:r>
      <w:r>
        <w:rPr>
          <w:rFonts w:cs="Times New Roman" w:asciiTheme="minorEastAsia" w:hAnsiTheme="minorEastAsia"/>
          <w:b/>
          <w:kern w:val="0"/>
          <w:sz w:val="28"/>
          <w:szCs w:val="28"/>
        </w:rPr>
        <w:t>产品</w:t>
      </w:r>
      <w:r>
        <w:rPr>
          <w:rFonts w:hint="eastAsia" w:cs="Times New Roman" w:asciiTheme="minorEastAsia" w:hAnsiTheme="minorEastAsia"/>
          <w:b/>
          <w:kern w:val="0"/>
          <w:sz w:val="28"/>
          <w:szCs w:val="28"/>
        </w:rPr>
        <w:t>质量</w:t>
      </w:r>
      <w:r>
        <w:rPr>
          <w:rFonts w:cs="Times New Roman" w:asciiTheme="minorEastAsia" w:hAnsiTheme="minorEastAsia"/>
          <w:b/>
          <w:kern w:val="0"/>
          <w:sz w:val="28"/>
          <w:szCs w:val="28"/>
        </w:rPr>
        <w:t>检验验收</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（一）成交人未生产过</w:t>
      </w:r>
      <w:r>
        <w:rPr>
          <w:rFonts w:cs="Times New Roman" w:asciiTheme="minorEastAsia" w:hAnsiTheme="minorEastAsia"/>
          <w:kern w:val="0"/>
          <w:sz w:val="24"/>
          <w:szCs w:val="24"/>
        </w:rPr>
        <w:t>的产品，</w:t>
      </w:r>
      <w:r>
        <w:rPr>
          <w:rFonts w:hint="eastAsia" w:cs="Times New Roman" w:asciiTheme="minorEastAsia" w:hAnsiTheme="minorEastAsia"/>
          <w:kern w:val="0"/>
          <w:sz w:val="24"/>
          <w:szCs w:val="24"/>
        </w:rPr>
        <w:t>应当</w:t>
      </w:r>
      <w:r>
        <w:rPr>
          <w:rFonts w:cs="Times New Roman" w:asciiTheme="minorEastAsia" w:hAnsiTheme="minorEastAsia"/>
          <w:kern w:val="0"/>
          <w:sz w:val="24"/>
          <w:szCs w:val="24"/>
        </w:rPr>
        <w:t>进行首</w:t>
      </w:r>
      <w:r>
        <w:rPr>
          <w:rFonts w:hint="eastAsia" w:cs="Times New Roman" w:asciiTheme="minorEastAsia" w:hAnsiTheme="minorEastAsia"/>
          <w:kern w:val="0"/>
          <w:sz w:val="24"/>
          <w:szCs w:val="24"/>
        </w:rPr>
        <w:t>件或首</w:t>
      </w:r>
      <w:r>
        <w:rPr>
          <w:rFonts w:cs="Times New Roman" w:asciiTheme="minorEastAsia" w:hAnsiTheme="minorEastAsia"/>
          <w:kern w:val="0"/>
          <w:sz w:val="24"/>
          <w:szCs w:val="24"/>
        </w:rPr>
        <w:t>批产品质量检验</w:t>
      </w:r>
      <w:r>
        <w:rPr>
          <w:rFonts w:hint="eastAsia" w:cs="Times New Roman" w:asciiTheme="minorEastAsia" w:hAnsiTheme="minorEastAsia"/>
          <w:kern w:val="0"/>
          <w:sz w:val="24"/>
          <w:szCs w:val="24"/>
        </w:rPr>
        <w:t>，即为首检</w:t>
      </w:r>
      <w:r>
        <w:rPr>
          <w:rFonts w:cs="Times New Roman" w:asciiTheme="minorEastAsia" w:hAnsiTheme="minorEastAsia"/>
          <w:kern w:val="0"/>
          <w:sz w:val="24"/>
          <w:szCs w:val="24"/>
        </w:rPr>
        <w:t>。通过</w:t>
      </w:r>
      <w:r>
        <w:rPr>
          <w:rFonts w:hint="eastAsia" w:cs="Times New Roman" w:asciiTheme="minorEastAsia" w:hAnsiTheme="minorEastAsia"/>
          <w:kern w:val="0"/>
          <w:sz w:val="24"/>
          <w:szCs w:val="24"/>
        </w:rPr>
        <w:t>首检</w:t>
      </w:r>
      <w:r>
        <w:rPr>
          <w:rFonts w:cs="Times New Roman" w:asciiTheme="minorEastAsia" w:hAnsiTheme="minorEastAsia"/>
          <w:kern w:val="0"/>
          <w:sz w:val="24"/>
          <w:szCs w:val="24"/>
        </w:rPr>
        <w:t>的产品，方可投入批量生产</w:t>
      </w:r>
      <w:r>
        <w:rPr>
          <w:rFonts w:hint="eastAsia" w:cs="Times New Roman" w:asciiTheme="minorEastAsia" w:hAnsiTheme="minorEastAsia"/>
          <w:kern w:val="0"/>
          <w:sz w:val="24"/>
          <w:szCs w:val="24"/>
        </w:rPr>
        <w:t>，应预付货款的办理预付款</w:t>
      </w:r>
      <w:r>
        <w:rPr>
          <w:rFonts w:cs="Times New Roman" w:asciiTheme="minorEastAsia" w:hAnsiTheme="minorEastAsia"/>
          <w:kern w:val="0"/>
          <w:sz w:val="24"/>
          <w:szCs w:val="24"/>
        </w:rPr>
        <w:t>；未通过</w:t>
      </w:r>
      <w:r>
        <w:rPr>
          <w:rFonts w:hint="eastAsia" w:cs="Times New Roman" w:asciiTheme="minorEastAsia" w:hAnsiTheme="minorEastAsia"/>
          <w:kern w:val="0"/>
          <w:sz w:val="24"/>
          <w:szCs w:val="24"/>
        </w:rPr>
        <w:t>首检</w:t>
      </w:r>
      <w:r>
        <w:rPr>
          <w:rFonts w:cs="Times New Roman" w:asciiTheme="minorEastAsia" w:hAnsiTheme="minorEastAsia"/>
          <w:kern w:val="0"/>
          <w:sz w:val="24"/>
          <w:szCs w:val="24"/>
        </w:rPr>
        <w:t>的，</w:t>
      </w:r>
      <w:r>
        <w:rPr>
          <w:rFonts w:hint="eastAsia" w:cs="Times New Roman" w:asciiTheme="minorEastAsia" w:hAnsiTheme="minorEastAsia"/>
          <w:kern w:val="0"/>
          <w:sz w:val="24"/>
          <w:szCs w:val="24"/>
        </w:rPr>
        <w:t>合同甲方</w:t>
      </w:r>
      <w:r>
        <w:rPr>
          <w:rFonts w:cs="Times New Roman" w:asciiTheme="minorEastAsia" w:hAnsiTheme="minorEastAsia"/>
          <w:kern w:val="0"/>
          <w:sz w:val="24"/>
          <w:szCs w:val="24"/>
        </w:rPr>
        <w:t>将书面通知</w:t>
      </w:r>
      <w:r>
        <w:rPr>
          <w:rFonts w:hint="eastAsia" w:cs="Times New Roman" w:asciiTheme="minorEastAsia" w:hAnsiTheme="minorEastAsia"/>
          <w:kern w:val="0"/>
          <w:sz w:val="24"/>
          <w:szCs w:val="24"/>
        </w:rPr>
        <w:t>成交人</w:t>
      </w:r>
      <w:r>
        <w:rPr>
          <w:rFonts w:cs="Times New Roman" w:asciiTheme="minorEastAsia" w:hAnsiTheme="minorEastAsia"/>
          <w:kern w:val="0"/>
          <w:sz w:val="24"/>
          <w:szCs w:val="24"/>
        </w:rPr>
        <w:t>限期整改，整改后进行第二次检验，检验合格后方可投入批量生产。第二次检验仍未通过的，</w:t>
      </w:r>
      <w:r>
        <w:rPr>
          <w:rFonts w:hint="eastAsia" w:cs="Times New Roman" w:asciiTheme="minorEastAsia" w:hAnsiTheme="minorEastAsia"/>
          <w:kern w:val="0"/>
          <w:sz w:val="24"/>
          <w:szCs w:val="24"/>
        </w:rPr>
        <w:t>合同甲方</w:t>
      </w:r>
      <w:r>
        <w:rPr>
          <w:rFonts w:cs="Times New Roman" w:asciiTheme="minorEastAsia" w:hAnsiTheme="minorEastAsia"/>
          <w:kern w:val="0"/>
          <w:sz w:val="24"/>
          <w:szCs w:val="24"/>
        </w:rPr>
        <w:t>不预付货款，并有权取消采购合同</w:t>
      </w:r>
      <w:r>
        <w:rPr>
          <w:rFonts w:hint="eastAsia" w:cs="Times New Roman" w:asciiTheme="minorEastAsia" w:hAnsiTheme="minorEastAsia"/>
          <w:kern w:val="0"/>
          <w:sz w:val="24"/>
          <w:szCs w:val="24"/>
        </w:rPr>
        <w:t>，</w:t>
      </w:r>
      <w:r>
        <w:rPr>
          <w:rFonts w:cs="Times New Roman" w:asciiTheme="minorEastAsia" w:hAnsiTheme="minorEastAsia"/>
          <w:kern w:val="0"/>
          <w:sz w:val="24"/>
          <w:szCs w:val="24"/>
        </w:rPr>
        <w:t>由此造成的损失，由</w:t>
      </w:r>
      <w:r>
        <w:rPr>
          <w:rFonts w:hint="eastAsia" w:cs="Times New Roman" w:asciiTheme="minorEastAsia" w:hAnsiTheme="minorEastAsia"/>
          <w:kern w:val="0"/>
          <w:sz w:val="24"/>
          <w:szCs w:val="24"/>
        </w:rPr>
        <w:t>成交人</w:t>
      </w:r>
      <w:r>
        <w:rPr>
          <w:rFonts w:cs="Times New Roman" w:asciiTheme="minorEastAsia" w:hAnsiTheme="minorEastAsia"/>
          <w:kern w:val="0"/>
          <w:sz w:val="24"/>
          <w:szCs w:val="24"/>
        </w:rPr>
        <w:t>承担。按照采购合同应当进行首检，</w:t>
      </w:r>
      <w:r>
        <w:rPr>
          <w:rFonts w:hint="eastAsia" w:cs="Times New Roman" w:asciiTheme="minorEastAsia" w:hAnsiTheme="minorEastAsia"/>
          <w:kern w:val="0"/>
          <w:sz w:val="24"/>
          <w:szCs w:val="24"/>
        </w:rPr>
        <w:t>成交人</w:t>
      </w:r>
      <w:r>
        <w:rPr>
          <w:rFonts w:cs="Times New Roman" w:asciiTheme="minorEastAsia" w:hAnsiTheme="minorEastAsia"/>
          <w:kern w:val="0"/>
          <w:sz w:val="24"/>
          <w:szCs w:val="24"/>
        </w:rPr>
        <w:t>未申请</w:t>
      </w:r>
      <w:r>
        <w:rPr>
          <w:rFonts w:hint="eastAsia" w:cs="Times New Roman" w:asciiTheme="minorEastAsia" w:hAnsiTheme="minorEastAsia"/>
          <w:kern w:val="0"/>
          <w:sz w:val="24"/>
          <w:szCs w:val="24"/>
        </w:rPr>
        <w:t>首检且</w:t>
      </w:r>
      <w:r>
        <w:rPr>
          <w:rFonts w:cs="Times New Roman" w:asciiTheme="minorEastAsia" w:hAnsiTheme="minorEastAsia"/>
          <w:kern w:val="0"/>
          <w:sz w:val="24"/>
          <w:szCs w:val="24"/>
        </w:rPr>
        <w:t>直接投入批量生产的，或者首检以及二次检验未通过</w:t>
      </w:r>
      <w:r>
        <w:rPr>
          <w:rFonts w:hint="eastAsia" w:cs="Times New Roman" w:asciiTheme="minorEastAsia" w:hAnsiTheme="minorEastAsia"/>
          <w:kern w:val="0"/>
          <w:sz w:val="24"/>
          <w:szCs w:val="24"/>
        </w:rPr>
        <w:t>成交人</w:t>
      </w:r>
      <w:r>
        <w:rPr>
          <w:rFonts w:cs="Times New Roman" w:asciiTheme="minorEastAsia" w:hAnsiTheme="minorEastAsia"/>
          <w:kern w:val="0"/>
          <w:sz w:val="24"/>
          <w:szCs w:val="24"/>
        </w:rPr>
        <w:t>擅自投入批量生产的，</w:t>
      </w:r>
      <w:r>
        <w:rPr>
          <w:rFonts w:hint="eastAsia" w:cs="Times New Roman" w:asciiTheme="minorEastAsia" w:hAnsiTheme="minorEastAsia"/>
          <w:kern w:val="0"/>
          <w:sz w:val="24"/>
          <w:szCs w:val="24"/>
        </w:rPr>
        <w:t>合同甲方</w:t>
      </w:r>
      <w:r>
        <w:rPr>
          <w:rFonts w:cs="Times New Roman" w:asciiTheme="minorEastAsia" w:hAnsiTheme="minorEastAsia"/>
          <w:kern w:val="0"/>
          <w:sz w:val="24"/>
          <w:szCs w:val="24"/>
        </w:rPr>
        <w:t>将取消</w:t>
      </w:r>
      <w:r>
        <w:rPr>
          <w:rFonts w:hint="eastAsia" w:cs="Times New Roman" w:asciiTheme="minorEastAsia" w:hAnsiTheme="minorEastAsia"/>
          <w:kern w:val="0"/>
          <w:sz w:val="24"/>
          <w:szCs w:val="24"/>
        </w:rPr>
        <w:t>或解除</w:t>
      </w:r>
      <w:r>
        <w:rPr>
          <w:rFonts w:cs="Times New Roman" w:asciiTheme="minorEastAsia" w:hAnsiTheme="minorEastAsia"/>
          <w:kern w:val="0"/>
          <w:sz w:val="24"/>
          <w:szCs w:val="24"/>
        </w:rPr>
        <w:t>采购合同</w:t>
      </w:r>
      <w:r>
        <w:rPr>
          <w:rFonts w:hint="eastAsia" w:cs="Times New Roman" w:asciiTheme="minorEastAsia" w:hAnsiTheme="minorEastAsia"/>
          <w:kern w:val="0"/>
          <w:sz w:val="24"/>
          <w:szCs w:val="24"/>
        </w:rPr>
        <w:t>，</w:t>
      </w:r>
      <w:r>
        <w:rPr>
          <w:rFonts w:cs="Times New Roman" w:asciiTheme="minorEastAsia" w:hAnsiTheme="minorEastAsia"/>
          <w:kern w:val="0"/>
          <w:sz w:val="24"/>
          <w:szCs w:val="24"/>
        </w:rPr>
        <w:t>由此造成的损失，由</w:t>
      </w:r>
      <w:r>
        <w:rPr>
          <w:rFonts w:hint="eastAsia" w:cs="Times New Roman" w:asciiTheme="minorEastAsia" w:hAnsiTheme="minorEastAsia"/>
          <w:kern w:val="0"/>
          <w:sz w:val="24"/>
          <w:szCs w:val="24"/>
        </w:rPr>
        <w:t>成交人</w:t>
      </w:r>
      <w:r>
        <w:rPr>
          <w:rFonts w:cs="Times New Roman" w:asciiTheme="minorEastAsia" w:hAnsiTheme="minorEastAsia"/>
          <w:kern w:val="0"/>
          <w:sz w:val="24"/>
          <w:szCs w:val="24"/>
        </w:rPr>
        <w:t>承担。</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（二）产品生产过程中，合同甲方代表可组织质量监督检验，成交人应予以积极配合。</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（三）产品</w:t>
      </w:r>
      <w:r>
        <w:rPr>
          <w:rFonts w:cs="Times New Roman" w:asciiTheme="minorEastAsia" w:hAnsiTheme="minorEastAsia"/>
          <w:kern w:val="0"/>
          <w:sz w:val="24"/>
          <w:szCs w:val="24"/>
        </w:rPr>
        <w:t>出厂前，</w:t>
      </w:r>
      <w:r>
        <w:rPr>
          <w:rFonts w:hint="eastAsia" w:cs="Times New Roman" w:asciiTheme="minorEastAsia" w:hAnsiTheme="minorEastAsia"/>
          <w:kern w:val="0"/>
          <w:sz w:val="24"/>
          <w:szCs w:val="24"/>
        </w:rPr>
        <w:t>成交人应当进行产品自检，自检合格后</w:t>
      </w:r>
      <w:r>
        <w:rPr>
          <w:rFonts w:cs="Times New Roman" w:asciiTheme="minorEastAsia" w:hAnsiTheme="minorEastAsia"/>
          <w:kern w:val="0"/>
          <w:sz w:val="24"/>
          <w:szCs w:val="24"/>
        </w:rPr>
        <w:t>向</w:t>
      </w:r>
      <w:r>
        <w:rPr>
          <w:rFonts w:hint="eastAsia" w:cs="Times New Roman" w:asciiTheme="minorEastAsia" w:hAnsiTheme="minorEastAsia"/>
          <w:kern w:val="0"/>
          <w:sz w:val="24"/>
          <w:szCs w:val="24"/>
        </w:rPr>
        <w:t>合同甲方</w:t>
      </w:r>
      <w:r>
        <w:rPr>
          <w:rFonts w:cs="Times New Roman" w:asciiTheme="minorEastAsia" w:hAnsiTheme="minorEastAsia"/>
          <w:kern w:val="0"/>
          <w:sz w:val="24"/>
          <w:szCs w:val="24"/>
        </w:rPr>
        <w:t>申请出厂验收，验收合格后方可出厂。</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（四）产品</w:t>
      </w:r>
      <w:r>
        <w:rPr>
          <w:rFonts w:cs="Times New Roman" w:asciiTheme="minorEastAsia" w:hAnsiTheme="minorEastAsia"/>
          <w:kern w:val="0"/>
          <w:sz w:val="24"/>
          <w:szCs w:val="24"/>
        </w:rPr>
        <w:t>出厂验收不合格，</w:t>
      </w:r>
      <w:r>
        <w:rPr>
          <w:rFonts w:hint="eastAsia" w:cs="Times New Roman" w:asciiTheme="minorEastAsia" w:hAnsiTheme="minorEastAsia"/>
          <w:kern w:val="0"/>
          <w:sz w:val="24"/>
          <w:szCs w:val="24"/>
        </w:rPr>
        <w:t>合同甲方</w:t>
      </w:r>
      <w:r>
        <w:rPr>
          <w:rFonts w:cs="Times New Roman" w:asciiTheme="minorEastAsia" w:hAnsiTheme="minorEastAsia"/>
          <w:kern w:val="0"/>
          <w:sz w:val="24"/>
          <w:szCs w:val="24"/>
        </w:rPr>
        <w:t>有权拒收货物和</w:t>
      </w:r>
      <w:r>
        <w:rPr>
          <w:rFonts w:hint="eastAsia" w:cs="Times New Roman" w:asciiTheme="minorEastAsia" w:hAnsiTheme="minorEastAsia"/>
          <w:kern w:val="0"/>
          <w:sz w:val="24"/>
          <w:szCs w:val="24"/>
        </w:rPr>
        <w:t>解除</w:t>
      </w:r>
      <w:r>
        <w:rPr>
          <w:rFonts w:cs="Times New Roman" w:asciiTheme="minorEastAsia" w:hAnsiTheme="minorEastAsia"/>
          <w:kern w:val="0"/>
          <w:sz w:val="24"/>
          <w:szCs w:val="24"/>
        </w:rPr>
        <w:t>采购合同，由此造成的损失，由</w:t>
      </w:r>
      <w:r>
        <w:rPr>
          <w:rFonts w:hint="eastAsia" w:cs="Times New Roman" w:asciiTheme="minorEastAsia" w:hAnsiTheme="minorEastAsia"/>
          <w:kern w:val="0"/>
          <w:sz w:val="24"/>
          <w:szCs w:val="24"/>
        </w:rPr>
        <w:t>成交人</w:t>
      </w:r>
      <w:r>
        <w:rPr>
          <w:rFonts w:cs="Times New Roman" w:asciiTheme="minorEastAsia" w:hAnsiTheme="minorEastAsia"/>
          <w:kern w:val="0"/>
          <w:sz w:val="24"/>
          <w:szCs w:val="24"/>
        </w:rPr>
        <w:t>承担。出厂验收</w:t>
      </w:r>
      <w:r>
        <w:rPr>
          <w:rFonts w:hint="eastAsia" w:cs="Times New Roman" w:asciiTheme="minorEastAsia" w:hAnsiTheme="minorEastAsia"/>
          <w:kern w:val="0"/>
          <w:sz w:val="24"/>
          <w:szCs w:val="24"/>
        </w:rPr>
        <w:t>过程中，成交人可有1次整改机会，若第一次检验未通过，合同甲方</w:t>
      </w:r>
      <w:r>
        <w:rPr>
          <w:rFonts w:cs="Times New Roman" w:asciiTheme="minorEastAsia" w:hAnsiTheme="minorEastAsia"/>
          <w:kern w:val="0"/>
          <w:sz w:val="24"/>
          <w:szCs w:val="24"/>
        </w:rPr>
        <w:t>将书面通知</w:t>
      </w:r>
      <w:r>
        <w:rPr>
          <w:rFonts w:hint="eastAsia" w:cs="Times New Roman" w:asciiTheme="minorEastAsia" w:hAnsiTheme="minorEastAsia"/>
          <w:kern w:val="0"/>
          <w:sz w:val="24"/>
          <w:szCs w:val="24"/>
        </w:rPr>
        <w:t>成交供应商</w:t>
      </w:r>
      <w:r>
        <w:rPr>
          <w:rFonts w:cs="Times New Roman" w:asciiTheme="minorEastAsia" w:hAnsiTheme="minorEastAsia"/>
          <w:kern w:val="0"/>
          <w:sz w:val="24"/>
          <w:szCs w:val="24"/>
        </w:rPr>
        <w:t>限期整改，整改后进行第二次检验，检验合格后方可</w:t>
      </w:r>
      <w:r>
        <w:rPr>
          <w:rFonts w:hint="eastAsia" w:cs="Times New Roman" w:asciiTheme="minorEastAsia" w:hAnsiTheme="minorEastAsia"/>
          <w:kern w:val="0"/>
          <w:sz w:val="24"/>
          <w:szCs w:val="24"/>
        </w:rPr>
        <w:t>出厂</w:t>
      </w:r>
      <w:r>
        <w:rPr>
          <w:rFonts w:cs="Times New Roman" w:asciiTheme="minorEastAsia" w:hAnsiTheme="minorEastAsia"/>
          <w:kern w:val="0"/>
          <w:sz w:val="24"/>
          <w:szCs w:val="24"/>
        </w:rPr>
        <w:t>。</w:t>
      </w:r>
      <w:r>
        <w:rPr>
          <w:rFonts w:hint="eastAsia" w:cs="Times New Roman" w:asciiTheme="minorEastAsia" w:hAnsiTheme="minorEastAsia"/>
          <w:kern w:val="0"/>
          <w:sz w:val="24"/>
          <w:szCs w:val="24"/>
        </w:rPr>
        <w:t>若</w:t>
      </w:r>
      <w:r>
        <w:rPr>
          <w:rFonts w:cs="Times New Roman" w:asciiTheme="minorEastAsia" w:hAnsiTheme="minorEastAsia"/>
          <w:kern w:val="0"/>
          <w:sz w:val="24"/>
          <w:szCs w:val="24"/>
        </w:rPr>
        <w:t>第二次检验仍未通过的，</w:t>
      </w:r>
      <w:r>
        <w:rPr>
          <w:rFonts w:hint="eastAsia" w:cs="Times New Roman" w:asciiTheme="minorEastAsia" w:hAnsiTheme="minorEastAsia"/>
          <w:kern w:val="0"/>
          <w:sz w:val="24"/>
          <w:szCs w:val="24"/>
        </w:rPr>
        <w:t>合同甲方</w:t>
      </w:r>
      <w:r>
        <w:rPr>
          <w:rFonts w:cs="Times New Roman" w:asciiTheme="minorEastAsia" w:hAnsiTheme="minorEastAsia"/>
          <w:kern w:val="0"/>
          <w:sz w:val="24"/>
          <w:szCs w:val="24"/>
        </w:rPr>
        <w:t>有权取消</w:t>
      </w:r>
      <w:r>
        <w:rPr>
          <w:rFonts w:hint="eastAsia" w:cs="Times New Roman" w:asciiTheme="minorEastAsia" w:hAnsiTheme="minorEastAsia"/>
          <w:kern w:val="0"/>
          <w:sz w:val="24"/>
          <w:szCs w:val="24"/>
        </w:rPr>
        <w:t>或解除</w:t>
      </w:r>
      <w:r>
        <w:rPr>
          <w:rFonts w:cs="Times New Roman" w:asciiTheme="minorEastAsia" w:hAnsiTheme="minorEastAsia"/>
          <w:kern w:val="0"/>
          <w:sz w:val="24"/>
          <w:szCs w:val="24"/>
        </w:rPr>
        <w:t>采购合同</w:t>
      </w:r>
      <w:r>
        <w:rPr>
          <w:rFonts w:hint="eastAsia" w:cs="Times New Roman" w:asciiTheme="minorEastAsia" w:hAnsiTheme="minorEastAsia"/>
          <w:kern w:val="0"/>
          <w:sz w:val="24"/>
          <w:szCs w:val="24"/>
        </w:rPr>
        <w:t>，</w:t>
      </w:r>
      <w:r>
        <w:rPr>
          <w:rFonts w:cs="Times New Roman" w:asciiTheme="minorEastAsia" w:hAnsiTheme="minorEastAsia"/>
          <w:kern w:val="0"/>
          <w:sz w:val="24"/>
          <w:szCs w:val="24"/>
        </w:rPr>
        <w:t>由此造成的损失，由</w:t>
      </w:r>
      <w:r>
        <w:rPr>
          <w:rFonts w:hint="eastAsia" w:cs="Times New Roman" w:asciiTheme="minorEastAsia" w:hAnsiTheme="minorEastAsia"/>
          <w:kern w:val="0"/>
          <w:sz w:val="24"/>
          <w:szCs w:val="24"/>
        </w:rPr>
        <w:t>成交人</w:t>
      </w:r>
      <w:r>
        <w:rPr>
          <w:rFonts w:cs="Times New Roman" w:asciiTheme="minorEastAsia" w:hAnsiTheme="minorEastAsia"/>
          <w:kern w:val="0"/>
          <w:sz w:val="24"/>
          <w:szCs w:val="24"/>
        </w:rPr>
        <w:t>承担。</w:t>
      </w:r>
    </w:p>
    <w:p>
      <w:pPr>
        <w:spacing w:line="360" w:lineRule="auto"/>
        <w:ind w:firstLine="480" w:firstLineChars="200"/>
        <w:rPr>
          <w:rFonts w:cs="Times New Roman" w:asciiTheme="minorEastAsia" w:hAnsiTheme="minorEastAsia"/>
          <w:kern w:val="0"/>
          <w:sz w:val="24"/>
          <w:szCs w:val="24"/>
        </w:rPr>
      </w:pPr>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十、</w:t>
      </w:r>
      <w:r>
        <w:rPr>
          <w:rFonts w:cs="Times New Roman" w:asciiTheme="minorEastAsia" w:hAnsiTheme="minorEastAsia"/>
          <w:b/>
          <w:kern w:val="0"/>
          <w:sz w:val="28"/>
          <w:szCs w:val="28"/>
        </w:rPr>
        <w:t>解释权限</w:t>
      </w:r>
    </w:p>
    <w:p>
      <w:pPr>
        <w:spacing w:line="360" w:lineRule="auto"/>
        <w:ind w:firstLine="480" w:firstLineChars="200"/>
        <w:rPr>
          <w:rFonts w:cs="Times New Roman" w:asciiTheme="minorEastAsia" w:hAnsiTheme="minorEastAsia"/>
          <w:kern w:val="0"/>
          <w:sz w:val="24"/>
          <w:szCs w:val="24"/>
        </w:rPr>
      </w:pPr>
    </w:p>
    <w:p>
      <w:pPr>
        <w:spacing w:line="360" w:lineRule="auto"/>
        <w:ind w:firstLine="480" w:firstLineChars="200"/>
        <w:rPr>
          <w:rFonts w:cs="Times New Roman" w:asciiTheme="minorEastAsia" w:hAnsiTheme="minorEastAsia"/>
          <w:kern w:val="0"/>
          <w:sz w:val="24"/>
          <w:szCs w:val="24"/>
        </w:rPr>
        <w:sectPr>
          <w:headerReference r:id="rId6" w:type="default"/>
          <w:pgSz w:w="11906" w:h="16838"/>
          <w:pgMar w:top="1440" w:right="1440" w:bottom="1440" w:left="1440" w:header="851" w:footer="992" w:gutter="0"/>
          <w:cols w:space="425" w:num="1"/>
          <w:docGrid w:linePitch="579" w:charSpace="-1844"/>
        </w:sectPr>
      </w:pPr>
      <w:r>
        <w:rPr>
          <w:rFonts w:cs="Times New Roman" w:asciiTheme="minorEastAsia" w:hAnsiTheme="minorEastAsia"/>
          <w:kern w:val="0"/>
          <w:sz w:val="24"/>
          <w:szCs w:val="24"/>
        </w:rPr>
        <w:t>本</w:t>
      </w:r>
      <w:r>
        <w:rPr>
          <w:rFonts w:hint="eastAsia" w:cs="Times New Roman" w:asciiTheme="minorEastAsia" w:hAnsiTheme="minorEastAsia"/>
          <w:kern w:val="0"/>
          <w:sz w:val="24"/>
          <w:szCs w:val="24"/>
        </w:rPr>
        <w:t>谈判文件</w:t>
      </w:r>
      <w:r>
        <w:rPr>
          <w:rFonts w:cs="Times New Roman" w:asciiTheme="minorEastAsia" w:hAnsiTheme="minorEastAsia"/>
          <w:kern w:val="0"/>
          <w:sz w:val="24"/>
          <w:szCs w:val="24"/>
        </w:rPr>
        <w:t>由</w:t>
      </w:r>
      <w:r>
        <w:rPr>
          <w:rFonts w:hint="eastAsia" w:cs="Times New Roman" w:asciiTheme="minorEastAsia" w:hAnsiTheme="minorEastAsia"/>
          <w:kern w:val="0"/>
          <w:sz w:val="24"/>
          <w:szCs w:val="24"/>
        </w:rPr>
        <w:t>采购人</w:t>
      </w:r>
      <w:r>
        <w:rPr>
          <w:rFonts w:cs="Times New Roman" w:asciiTheme="minorEastAsia" w:hAnsiTheme="minorEastAsia"/>
          <w:kern w:val="0"/>
          <w:sz w:val="24"/>
          <w:szCs w:val="24"/>
        </w:rPr>
        <w:t>负责解释。</w:t>
      </w:r>
    </w:p>
    <w:p>
      <w:pPr>
        <w:spacing w:line="560" w:lineRule="exact"/>
        <w:jc w:val="center"/>
        <w:outlineLvl w:val="0"/>
        <w:rPr>
          <w:rFonts w:ascii="Times New Roman" w:hAnsi="Times New Roman" w:eastAsia="方正小标宋简体" w:cs="Times New Roman"/>
          <w:bCs/>
          <w:kern w:val="0"/>
          <w:sz w:val="44"/>
          <w:szCs w:val="44"/>
        </w:rPr>
      </w:pPr>
      <w:r>
        <w:rPr>
          <w:rFonts w:hint="eastAsia" w:ascii="Times New Roman" w:hAnsi="Times New Roman" w:eastAsia="方正小标宋简体" w:cs="Times New Roman"/>
          <w:bCs/>
          <w:kern w:val="0"/>
          <w:sz w:val="44"/>
          <w:szCs w:val="44"/>
        </w:rPr>
        <w:t>第四部分  合同样本</w:t>
      </w:r>
      <w:bookmarkEnd w:id="16"/>
      <w:bookmarkEnd w:id="17"/>
      <w:bookmarkEnd w:id="18"/>
      <w:bookmarkStart w:id="19" w:name="_Toc435540982"/>
      <w:bookmarkStart w:id="20" w:name="_Toc390713970"/>
      <w:bookmarkStart w:id="21" w:name="_Toc285612604"/>
      <w:bookmarkStart w:id="22" w:name="_Toc240432233"/>
    </w:p>
    <w:p>
      <w:pPr>
        <w:tabs>
          <w:tab w:val="center" w:pos="4873"/>
          <w:tab w:val="left" w:pos="8504"/>
        </w:tabs>
        <w:jc w:val="center"/>
        <w:rPr>
          <w:rFonts w:ascii="方正大标宋简体" w:eastAsia="方正大标宋简体"/>
          <w:bCs/>
          <w:sz w:val="44"/>
          <w:szCs w:val="44"/>
        </w:rPr>
      </w:pPr>
      <w:r>
        <w:rPr>
          <w:rFonts w:hint="eastAsia" w:ascii="方正大标宋简体" w:eastAsia="方正大标宋简体"/>
          <w:bCs/>
          <w:sz w:val="44"/>
          <w:szCs w:val="44"/>
        </w:rPr>
        <w:t>物资采购合同</w:t>
      </w:r>
    </w:p>
    <w:p>
      <w:pPr>
        <w:jc w:val="left"/>
      </w:pPr>
      <w:r>
        <w:drawing>
          <wp:inline distT="0" distB="0" distL="0" distR="0">
            <wp:extent cx="6143625" cy="36195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6143625" cy="3619500"/>
                    </a:xfrm>
                    <a:prstGeom prst="rect">
                      <a:avLst/>
                    </a:prstGeom>
                    <a:noFill/>
                    <a:ln>
                      <a:noFill/>
                    </a:ln>
                  </pic:spPr>
                </pic:pic>
              </a:graphicData>
            </a:graphic>
          </wp:inline>
        </w:drawing>
      </w:r>
    </w:p>
    <w:p>
      <w:pPr>
        <w:jc w:val="left"/>
        <w:rPr>
          <w:rFonts w:ascii="黑体" w:hAnsi="宋体" w:eastAsia="黑体"/>
          <w:bCs/>
          <w:snapToGrid w:val="0"/>
          <w:spacing w:val="-10"/>
          <w:kern w:val="0"/>
          <w:sz w:val="28"/>
          <w:szCs w:val="28"/>
        </w:rPr>
      </w:pPr>
      <w:r>
        <w:rPr>
          <w:rFonts w:hint="eastAsia" w:ascii="黑体" w:hAnsi="宋体" w:eastAsia="黑体"/>
          <w:bCs/>
          <w:snapToGrid w:val="0"/>
          <w:spacing w:val="-10"/>
          <w:kern w:val="0"/>
          <w:sz w:val="28"/>
          <w:szCs w:val="28"/>
        </w:rPr>
        <w:t xml:space="preserve">    一、合同标的</w:t>
      </w:r>
      <w:r>
        <w:rPr>
          <w:rFonts w:hint="eastAsia"/>
        </w:rPr>
        <w:t xml:space="preserve"> </w:t>
      </w:r>
    </w:p>
    <w:p>
      <w:pPr>
        <w:rPr>
          <w:rFonts w:ascii="黑体" w:hAnsi="宋体" w:eastAsia="黑体"/>
          <w:bCs/>
          <w:snapToGrid w:val="0"/>
          <w:kern w:val="0"/>
          <w:sz w:val="28"/>
          <w:szCs w:val="28"/>
        </w:rPr>
      </w:pPr>
      <w:r>
        <w:drawing>
          <wp:inline distT="0" distB="0" distL="0" distR="0">
            <wp:extent cx="6200775" cy="25908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6200775" cy="2590800"/>
                    </a:xfrm>
                    <a:prstGeom prst="rect">
                      <a:avLst/>
                    </a:prstGeom>
                    <a:noFill/>
                    <a:ln>
                      <a:noFill/>
                    </a:ln>
                  </pic:spPr>
                </pic:pic>
              </a:graphicData>
            </a:graphic>
          </wp:inline>
        </w:drawing>
      </w:r>
    </w:p>
    <w:p>
      <w:pPr>
        <w:spacing w:line="576" w:lineRule="exact"/>
        <w:ind w:firstLine="560" w:firstLineChars="200"/>
        <w:rPr>
          <w:rFonts w:ascii="仿宋_GB2312" w:hAnsi="宋体" w:eastAsia="仿宋_GB2312"/>
          <w:snapToGrid w:val="0"/>
          <w:kern w:val="0"/>
          <w:sz w:val="28"/>
          <w:szCs w:val="28"/>
        </w:rPr>
      </w:pPr>
      <w:r>
        <w:rPr>
          <w:rFonts w:hint="eastAsia" w:ascii="黑体" w:hAnsi="宋体" w:eastAsia="黑体"/>
          <w:bCs/>
          <w:snapToGrid w:val="0"/>
          <w:kern w:val="0"/>
          <w:sz w:val="28"/>
          <w:szCs w:val="28"/>
        </w:rPr>
        <w:t>二、质量标准</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 xml:space="preserve"> 乙方提供的货物必须是全新的、未使用过的，物资质量应符合　□国际标准　□国家标准　□国军标　□行业标准　□企业标准 □设计任务书　□投标书或响应文件承诺□其它</w:t>
      </w:r>
      <w:r>
        <w:rPr>
          <w:rFonts w:hint="eastAsia" w:ascii="仿宋_GB2312" w:hAnsi="宋体" w:eastAsia="仿宋_GB2312"/>
          <w:snapToGrid w:val="0"/>
          <w:kern w:val="0"/>
          <w:sz w:val="28"/>
          <w:szCs w:val="28"/>
          <w:u w:val="single"/>
        </w:rPr>
        <w:t xml:space="preserve"> </w:t>
      </w:r>
      <w:r>
        <w:rPr>
          <w:rFonts w:hint="eastAsia" w:ascii="仿宋_GB2312" w:hAnsi="宋体" w:eastAsia="仿宋_GB2312"/>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bCs/>
          <w:snapToGrid w:val="0"/>
          <w:kern w:val="0"/>
          <w:sz w:val="28"/>
          <w:szCs w:val="28"/>
        </w:rPr>
      </w:pPr>
      <w:r>
        <w:rPr>
          <w:rFonts w:hint="eastAsia" w:ascii="黑体" w:hAnsi="宋体" w:eastAsia="黑体"/>
          <w:bCs/>
          <w:snapToGrid w:val="0"/>
          <w:kern w:val="0"/>
          <w:sz w:val="28"/>
          <w:szCs w:val="28"/>
        </w:rPr>
        <w:t>三、包装及资料</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物资包装应符合  □国际标准　□国家标准　□国军标　□行业标准　□企业标准 □设计任务书　□投标书或响应文件承诺  □其它</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bCs/>
          <w:snapToGrid w:val="0"/>
          <w:kern w:val="0"/>
          <w:sz w:val="28"/>
          <w:szCs w:val="28"/>
        </w:rPr>
      </w:pPr>
      <w:r>
        <w:rPr>
          <w:rFonts w:hint="eastAsia" w:ascii="仿宋_GB2312" w:hAnsi="宋体" w:eastAsia="仿宋_GB2312"/>
          <w:snapToGrid w:val="0"/>
          <w:kern w:val="0"/>
          <w:sz w:val="28"/>
          <w:szCs w:val="28"/>
        </w:rPr>
        <w:t>□</w:t>
      </w:r>
      <w:r>
        <w:rPr>
          <w:rFonts w:hint="eastAsia" w:ascii="仿宋_GB2312" w:hAnsi="宋体" w:eastAsia="仿宋_GB2312"/>
          <w:bCs/>
          <w:snapToGrid w:val="0"/>
          <w:kern w:val="0"/>
          <w:sz w:val="28"/>
          <w:szCs w:val="28"/>
        </w:rPr>
        <w:t>物资出厂资料</w:t>
      </w:r>
      <w:r>
        <w:rPr>
          <w:rFonts w:hint="eastAsia" w:ascii="仿宋_GB2312" w:hAnsi="宋体" w:eastAsia="仿宋_GB2312"/>
          <w:snapToGrid w:val="0"/>
          <w:kern w:val="0"/>
          <w:sz w:val="28"/>
          <w:szCs w:val="28"/>
        </w:rPr>
        <w:t xml:space="preserve">  □中文使用操作说明书（2套）　□售后服务手册　□操作维修光盘（2套）  □履历书　□装箱清单　□随装工具  □随装备件 □质量检验证明  □产品合格证  □军检合格证  □装备铭牌（块数、式样、材质、安装位置供需双方商定）□其它</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sz w:val="28"/>
          <w:szCs w:val="28"/>
          <w:u w:val="single"/>
        </w:rPr>
        <w:t xml:space="preserve">      </w:t>
      </w:r>
      <w:r>
        <w:rPr>
          <w:rFonts w:hint="eastAsia" w:ascii="仿宋_GB2312" w:hAnsi="宋体" w:eastAsia="仿宋_GB2312"/>
          <w:snapToGrid w:val="0"/>
          <w:kern w:val="0"/>
          <w:sz w:val="28"/>
          <w:szCs w:val="28"/>
          <w:u w:val="single"/>
        </w:rPr>
        <w:t>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黑体" w:hAnsi="宋体" w:eastAsia="黑体"/>
          <w:bCs/>
          <w:snapToGrid w:val="0"/>
          <w:kern w:val="0"/>
          <w:sz w:val="28"/>
          <w:szCs w:val="28"/>
        </w:rPr>
        <w:t>四、检验验收</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□出厂验收由甲方</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组织，乙方配合，验收时间及方法</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w:t>
      </w:r>
      <w:r>
        <w:rPr>
          <w:rFonts w:hint="eastAsia" w:ascii="仿宋_GB2312" w:hAnsi="宋体" w:eastAsia="仿宋_GB2312" w:cs="Times New Roman"/>
          <w:snapToGrid w:val="0"/>
          <w:kern w:val="0"/>
          <w:sz w:val="28"/>
          <w:szCs w:val="28"/>
        </w:rPr>
        <w:t>乙方详细生产地址</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□交货验收</w:t>
      </w:r>
      <w:r>
        <w:rPr>
          <w:rFonts w:hint="eastAsia" w:ascii="仿宋_GB2312" w:hAnsi="宋体" w:eastAsia="仿宋_GB2312"/>
          <w:snapToGrid w:val="0"/>
          <w:kern w:val="0"/>
          <w:sz w:val="28"/>
          <w:szCs w:val="28"/>
          <w:u w:val="single"/>
        </w:rPr>
        <w:t xml:space="preserve">  </w:t>
      </w:r>
      <w:r>
        <w:rPr>
          <w:rFonts w:hint="eastAsia" w:ascii="仿宋_GB2312" w:hAnsi="宋体" w:eastAsia="仿宋_GB2312"/>
          <w:kern w:val="0"/>
          <w:sz w:val="28"/>
          <w:szCs w:val="28"/>
          <w:u w:val="single"/>
          <w:lang w:val="zh-CN"/>
        </w:rPr>
        <w:t xml:space="preserve">                               </w:t>
      </w:r>
      <w:r>
        <w:rPr>
          <w:rFonts w:hint="eastAsia" w:ascii="仿宋_GB2312" w:hAnsi="宋体" w:eastAsia="仿宋_GB2312"/>
          <w:snapToGrid w:val="0"/>
          <w:sz w:val="28"/>
          <w:szCs w:val="28"/>
          <w:u w:val="single"/>
        </w:rPr>
        <w:t xml:space="preserve"> </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□过程检验</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 xml:space="preserve">   □其它</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黑体" w:hAnsi="宋体" w:eastAsia="黑体"/>
          <w:bCs/>
          <w:snapToGrid w:val="0"/>
          <w:kern w:val="0"/>
          <w:sz w:val="28"/>
          <w:szCs w:val="28"/>
        </w:rPr>
        <w:t>五、交货地点</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□乙方</w:t>
      </w:r>
      <w:r>
        <w:rPr>
          <w:rFonts w:hint="eastAsia" w:ascii="仿宋_GB2312" w:hAnsi="宋体" w:eastAsia="仿宋_GB2312"/>
          <w:snapToGrid w:val="0"/>
          <w:kern w:val="0"/>
          <w:sz w:val="28"/>
          <w:szCs w:val="28"/>
          <w:u w:val="single"/>
        </w:rPr>
        <w:t>　　  　</w:t>
      </w:r>
      <w:r>
        <w:rPr>
          <w:rFonts w:hint="eastAsia" w:ascii="仿宋_GB2312" w:hAnsi="宋体" w:eastAsia="仿宋_GB2312"/>
          <w:snapToGrid w:val="0"/>
          <w:kern w:val="0"/>
          <w:sz w:val="28"/>
          <w:szCs w:val="28"/>
        </w:rPr>
        <w:t xml:space="preserve">  □甲方发运接收单指定地点</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sz w:val="28"/>
          <w:szCs w:val="28"/>
          <w:u w:val="single"/>
        </w:rPr>
        <w:t xml:space="preserve">       </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bCs/>
          <w:snapToGrid w:val="0"/>
          <w:kern w:val="0"/>
          <w:sz w:val="28"/>
          <w:szCs w:val="28"/>
        </w:rPr>
      </w:pPr>
      <w:r>
        <w:rPr>
          <w:rFonts w:hint="eastAsia" w:ascii="仿宋_GB2312" w:hAnsi="宋体" w:eastAsia="仿宋_GB2312"/>
          <w:snapToGrid w:val="0"/>
          <w:kern w:val="0"/>
          <w:sz w:val="28"/>
          <w:szCs w:val="28"/>
        </w:rPr>
        <w:t xml:space="preserve">              □其它</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黑体" w:hAnsi="宋体" w:eastAsia="黑体"/>
          <w:bCs/>
          <w:snapToGrid w:val="0"/>
          <w:kern w:val="0"/>
          <w:sz w:val="28"/>
          <w:szCs w:val="28"/>
        </w:rPr>
        <w:t>六、交货方式</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□甲方自提　□乙方送货　□甲方负责申请（□公路  □铁路　□水运 □航空）军事运输计划组织发运，乙方配合 □其他</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u w:val="single"/>
        </w:rPr>
      </w:pPr>
      <w:r>
        <w:rPr>
          <w:rFonts w:hint="eastAsia" w:ascii="黑体" w:hAnsi="宋体" w:eastAsia="黑体"/>
          <w:bCs/>
          <w:snapToGrid w:val="0"/>
          <w:kern w:val="0"/>
          <w:sz w:val="28"/>
          <w:szCs w:val="28"/>
        </w:rPr>
        <w:t>七、运输费用</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□甲方承担，乙方代垫，凭票据报销 □乙方承担  □甲方承担费用</w:t>
      </w:r>
      <w:r>
        <w:rPr>
          <w:rFonts w:hint="eastAsia" w:ascii="仿宋_GB2312" w:hAnsi="宋体" w:eastAsia="仿宋_GB2312"/>
          <w:snapToGrid w:val="0"/>
          <w:kern w:val="0"/>
          <w:sz w:val="28"/>
          <w:szCs w:val="28"/>
          <w:u w:val="single"/>
        </w:rPr>
        <w:t>　　        　　　</w:t>
      </w:r>
      <w:r>
        <w:rPr>
          <w:rFonts w:hint="eastAsia" w:ascii="仿宋_GB2312" w:hAnsi="宋体" w:eastAsia="仿宋_GB2312"/>
          <w:snapToGrid w:val="0"/>
          <w:kern w:val="0"/>
          <w:sz w:val="28"/>
          <w:szCs w:val="28"/>
        </w:rPr>
        <w:t>元，乙方包干使用  □其它</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黑体" w:hAnsi="宋体" w:eastAsia="黑体"/>
          <w:bCs/>
          <w:snapToGrid w:val="0"/>
          <w:kern w:val="0"/>
          <w:sz w:val="28"/>
          <w:szCs w:val="28"/>
        </w:rPr>
        <w:t>八、售后服务</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□售后服务联系方式：固定电话</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，手机</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，电子邮箱</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□质保期</w:t>
      </w:r>
      <w:r>
        <w:rPr>
          <w:rFonts w:hint="eastAsia" w:ascii="仿宋_GB2312" w:hAnsi="宋体" w:eastAsia="仿宋_GB2312"/>
          <w:snapToGrid w:val="0"/>
          <w:kern w:val="0"/>
          <w:sz w:val="28"/>
          <w:szCs w:val="28"/>
          <w:u w:val="single"/>
        </w:rPr>
        <w:t>　　</w:t>
      </w:r>
      <w:r>
        <w:rPr>
          <w:rFonts w:hint="eastAsia" w:ascii="仿宋_GB2312" w:hAnsi="宋体" w:eastAsia="仿宋_GB2312"/>
          <w:kern w:val="0"/>
          <w:sz w:val="28"/>
          <w:szCs w:val="28"/>
          <w:u w:val="single"/>
          <w:lang w:val="zh-CN"/>
        </w:rPr>
        <w:t xml:space="preserve">     </w:t>
      </w:r>
      <w:r>
        <w:rPr>
          <w:rFonts w:hint="eastAsia" w:ascii="仿宋_GB2312" w:hAnsi="宋体" w:eastAsia="仿宋_GB2312"/>
          <w:snapToGrid w:val="0"/>
          <w:kern w:val="0"/>
          <w:sz w:val="28"/>
          <w:szCs w:val="28"/>
          <w:u w:val="single"/>
        </w:rPr>
        <w:t>　</w:t>
      </w:r>
      <w:r>
        <w:rPr>
          <w:rFonts w:hint="eastAsia" w:ascii="仿宋_GB2312" w:hAnsi="宋体" w:eastAsia="仿宋_GB2312"/>
          <w:snapToGrid w:val="0"/>
          <w:kern w:val="0"/>
          <w:sz w:val="28"/>
          <w:szCs w:val="28"/>
        </w:rPr>
        <w:t>。质保期内</w:t>
      </w:r>
      <w:r>
        <w:rPr>
          <w:rFonts w:hint="eastAsia" w:ascii="仿宋_GB2312" w:hAnsi="宋体" w:eastAsia="仿宋_GB2312"/>
          <w:snapToGrid w:val="0"/>
          <w:kern w:val="0"/>
          <w:sz w:val="28"/>
          <w:szCs w:val="28"/>
          <w:u w:val="single"/>
        </w:rPr>
        <w:t xml:space="preserve">       </w:t>
      </w:r>
      <w:r>
        <w:rPr>
          <w:rFonts w:hint="eastAsia" w:ascii="仿宋_GB2312" w:hAnsi="宋体" w:eastAsia="仿宋_GB2312"/>
          <w:kern w:val="0"/>
          <w:sz w:val="28"/>
          <w:szCs w:val="28"/>
          <w:u w:val="single"/>
          <w:lang w:val="zh-CN"/>
        </w:rPr>
        <w:t xml:space="preserve">  </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，超出质保期后</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spacing w:line="576" w:lineRule="exact"/>
        <w:ind w:firstLine="560" w:firstLineChars="200"/>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□保修期</w:t>
      </w:r>
      <w:r>
        <w:rPr>
          <w:rFonts w:hint="eastAsia" w:ascii="仿宋_GB2312" w:hAnsi="宋体" w:eastAsia="仿宋_GB2312"/>
          <w:snapToGrid w:val="0"/>
          <w:kern w:val="0"/>
          <w:sz w:val="28"/>
          <w:szCs w:val="28"/>
          <w:u w:val="single"/>
        </w:rPr>
        <w:t>　　   　　</w:t>
      </w:r>
      <w:r>
        <w:rPr>
          <w:rFonts w:hint="eastAsia" w:ascii="仿宋_GB2312" w:hAnsi="宋体" w:eastAsia="仿宋_GB2312"/>
          <w:snapToGrid w:val="0"/>
          <w:kern w:val="0"/>
          <w:sz w:val="28"/>
          <w:szCs w:val="28"/>
        </w:rPr>
        <w:t>。保修期内</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，超出保修期后</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□培训方式及费用承担</w:t>
      </w:r>
      <w:r>
        <w:rPr>
          <w:rFonts w:hint="eastAsia" w:ascii="仿宋_GB2312" w:hAnsi="宋体" w:eastAsia="仿宋_GB2312"/>
          <w:snapToGrid w:val="0"/>
          <w:kern w:val="0"/>
          <w:sz w:val="28"/>
          <w:szCs w:val="28"/>
          <w:u w:val="single"/>
        </w:rPr>
        <w:t xml:space="preserve">   </w:t>
      </w:r>
      <w:r>
        <w:rPr>
          <w:rFonts w:hint="eastAsia" w:ascii="仿宋_GB2312" w:hAnsi="宋体" w:eastAsia="仿宋_GB2312"/>
          <w:kern w:val="0"/>
          <w:sz w:val="28"/>
          <w:szCs w:val="28"/>
          <w:u w:val="single"/>
          <w:lang w:val="zh-CN"/>
        </w:rPr>
        <w:t xml:space="preserve">                         </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□其他</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color w:val="FF0000"/>
          <w:kern w:val="0"/>
          <w:sz w:val="28"/>
          <w:szCs w:val="28"/>
          <w:u w:val="single"/>
        </w:rPr>
      </w:pPr>
      <w:r>
        <w:rPr>
          <w:rFonts w:hint="eastAsia" w:ascii="黑体" w:hAnsi="宋体" w:eastAsia="黑体"/>
          <w:bCs/>
          <w:snapToGrid w:val="0"/>
          <w:color w:val="FF0000"/>
          <w:kern w:val="0"/>
          <w:sz w:val="28"/>
          <w:szCs w:val="28"/>
        </w:rPr>
        <w:t>九、资金结算</w:t>
      </w:r>
      <w:r>
        <w:rPr>
          <w:rFonts w:hint="eastAsia" w:ascii="仿宋_GB2312" w:hAnsi="宋体" w:eastAsia="仿宋_GB2312"/>
          <w:snapToGrid w:val="0"/>
          <w:color w:val="FF0000"/>
          <w:kern w:val="0"/>
          <w:sz w:val="28"/>
          <w:szCs w:val="28"/>
        </w:rPr>
        <w:t xml:space="preserve">  □自本合同签订生效之日起</w:t>
      </w:r>
      <w:r>
        <w:rPr>
          <w:rFonts w:hint="eastAsia" w:ascii="仿宋_GB2312" w:hAnsi="宋体" w:eastAsia="仿宋_GB2312"/>
          <w:snapToGrid w:val="0"/>
          <w:color w:val="FF0000"/>
          <w:kern w:val="0"/>
          <w:sz w:val="28"/>
          <w:szCs w:val="28"/>
          <w:u w:val="single"/>
        </w:rPr>
        <w:t xml:space="preserve">        </w:t>
      </w:r>
      <w:r>
        <w:rPr>
          <w:rFonts w:hint="eastAsia" w:ascii="仿宋_GB2312" w:hAnsi="宋体" w:eastAsia="仿宋_GB2312"/>
          <w:snapToGrid w:val="0"/>
          <w:color w:val="FF0000"/>
          <w:kern w:val="0"/>
          <w:sz w:val="28"/>
          <w:szCs w:val="28"/>
        </w:rPr>
        <w:t>天内，甲方向乙方支付合同总金额的</w:t>
      </w:r>
      <w:r>
        <w:rPr>
          <w:rFonts w:hint="eastAsia" w:ascii="仿宋_GB2312" w:hAnsi="宋体" w:eastAsia="仿宋_GB2312"/>
          <w:snapToGrid w:val="0"/>
          <w:color w:val="FF0000"/>
          <w:kern w:val="0"/>
          <w:sz w:val="28"/>
          <w:szCs w:val="28"/>
          <w:u w:val="single"/>
        </w:rPr>
        <w:t xml:space="preserve">      </w:t>
      </w:r>
      <w:r>
        <w:rPr>
          <w:rFonts w:hint="eastAsia" w:ascii="仿宋_GB2312" w:hAnsi="宋体" w:eastAsia="仿宋_GB2312"/>
          <w:snapToGrid w:val="0"/>
          <w:color w:val="FF0000"/>
          <w:kern w:val="0"/>
          <w:sz w:val="28"/>
          <w:szCs w:val="28"/>
        </w:rPr>
        <w:t>%的预付款。</w:t>
      </w:r>
      <w:r>
        <w:rPr>
          <w:rFonts w:ascii="仿宋_GB2312" w:hAnsi="宋体" w:eastAsia="仿宋_GB2312" w:cs="Times New Roman"/>
          <w:snapToGrid w:val="0"/>
          <w:color w:val="FF0000"/>
          <w:kern w:val="0"/>
          <w:sz w:val="28"/>
          <w:szCs w:val="28"/>
        </w:rPr>
        <w:t>□</w:t>
      </w:r>
      <w:r>
        <w:rPr>
          <w:rFonts w:hint="eastAsia" w:ascii="仿宋_GB2312" w:hAnsi="宋体" w:eastAsia="仿宋_GB2312" w:cs="Times New Roman"/>
          <w:snapToGrid w:val="0"/>
          <w:color w:val="FF0000"/>
          <w:kern w:val="0"/>
          <w:sz w:val="28"/>
          <w:szCs w:val="28"/>
        </w:rPr>
        <w:t>首检合格后再办理预付款。</w:t>
      </w:r>
      <w:r>
        <w:rPr>
          <w:rFonts w:hint="eastAsia" w:ascii="仿宋_GB2312" w:hAnsi="宋体" w:eastAsia="仿宋_GB2312"/>
          <w:snapToGrid w:val="0"/>
          <w:color w:val="FF0000"/>
          <w:kern w:val="0"/>
          <w:sz w:val="28"/>
          <w:szCs w:val="28"/>
        </w:rPr>
        <w:t>物资检验验收合格并完成交货后</w:t>
      </w:r>
      <w:r>
        <w:rPr>
          <w:rFonts w:hint="eastAsia" w:ascii="仿宋_GB2312" w:hAnsi="宋体" w:eastAsia="仿宋_GB2312"/>
          <w:snapToGrid w:val="0"/>
          <w:color w:val="FF0000"/>
          <w:kern w:val="0"/>
          <w:sz w:val="28"/>
          <w:szCs w:val="28"/>
          <w:u w:val="single"/>
        </w:rPr>
        <w:t xml:space="preserve">        </w:t>
      </w:r>
      <w:r>
        <w:rPr>
          <w:rFonts w:hint="eastAsia" w:ascii="仿宋_GB2312" w:hAnsi="宋体" w:eastAsia="仿宋_GB2312"/>
          <w:snapToGrid w:val="0"/>
          <w:color w:val="FF0000"/>
          <w:kern w:val="0"/>
          <w:sz w:val="28"/>
          <w:szCs w:val="28"/>
        </w:rPr>
        <w:t>天内，甲方凭乙方提供的相关票据单证，向乙方支付合同总金额的</w:t>
      </w:r>
      <w:r>
        <w:rPr>
          <w:rFonts w:hint="eastAsia" w:ascii="仿宋_GB2312" w:hAnsi="宋体" w:eastAsia="仿宋_GB2312"/>
          <w:snapToGrid w:val="0"/>
          <w:color w:val="FF0000"/>
          <w:kern w:val="0"/>
          <w:sz w:val="28"/>
          <w:szCs w:val="28"/>
          <w:u w:val="single"/>
        </w:rPr>
        <w:t xml:space="preserve"> 　   </w:t>
      </w:r>
      <w:r>
        <w:rPr>
          <w:rFonts w:hint="eastAsia" w:ascii="仿宋_GB2312" w:hAnsi="宋体" w:eastAsia="仿宋_GB2312"/>
          <w:snapToGrid w:val="0"/>
          <w:color w:val="FF0000"/>
          <w:kern w:val="0"/>
          <w:sz w:val="28"/>
          <w:szCs w:val="28"/>
        </w:rPr>
        <w:t>%， □余</w:t>
      </w:r>
      <w:r>
        <w:rPr>
          <w:rFonts w:hint="eastAsia" w:ascii="仿宋_GB2312" w:hAnsi="宋体" w:eastAsia="仿宋_GB2312"/>
          <w:snapToGrid w:val="0"/>
          <w:color w:val="FF0000"/>
          <w:kern w:val="0"/>
          <w:sz w:val="28"/>
          <w:szCs w:val="28"/>
          <w:u w:val="single"/>
        </w:rPr>
        <w:t xml:space="preserve">     </w:t>
      </w:r>
      <w:r>
        <w:rPr>
          <w:rFonts w:hint="eastAsia" w:ascii="仿宋_GB2312" w:hAnsi="宋体" w:eastAsia="仿宋_GB2312"/>
          <w:snapToGrid w:val="0"/>
          <w:color w:val="FF0000"/>
          <w:kern w:val="0"/>
          <w:sz w:val="28"/>
          <w:szCs w:val="28"/>
        </w:rPr>
        <w:t xml:space="preserve">%作为质量保证金，自交货之日起　□三个月　□六个月　□十二个月  </w:t>
      </w:r>
      <w:r>
        <w:rPr>
          <w:rFonts w:ascii="仿宋_GB2312" w:hAnsi="宋体" w:eastAsia="仿宋_GB2312" w:cs="Times New Roman"/>
          <w:snapToGrid w:val="0"/>
          <w:color w:val="FF0000"/>
          <w:kern w:val="0"/>
          <w:sz w:val="28"/>
          <w:szCs w:val="28"/>
        </w:rPr>
        <w:t>□</w:t>
      </w:r>
      <w:r>
        <w:rPr>
          <w:rFonts w:hint="eastAsia" w:ascii="仿宋_GB2312" w:hAnsi="宋体" w:eastAsia="仿宋_GB2312"/>
          <w:snapToGrid w:val="0"/>
          <w:color w:val="FF0000"/>
          <w:kern w:val="0"/>
          <w:sz w:val="28"/>
          <w:szCs w:val="28"/>
          <w:u w:val="single"/>
        </w:rPr>
        <w:t xml:space="preserve">      </w:t>
      </w:r>
      <w:r>
        <w:rPr>
          <w:rFonts w:hint="eastAsia" w:ascii="仿宋_GB2312" w:hAnsi="宋体" w:eastAsia="仿宋_GB2312"/>
          <w:snapToGrid w:val="0"/>
          <w:color w:val="FF0000"/>
          <w:kern w:val="0"/>
          <w:sz w:val="28"/>
          <w:szCs w:val="28"/>
        </w:rPr>
        <w:t xml:space="preserve"> </w:t>
      </w:r>
      <w:r>
        <w:rPr>
          <w:rFonts w:hint="eastAsia" w:ascii="仿宋_GB2312" w:hAnsi="宋体" w:eastAsia="仿宋_GB2312" w:cs="Times New Roman"/>
          <w:snapToGrid w:val="0"/>
          <w:color w:val="FF0000"/>
          <w:kern w:val="0"/>
          <w:sz w:val="28"/>
          <w:szCs w:val="28"/>
        </w:rPr>
        <w:t>月</w:t>
      </w:r>
      <w:r>
        <w:rPr>
          <w:rFonts w:hint="eastAsia" w:ascii="仿宋_GB2312" w:hAnsi="宋体" w:eastAsia="仿宋_GB2312"/>
          <w:snapToGrid w:val="0"/>
          <w:color w:val="FF0000"/>
          <w:kern w:val="0"/>
          <w:sz w:val="28"/>
          <w:szCs w:val="28"/>
        </w:rPr>
        <w:t>正常使用且无质量问题时，一次性结清。  □最终结算按审价报告执行。</w:t>
      </w:r>
      <w:r>
        <w:rPr>
          <w:rFonts w:hint="eastAsia" w:ascii="仿宋_GB2312" w:hAnsi="宋体" w:eastAsia="仿宋_GB2312"/>
          <w:snapToGrid w:val="0"/>
          <w:color w:val="FF0000"/>
          <w:kern w:val="0"/>
          <w:sz w:val="28"/>
          <w:szCs w:val="28"/>
          <w:u w:val="single"/>
        </w:rPr>
        <w:t>合同价即为含税价，且乙方须向甲方开具增值税专用发票。</w:t>
      </w:r>
    </w:p>
    <w:p>
      <w:pPr>
        <w:adjustRightInd w:val="0"/>
        <w:snapToGrid w:val="0"/>
        <w:spacing w:line="576" w:lineRule="exact"/>
        <w:ind w:firstLine="548" w:firstLineChars="196"/>
        <w:jc w:val="left"/>
        <w:rPr>
          <w:rFonts w:ascii="仿宋_GB2312" w:hAnsi="宋体" w:eastAsia="仿宋_GB2312"/>
          <w:bCs/>
          <w:snapToGrid w:val="0"/>
          <w:kern w:val="0"/>
          <w:sz w:val="28"/>
          <w:szCs w:val="28"/>
        </w:rPr>
      </w:pPr>
      <w:r>
        <w:rPr>
          <w:rFonts w:hint="eastAsia" w:ascii="黑体" w:hAnsi="宋体" w:eastAsia="黑体"/>
          <w:bCs/>
          <w:snapToGrid w:val="0"/>
          <w:kern w:val="0"/>
          <w:sz w:val="28"/>
          <w:szCs w:val="28"/>
        </w:rPr>
        <w:t>十、知识产权</w:t>
      </w:r>
      <w:r>
        <w:rPr>
          <w:rFonts w:hint="eastAsia" w:ascii="仿宋_GB2312" w:hAnsi="宋体" w:eastAsia="仿宋_GB2312"/>
          <w:bCs/>
          <w:snapToGrid w:val="0"/>
          <w:kern w:val="0"/>
          <w:sz w:val="28"/>
          <w:szCs w:val="28"/>
        </w:rPr>
        <w:t xml:space="preserve">  乙方应保证甲方使用其提供的物资时不受第三方关于侵犯专利权、商标权和工业设计权的指控，甲方不承担任何连带责任和赔偿责任。</w:t>
      </w:r>
    </w:p>
    <w:p>
      <w:pPr>
        <w:adjustRightInd w:val="0"/>
        <w:snapToGrid w:val="0"/>
        <w:spacing w:line="576" w:lineRule="exact"/>
        <w:ind w:firstLine="548" w:firstLineChars="196"/>
        <w:jc w:val="left"/>
        <w:rPr>
          <w:rFonts w:ascii="仿宋_GB2312" w:hAnsi="宋体" w:eastAsia="仿宋_GB2312"/>
          <w:bCs/>
          <w:snapToGrid w:val="0"/>
          <w:kern w:val="0"/>
          <w:sz w:val="28"/>
          <w:szCs w:val="28"/>
        </w:rPr>
      </w:pPr>
      <w:r>
        <w:rPr>
          <w:rFonts w:hint="eastAsia" w:ascii="黑体" w:hAnsi="宋体" w:eastAsia="黑体"/>
          <w:bCs/>
          <w:snapToGrid w:val="0"/>
          <w:kern w:val="0"/>
          <w:sz w:val="28"/>
          <w:szCs w:val="28"/>
        </w:rPr>
        <w:t>十一、保密责任</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□甲方对乙方的商业秘密应当保密  □</w:t>
      </w:r>
      <w:r>
        <w:rPr>
          <w:rFonts w:hint="eastAsia" w:ascii="仿宋_GB2312" w:hAnsi="宋体" w:eastAsia="仿宋_GB2312"/>
          <w:bCs/>
          <w:snapToGrid w:val="0"/>
          <w:kern w:val="0"/>
          <w:sz w:val="28"/>
          <w:szCs w:val="28"/>
        </w:rPr>
        <w:t xml:space="preserve">乙方对本合同的签订、履行及解除等事项保密， </w:t>
      </w:r>
      <w:r>
        <w:rPr>
          <w:rFonts w:hint="eastAsia" w:ascii="仿宋_GB2312" w:hAnsi="宋体" w:eastAsia="仿宋_GB2312"/>
          <w:snapToGrid w:val="0"/>
          <w:kern w:val="0"/>
          <w:sz w:val="28"/>
          <w:szCs w:val="28"/>
        </w:rPr>
        <w:t>□涉及物资的全部技术资料等未经甲方同意乙方不得向社会公开 □乙方应对甲方委托送货的发运单、接收单位目录和售后服务单位目录等资料，按密级管理，不得泄密。 □其他</w:t>
      </w:r>
      <w:r>
        <w:rPr>
          <w:rFonts w:hint="eastAsia" w:ascii="仿宋_GB2312" w:hAnsi="宋体" w:eastAsia="仿宋_GB2312"/>
          <w:bCs/>
          <w:snapToGrid w:val="0"/>
          <w:kern w:val="0"/>
          <w:sz w:val="28"/>
          <w:szCs w:val="28"/>
          <w:u w:val="single"/>
        </w:rPr>
        <w:t xml:space="preserve">       </w:t>
      </w:r>
      <w:r>
        <w:rPr>
          <w:rFonts w:hint="eastAsia" w:ascii="仿宋_GB2312" w:hAnsi="宋体" w:eastAsia="仿宋_GB2312"/>
          <w:bCs/>
          <w:snapToGrid w:val="0"/>
          <w:kern w:val="0"/>
          <w:sz w:val="28"/>
          <w:szCs w:val="28"/>
        </w:rPr>
        <w:t>。</w:t>
      </w:r>
    </w:p>
    <w:p>
      <w:pPr>
        <w:spacing w:line="576" w:lineRule="exact"/>
        <w:ind w:firstLine="560" w:firstLineChars="200"/>
        <w:rPr>
          <w:rFonts w:ascii="仿宋_GB2312" w:hAnsi="宋体" w:eastAsia="仿宋_GB2312"/>
          <w:snapToGrid w:val="0"/>
          <w:kern w:val="0"/>
          <w:sz w:val="28"/>
          <w:szCs w:val="28"/>
        </w:rPr>
      </w:pPr>
      <w:r>
        <w:rPr>
          <w:rFonts w:hint="eastAsia" w:ascii="黑体" w:hAnsi="宋体" w:eastAsia="黑体"/>
          <w:bCs/>
          <w:snapToGrid w:val="0"/>
          <w:kern w:val="0"/>
          <w:sz w:val="28"/>
          <w:szCs w:val="28"/>
        </w:rPr>
        <w:t>十二、合同变更与解除</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 xml:space="preserve">□甲乙双方任何一方要求变更、解除或终止合同时，应及时通知对方，并采用书面形式由双方达成协议  □甲方因任务取消等情况，可以变更或解除合同，给乙方造成损失的，甲方应当赔偿  □乙方不能履行合同时，甲方有权解除合同，给甲方造成损失的，乙方应当赔偿   □未经甲方允许，乙方不得部分或全部转让其应履行的合同义务  </w:t>
      </w:r>
      <w:r>
        <w:rPr>
          <w:rFonts w:ascii="仿宋_GB2312" w:hAnsi="宋体" w:eastAsia="仿宋_GB2312" w:cs="Times New Roman"/>
          <w:snapToGrid w:val="0"/>
          <w:kern w:val="0"/>
          <w:sz w:val="28"/>
          <w:szCs w:val="28"/>
        </w:rPr>
        <w:t>□</w:t>
      </w:r>
      <w:r>
        <w:rPr>
          <w:rFonts w:hint="eastAsia" w:ascii="仿宋_GB2312" w:hAnsi="宋体" w:eastAsia="仿宋_GB2312" w:cs="Times New Roman"/>
          <w:snapToGrid w:val="0"/>
          <w:kern w:val="0"/>
          <w:sz w:val="28"/>
          <w:szCs w:val="28"/>
        </w:rPr>
        <w:t>产品出厂验收不合格，甲方有权拒收货物和支付货款，由此造成的一切损失由乙方承担</w:t>
      </w:r>
      <w:r>
        <w:rPr>
          <w:rFonts w:hint="eastAsia" w:ascii="仿宋_GB2312" w:hAnsi="宋体" w:eastAsia="仿宋_GB2312"/>
          <w:snapToGrid w:val="0"/>
          <w:kern w:val="0"/>
          <w:sz w:val="28"/>
          <w:szCs w:val="28"/>
        </w:rPr>
        <w:t xml:space="preserve">   □其他</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sz w:val="28"/>
          <w:szCs w:val="28"/>
          <w:u w:val="single"/>
        </w:rPr>
        <w:t xml:space="preserve">        </w:t>
      </w:r>
    </w:p>
    <w:p>
      <w:pPr>
        <w:spacing w:line="576" w:lineRule="exact"/>
        <w:ind w:firstLine="560" w:firstLineChars="200"/>
        <w:rPr>
          <w:rFonts w:ascii="仿宋_GB2312" w:hAnsi="宋体" w:eastAsia="仿宋_GB2312"/>
          <w:sz w:val="28"/>
          <w:szCs w:val="28"/>
          <w:u w:val="single"/>
        </w:rPr>
      </w:pPr>
      <w:r>
        <w:rPr>
          <w:rFonts w:hint="eastAsia" w:ascii="黑体" w:hAnsi="宋体" w:eastAsia="黑体"/>
          <w:bCs/>
          <w:snapToGrid w:val="0"/>
          <w:kern w:val="0"/>
          <w:sz w:val="28"/>
          <w:szCs w:val="28"/>
        </w:rPr>
        <w:t>十三、违约责任</w:t>
      </w:r>
      <w:r>
        <w:rPr>
          <w:rFonts w:hint="eastAsia" w:ascii="仿宋_GB2312" w:hAnsi="宋体" w:eastAsia="仿宋_GB2312"/>
          <w:snapToGrid w:val="0"/>
          <w:kern w:val="0"/>
          <w:sz w:val="28"/>
          <w:szCs w:val="28"/>
        </w:rPr>
        <w:t xml:space="preserve">  甲乙任何一方未经对方允许而违约时，违约方应向对方支付违约金，按</w:t>
      </w:r>
      <w:r>
        <w:rPr>
          <w:rFonts w:hint="eastAsia" w:ascii="仿宋_GB2312" w:hAnsi="宋体" w:eastAsia="仿宋_GB2312"/>
          <w:snapToGrid w:val="0"/>
          <w:kern w:val="0"/>
          <w:sz w:val="28"/>
          <w:szCs w:val="28"/>
          <w:u w:val="single"/>
        </w:rPr>
        <w:t xml:space="preserve"> </w:t>
      </w:r>
      <w:r>
        <w:rPr>
          <w:rFonts w:hint="eastAsia" w:ascii="仿宋_GB2312" w:hAnsi="宋体" w:eastAsia="仿宋_GB2312"/>
          <w:sz w:val="28"/>
          <w:szCs w:val="28"/>
          <w:u w:val="single"/>
        </w:rPr>
        <w:t xml:space="preserve">                   </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执行，违约金最高限额为合同总金额的</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%，违约金达到最高限额违约方仍不能完全履行合同时，另一方可以终止合同，造成的实际损失大于最高违约金时，违约方要给予足额赔偿。</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甲乙双方任何一方由于不可抗力影响合同履行时都要在灾害发生36小时内将情况通知另一方，在灾害发生后14天内向另一方出具权威部门的证明文件。如果不可抗力影响连续120天以上时，双方可以重新商定合同履行问题。</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黑体" w:hAnsi="宋体" w:eastAsia="黑体"/>
          <w:bCs/>
          <w:snapToGrid w:val="0"/>
          <w:kern w:val="0"/>
          <w:sz w:val="28"/>
          <w:szCs w:val="28"/>
        </w:rPr>
        <w:t>十四、合同争议解决方式</w:t>
      </w:r>
      <w:r>
        <w:rPr>
          <w:rFonts w:hint="eastAsia" w:ascii="仿宋_GB2312" w:hAnsi="宋体" w:eastAsia="仿宋_GB2312"/>
          <w:snapToGrid w:val="0"/>
          <w:kern w:val="0"/>
          <w:sz w:val="28"/>
          <w:szCs w:val="28"/>
        </w:rPr>
        <w:t xml:space="preserve">  □甲乙双方协商解决　□提交甲方或乙方主管部门调解  □提交</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仲裁委员会仲裁  □依法向</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人民法院起诉。</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黑体" w:hAnsi="宋体" w:eastAsia="黑体"/>
          <w:bCs/>
          <w:snapToGrid w:val="0"/>
          <w:kern w:val="0"/>
          <w:sz w:val="28"/>
          <w:szCs w:val="28"/>
        </w:rPr>
        <w:t>十五、合同生效</w:t>
      </w:r>
      <w:r>
        <w:rPr>
          <w:rFonts w:hint="eastAsia" w:ascii="仿宋_GB2312" w:hAnsi="宋体" w:eastAsia="仿宋_GB2312"/>
          <w:snapToGrid w:val="0"/>
          <w:kern w:val="0"/>
          <w:sz w:val="28"/>
          <w:szCs w:val="28"/>
        </w:rPr>
        <w:t xml:space="preserve">  □草本合同由甲乙双方法定代表人或委托代理人签字并经单位盖章，由甲方报上级有关部门审批通过后，签订正式合同。</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□正式合同由甲乙双方法定代表人或委托代理人签字并经单位盖章后生效。</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正式合同一式</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份，正本两份，甲乙双方各执一份，副本</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份，正副本合同具有同等法律效力。□合同有效期限</w:t>
      </w:r>
      <w:r>
        <w:rPr>
          <w:rFonts w:hint="eastAsia" w:ascii="仿宋_GB2312" w:hAnsi="宋体" w:eastAsia="仿宋_GB2312"/>
          <w:snapToGrid w:val="0"/>
          <w:kern w:val="0"/>
          <w:sz w:val="28"/>
          <w:szCs w:val="28"/>
          <w:u w:val="single"/>
        </w:rPr>
        <w:t xml:space="preserve">  </w:t>
      </w:r>
      <w:r>
        <w:rPr>
          <w:rFonts w:hint="eastAsia" w:ascii="仿宋_GB2312" w:hAnsi="宋体" w:eastAsia="仿宋_GB2312"/>
          <w:sz w:val="28"/>
          <w:szCs w:val="28"/>
          <w:u w:val="single"/>
        </w:rPr>
        <w:t xml:space="preserve">                        </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黑体" w:hAnsi="宋体" w:eastAsia="黑体"/>
          <w:bCs/>
          <w:snapToGrid w:val="0"/>
          <w:kern w:val="0"/>
          <w:sz w:val="28"/>
          <w:szCs w:val="28"/>
        </w:rPr>
        <w:t>十六、</w:t>
      </w:r>
      <w:r>
        <w:rPr>
          <w:rFonts w:hint="eastAsia" w:ascii="黑体" w:hAnsi="宋体" w:eastAsia="黑体"/>
          <w:snapToGrid w:val="0"/>
          <w:kern w:val="0"/>
          <w:sz w:val="28"/>
          <w:szCs w:val="28"/>
        </w:rPr>
        <w:t>合同附件</w:t>
      </w:r>
      <w:r>
        <w:rPr>
          <w:rFonts w:hint="eastAsia" w:ascii="仿宋_GB2312" w:hAnsi="宋体" w:eastAsia="仿宋_GB2312"/>
          <w:snapToGrid w:val="0"/>
          <w:kern w:val="0"/>
          <w:sz w:val="28"/>
          <w:szCs w:val="28"/>
        </w:rPr>
        <w:t xml:space="preserve">  □</w:t>
      </w:r>
      <w:r>
        <w:rPr>
          <w:rFonts w:hint="eastAsia" w:ascii="仿宋_GB2312" w:hAnsi="宋体" w:eastAsia="仿宋_GB2312" w:cs="Times New Roman"/>
          <w:snapToGrid w:val="0"/>
          <w:kern w:val="0"/>
          <w:sz w:val="28"/>
          <w:szCs w:val="28"/>
        </w:rPr>
        <w:t>1.交货清单</w:t>
      </w:r>
      <w:r>
        <w:rPr>
          <w:rFonts w:hint="eastAsia" w:ascii="仿宋_GB2312" w:hAnsi="宋体" w:eastAsia="仿宋_GB2312"/>
          <w:snapToGrid w:val="0"/>
          <w:kern w:val="0"/>
          <w:sz w:val="28"/>
          <w:szCs w:val="28"/>
        </w:rPr>
        <w:t>□</w:t>
      </w:r>
      <w:r>
        <w:rPr>
          <w:rFonts w:hint="eastAsia" w:ascii="仿宋_GB2312" w:hAnsi="宋体" w:eastAsia="仿宋_GB2312" w:cs="Times New Roman"/>
          <w:snapToGrid w:val="0"/>
          <w:kern w:val="0"/>
          <w:sz w:val="28"/>
          <w:szCs w:val="28"/>
        </w:rPr>
        <w:t>2.主要技术指标参数</w:t>
      </w:r>
      <w:r>
        <w:rPr>
          <w:rFonts w:hint="eastAsia" w:ascii="仿宋_GB2312" w:hAnsi="宋体" w:eastAsia="仿宋_GB2312"/>
          <w:snapToGrid w:val="0"/>
          <w:kern w:val="0"/>
          <w:sz w:val="28"/>
          <w:szCs w:val="28"/>
        </w:rPr>
        <w:t>□</w:t>
      </w:r>
      <w:r>
        <w:rPr>
          <w:rFonts w:hint="eastAsia" w:ascii="仿宋_GB2312" w:hAnsi="宋体" w:eastAsia="仿宋_GB2312" w:cs="Times New Roman"/>
          <w:snapToGrid w:val="0"/>
          <w:kern w:val="0"/>
          <w:sz w:val="28"/>
          <w:szCs w:val="28"/>
        </w:rPr>
        <w:t>3.售后服务承诺□4.易损易耗件清单□详见供方参与采购方XXX项目（项目编号：XXX）响应文件和评审现场承诺，本合同不另附。</w:t>
      </w:r>
    </w:p>
    <w:p>
      <w:pPr>
        <w:adjustRightInd w:val="0"/>
        <w:snapToGrid w:val="0"/>
        <w:spacing w:line="576" w:lineRule="exact"/>
        <w:ind w:firstLine="548" w:firstLineChars="196"/>
        <w:jc w:val="left"/>
        <w:rPr>
          <w:rFonts w:ascii="仿宋_GB2312" w:hAnsi="宋体" w:eastAsia="仿宋_GB2312"/>
          <w:snapToGrid w:val="0"/>
          <w:kern w:val="0"/>
          <w:sz w:val="28"/>
          <w:szCs w:val="28"/>
          <w:u w:val="single"/>
        </w:rPr>
      </w:pPr>
      <w:r>
        <w:rPr>
          <w:rFonts w:hint="eastAsia" w:ascii="黑体" w:hAnsi="宋体" w:eastAsia="黑体"/>
          <w:bCs/>
          <w:snapToGrid w:val="0"/>
          <w:kern w:val="0"/>
          <w:sz w:val="28"/>
          <w:szCs w:val="28"/>
        </w:rPr>
        <w:t xml:space="preserve">十七、其    他 </w:t>
      </w:r>
      <w:r>
        <w:rPr>
          <w:rFonts w:hint="eastAsia" w:ascii="黑体" w:hAnsi="宋体" w:eastAsia="黑体"/>
          <w:snapToGrid w:val="0"/>
          <w:kern w:val="0"/>
          <w:sz w:val="28"/>
          <w:szCs w:val="28"/>
          <w:u w:val="single"/>
        </w:rPr>
        <w:t xml:space="preserve">               </w:t>
      </w:r>
      <w:r>
        <w:rPr>
          <w:rFonts w:hint="eastAsia" w:ascii="仿宋_GB2312" w:hAnsi="宋体" w:eastAsia="仿宋_GB2312"/>
          <w:snapToGrid w:val="0"/>
          <w:kern w:val="0"/>
          <w:sz w:val="28"/>
          <w:szCs w:val="28"/>
          <w:u w:val="single"/>
        </w:rPr>
        <w:t xml:space="preserve">  </w:t>
      </w:r>
    </w:p>
    <w:p>
      <w:pPr>
        <w:adjustRightInd w:val="0"/>
        <w:snapToGrid w:val="0"/>
        <w:spacing w:line="576" w:lineRule="exact"/>
        <w:ind w:firstLine="548" w:firstLineChars="196"/>
        <w:jc w:val="left"/>
        <w:rPr>
          <w:rFonts w:ascii="黑体" w:hAnsi="宋体" w:eastAsia="黑体"/>
          <w:snapToGrid w:val="0"/>
          <w:kern w:val="0"/>
          <w:sz w:val="28"/>
          <w:szCs w:val="28"/>
          <w:u w:val="single"/>
        </w:rPr>
      </w:pPr>
      <w:r>
        <w:rPr>
          <w:rFonts w:hint="eastAsia" w:ascii="黑体" w:hAnsi="宋体" w:eastAsia="黑体"/>
          <w:bCs/>
          <w:snapToGrid w:val="0"/>
          <w:kern w:val="0"/>
          <w:sz w:val="28"/>
          <w:szCs w:val="28"/>
        </w:rPr>
        <w:t>十八、</w:t>
      </w:r>
      <w:r>
        <w:rPr>
          <w:rFonts w:hint="eastAsia" w:ascii="仿宋_GB2312" w:hAnsi="宋体" w:eastAsia="仿宋_GB2312" w:cs="Times New Roman"/>
          <w:snapToGrid w:val="0"/>
          <w:kern w:val="0"/>
          <w:sz w:val="28"/>
          <w:szCs w:val="28"/>
        </w:rPr>
        <w:t>未尽事宜由甲乙双方协商确定。</w:t>
      </w:r>
    </w:p>
    <w:p>
      <w:pPr>
        <w:spacing w:line="576" w:lineRule="exact"/>
        <w:ind w:firstLine="560" w:firstLineChars="200"/>
        <w:rPr>
          <w:rFonts w:ascii="仿宋_GB2312" w:eastAsia="仿宋_GB2312"/>
          <w:sz w:val="28"/>
          <w:szCs w:val="28"/>
        </w:rPr>
        <w:sectPr>
          <w:headerReference r:id="rId7" w:type="default"/>
          <w:pgSz w:w="11906" w:h="16838"/>
          <w:pgMar w:top="1440" w:right="1440" w:bottom="1440" w:left="1440" w:header="851" w:footer="851" w:gutter="0"/>
          <w:cols w:space="720" w:num="1"/>
          <w:docGrid w:linePitch="579" w:charSpace="-1844"/>
        </w:sectPr>
      </w:pPr>
      <w:r>
        <w:rPr>
          <w:rFonts w:hint="eastAsia" w:ascii="黑体" w:eastAsia="黑体"/>
          <w:sz w:val="28"/>
          <w:szCs w:val="28"/>
        </w:rPr>
        <w:t>说明：</w:t>
      </w:r>
      <w:r>
        <w:rPr>
          <w:rFonts w:hint="eastAsia" w:ascii="仿宋_GB2312" w:eastAsia="仿宋_GB2312"/>
          <w:sz w:val="28"/>
          <w:szCs w:val="28"/>
        </w:rPr>
        <w:t>1.本合同以中文打印。在适用的条款“□”中打“√”，未包含内容在“□其它</w:t>
      </w:r>
      <w:r>
        <w:rPr>
          <w:rFonts w:hint="eastAsia" w:ascii="仿宋_GB2312" w:eastAsia="仿宋_GB2312"/>
          <w:sz w:val="28"/>
          <w:szCs w:val="28"/>
          <w:u w:val="single"/>
        </w:rPr>
        <w:t xml:space="preserve">     </w:t>
      </w:r>
      <w:r>
        <w:rPr>
          <w:rFonts w:hint="eastAsia" w:ascii="仿宋_GB2312" w:eastAsia="仿宋_GB2312"/>
          <w:sz w:val="28"/>
          <w:szCs w:val="28"/>
        </w:rPr>
        <w:t>”栏目中填写 2. 本合同依据《中华人民共和国合同法》制定。</w:t>
      </w:r>
    </w:p>
    <w:bookmarkEnd w:id="19"/>
    <w:bookmarkEnd w:id="20"/>
    <w:bookmarkEnd w:id="21"/>
    <w:bookmarkEnd w:id="22"/>
    <w:p>
      <w:pPr>
        <w:spacing w:line="560" w:lineRule="exact"/>
        <w:jc w:val="center"/>
        <w:outlineLvl w:val="0"/>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第五部分  附件/响应文件格式</w:t>
      </w:r>
    </w:p>
    <w:p>
      <w:pPr>
        <w:spacing w:line="580" w:lineRule="exact"/>
        <w:rPr>
          <w:rFonts w:ascii="Times New Roman" w:hAnsi="Times New Roman" w:eastAsia="宋体" w:cs="Times New Roman"/>
          <w:kern w:val="0"/>
          <w:sz w:val="28"/>
          <w:szCs w:val="28"/>
        </w:rPr>
      </w:pP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附件1：开标一览表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附件2：价格构成表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附件3：货物材料、部件、工具价格明细表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附件4：投标函</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附件5：货物简要说明一览表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附件6：主要技术性能参数表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附件7：技术指标参数响应偏离表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附件8：主要商务条款响应偏离表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附件9：交货清单</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0</w:t>
      </w:r>
      <w:r>
        <w:rPr>
          <w:rFonts w:hint="eastAsia" w:ascii="仿宋_GB2312" w:hAnsi="宋体" w:eastAsia="仿宋_GB2312" w:cs="Times New Roman"/>
          <w:kern w:val="0"/>
          <w:sz w:val="32"/>
          <w:szCs w:val="32"/>
        </w:rPr>
        <w:t>：谈判保证金</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1</w:t>
      </w:r>
      <w:r>
        <w:rPr>
          <w:rFonts w:hint="eastAsia" w:ascii="仿宋_GB2312" w:hAnsi="宋体" w:eastAsia="仿宋_GB2312" w:cs="Times New Roman"/>
          <w:kern w:val="0"/>
          <w:sz w:val="32"/>
          <w:szCs w:val="32"/>
        </w:rPr>
        <w:t>：整体实施计划及施工方案</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2</w:t>
      </w:r>
      <w:r>
        <w:rPr>
          <w:rFonts w:hint="eastAsia" w:ascii="仿宋_GB2312" w:hAnsi="宋体" w:eastAsia="仿宋_GB2312" w:cs="Times New Roman"/>
          <w:kern w:val="0"/>
          <w:sz w:val="32"/>
          <w:szCs w:val="32"/>
        </w:rPr>
        <w:t>：售后服务及承诺</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3</w:t>
      </w:r>
      <w:r>
        <w:rPr>
          <w:rFonts w:hint="eastAsia" w:ascii="仿宋_GB2312" w:hAnsi="宋体" w:eastAsia="仿宋_GB2312" w:cs="Times New Roman"/>
          <w:kern w:val="0"/>
          <w:sz w:val="32"/>
          <w:szCs w:val="32"/>
        </w:rPr>
        <w:t>：保密承诺书</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4</w:t>
      </w:r>
      <w:r>
        <w:rPr>
          <w:rFonts w:hint="eastAsia" w:ascii="仿宋_GB2312" w:hAnsi="宋体" w:eastAsia="仿宋_GB2312" w:cs="Times New Roman"/>
          <w:kern w:val="0"/>
          <w:sz w:val="32"/>
          <w:szCs w:val="32"/>
        </w:rPr>
        <w:t>：近3年中标成交案例及同类项目案例</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5</w:t>
      </w:r>
      <w:r>
        <w:rPr>
          <w:rFonts w:hint="eastAsia" w:ascii="仿宋_GB2312" w:hAnsi="宋体" w:eastAsia="仿宋_GB2312" w:cs="Times New Roman"/>
          <w:kern w:val="0"/>
          <w:sz w:val="32"/>
          <w:szCs w:val="32"/>
        </w:rPr>
        <w:t>：法定代表人资格证明书</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6</w:t>
      </w:r>
      <w:r>
        <w:rPr>
          <w:rFonts w:hint="eastAsia" w:ascii="仿宋_GB2312" w:hAnsi="宋体" w:eastAsia="仿宋_GB2312" w:cs="Times New Roman"/>
          <w:kern w:val="0"/>
          <w:sz w:val="32"/>
          <w:szCs w:val="32"/>
        </w:rPr>
        <w:t>：法定代表人授权书</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7</w:t>
      </w:r>
      <w:r>
        <w:rPr>
          <w:rFonts w:hint="eastAsia" w:ascii="仿宋_GB2312" w:hAnsi="宋体" w:eastAsia="仿宋_GB2312" w:cs="Times New Roman"/>
          <w:kern w:val="0"/>
          <w:sz w:val="32"/>
          <w:szCs w:val="32"/>
        </w:rPr>
        <w:t>：技术评审表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8</w:t>
      </w:r>
      <w:r>
        <w:rPr>
          <w:rFonts w:hint="eastAsia" w:ascii="仿宋_GB2312" w:hAnsi="宋体" w:eastAsia="仿宋_GB2312" w:cs="Times New Roman"/>
          <w:kern w:val="0"/>
          <w:sz w:val="32"/>
          <w:szCs w:val="32"/>
        </w:rPr>
        <w:t>：商务评审表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w:t>
      </w:r>
      <w:r>
        <w:rPr>
          <w:rFonts w:ascii="仿宋_GB2312" w:hAnsi="宋体" w:eastAsia="仿宋_GB2312" w:cs="Times New Roman"/>
          <w:kern w:val="0"/>
          <w:sz w:val="32"/>
          <w:szCs w:val="32"/>
        </w:rPr>
        <w:t>19</w:t>
      </w:r>
      <w:r>
        <w:rPr>
          <w:rFonts w:hint="eastAsia" w:ascii="仿宋_GB2312" w:hAnsi="宋体" w:eastAsia="仿宋_GB2312" w:cs="Times New Roman"/>
          <w:kern w:val="0"/>
          <w:sz w:val="32"/>
          <w:szCs w:val="32"/>
        </w:rPr>
        <w:t>：</w:t>
      </w:r>
      <w:r>
        <w:rPr>
          <w:rFonts w:ascii="仿宋_GB2312" w:hAnsi="宋体" w:eastAsia="仿宋_GB2312" w:cs="Times New Roman"/>
          <w:kern w:val="0"/>
          <w:sz w:val="32"/>
          <w:szCs w:val="32"/>
        </w:rPr>
        <w:t xml:space="preserve"> </w:t>
      </w:r>
      <w:r>
        <w:rPr>
          <w:rFonts w:hint="eastAsia" w:ascii="仿宋_GB2312" w:hAnsi="宋体" w:eastAsia="仿宋_GB2312" w:cs="Times New Roman"/>
          <w:kern w:val="0"/>
          <w:sz w:val="32"/>
          <w:szCs w:val="32"/>
        </w:rPr>
        <w:t>其他资</w:t>
      </w:r>
      <w:r>
        <w:rPr>
          <w:rFonts w:ascii="仿宋_GB2312" w:hAnsi="宋体" w:eastAsia="仿宋_GB2312" w:cs="Times New Roman"/>
          <w:kern w:val="0"/>
          <w:sz w:val="32"/>
          <w:szCs w:val="32"/>
        </w:rPr>
        <w:t>料</w:t>
      </w:r>
    </w:p>
    <w:p>
      <w:pPr>
        <w:ind w:firstLine="560" w:firstLineChars="200"/>
        <w:rPr>
          <w:rFonts w:ascii="宋体" w:hAnsi="宋体" w:eastAsia="宋体" w:cs="Times New Roman"/>
          <w:color w:val="0000FF"/>
          <w:kern w:val="0"/>
          <w:sz w:val="28"/>
          <w:szCs w:val="28"/>
        </w:rPr>
      </w:pPr>
    </w:p>
    <w:p>
      <w:pPr>
        <w:ind w:firstLine="560" w:firstLineChars="200"/>
        <w:rPr>
          <w:rFonts w:ascii="宋体" w:hAnsi="宋体" w:eastAsia="宋体" w:cs="Times New Roman"/>
          <w:color w:val="0000FF"/>
          <w:kern w:val="0"/>
          <w:sz w:val="28"/>
          <w:szCs w:val="28"/>
        </w:rPr>
        <w:sectPr>
          <w:pgSz w:w="11906" w:h="16838"/>
          <w:pgMar w:top="1440" w:right="1440" w:bottom="1440" w:left="1440" w:header="851" w:footer="851" w:gutter="0"/>
          <w:cols w:space="720" w:num="1"/>
          <w:docGrid w:linePitch="579" w:charSpace="-1844"/>
        </w:sectPr>
      </w:pPr>
    </w:p>
    <w:p>
      <w:pPr>
        <w:rPr>
          <w:rFonts w:ascii="黑体" w:hAnsi="黑体" w:eastAsia="黑体" w:cs="Times New Roman"/>
          <w:kern w:val="0"/>
          <w:sz w:val="32"/>
          <w:szCs w:val="32"/>
        </w:rPr>
      </w:pPr>
      <w:r>
        <w:rPr>
          <w:rFonts w:hint="eastAsia" w:ascii="黑体" w:hAnsi="黑体" w:eastAsia="黑体" w:cs="Times New Roman"/>
          <w:kern w:val="0"/>
          <w:sz w:val="32"/>
          <w:szCs w:val="32"/>
        </w:rPr>
        <w:t>附件1</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开标一览表</w:t>
      </w:r>
    </w:p>
    <w:p>
      <w:pPr>
        <w:rPr>
          <w:rFonts w:ascii="Times New Roman" w:hAnsi="Times New Roman" w:eastAsia="宋体" w:cs="Times New Roman"/>
          <w:kern w:val="0"/>
          <w:sz w:val="28"/>
          <w:szCs w:val="28"/>
        </w:rPr>
      </w:pPr>
    </w:p>
    <w:p>
      <w:pPr>
        <w:rPr>
          <w:rFonts w:ascii="宋体" w:hAnsi="宋体" w:eastAsia="宋体" w:cs="Times New Roman"/>
          <w:kern w:val="0"/>
          <w:sz w:val="24"/>
          <w:szCs w:val="24"/>
        </w:rPr>
      </w:pPr>
      <w:r>
        <w:rPr>
          <w:rFonts w:hint="eastAsia" w:ascii="宋体" w:hAnsi="宋体" w:eastAsia="宋体" w:cs="Times New Roman"/>
          <w:kern w:val="0"/>
          <w:sz w:val="24"/>
          <w:szCs w:val="24"/>
        </w:rPr>
        <w:t>项目名称：项目编号：                             金额单位：元</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9"/>
        <w:gridCol w:w="17"/>
        <w:gridCol w:w="1240"/>
        <w:gridCol w:w="882"/>
        <w:gridCol w:w="1302"/>
        <w:gridCol w:w="758"/>
        <w:gridCol w:w="740"/>
        <w:gridCol w:w="739"/>
        <w:gridCol w:w="762"/>
        <w:gridCol w:w="1008"/>
        <w:gridCol w:w="1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204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货物名称</w:t>
            </w: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品牌</w:t>
            </w: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规格型号</w:t>
            </w: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计量</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单位</w:t>
            </w: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数量</w:t>
            </w: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单价</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（含税）</w:t>
            </w: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金额</w:t>
            </w:r>
          </w:p>
          <w:p>
            <w:pPr>
              <w:spacing w:line="300" w:lineRule="exact"/>
              <w:jc w:val="center"/>
              <w:rPr>
                <w:rFonts w:ascii="宋体" w:hAnsi="宋体" w:eastAsia="宋体" w:cs="Times New Roman"/>
                <w:bCs/>
                <w:spacing w:val="-4"/>
                <w:kern w:val="0"/>
                <w:sz w:val="24"/>
                <w:szCs w:val="24"/>
              </w:rPr>
            </w:pPr>
            <w:r>
              <w:rPr>
                <w:rFonts w:hint="eastAsia" w:ascii="宋体" w:hAnsi="宋体" w:eastAsia="宋体" w:cs="Times New Roman"/>
                <w:kern w:val="0"/>
                <w:sz w:val="24"/>
                <w:szCs w:val="24"/>
              </w:rPr>
              <w:t>（含税）</w:t>
            </w: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交货时间</w:t>
            </w:r>
          </w:p>
        </w:tc>
        <w:tc>
          <w:tcPr>
            <w:tcW w:w="20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9"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0"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9"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0"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9"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0"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2897"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b/>
                <w:kern w:val="0"/>
                <w:sz w:val="24"/>
                <w:szCs w:val="24"/>
              </w:rPr>
            </w:pPr>
            <w:r>
              <w:rPr>
                <w:rFonts w:hint="eastAsia" w:ascii="宋体" w:hAnsi="宋体" w:eastAsia="宋体" w:cs="Times New Roman"/>
                <w:kern w:val="0"/>
                <w:sz w:val="24"/>
                <w:szCs w:val="24"/>
              </w:rPr>
              <w:t>合计</w:t>
            </w: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0"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21"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Cs/>
                <w:spacing w:val="-4"/>
                <w:kern w:val="0"/>
                <w:sz w:val="24"/>
                <w:szCs w:val="24"/>
              </w:rPr>
            </w:pPr>
          </w:p>
        </w:tc>
        <w:tc>
          <w:tcPr>
            <w:tcW w:w="2076" w:type="dxa"/>
            <w:gridSpan w:val="2"/>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Cs/>
                <w:spacing w:val="-4"/>
                <w:kern w:val="0"/>
                <w:sz w:val="24"/>
                <w:szCs w:val="24"/>
              </w:rPr>
            </w:pPr>
          </w:p>
        </w:tc>
        <w:tc>
          <w:tcPr>
            <w:tcW w:w="11889" w:type="dxa"/>
            <w:gridSpan w:val="8"/>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r>
              <w:rPr>
                <w:rFonts w:hint="eastAsia" w:ascii="宋体" w:hAnsi="宋体" w:eastAsia="宋体" w:cs="Times New Roman"/>
                <w:bCs/>
                <w:spacing w:val="-4"/>
                <w:kern w:val="0"/>
                <w:sz w:val="24"/>
                <w:szCs w:val="24"/>
              </w:rPr>
              <w:t>投标总价（人民币大写）：（小写）</w:t>
            </w:r>
            <w:r>
              <w:rPr>
                <w:rFonts w:ascii="宋体" w:hAnsi="宋体" w:eastAsia="宋体" w:cs="Times New Roman"/>
                <w:bCs/>
                <w:spacing w:val="-4"/>
                <w:kern w:val="0"/>
                <w:sz w:val="24"/>
                <w:szCs w:val="24"/>
              </w:rPr>
              <w:t>¥</w:t>
            </w:r>
            <w:r>
              <w:rPr>
                <w:rFonts w:hint="eastAsia" w:ascii="宋体" w:hAnsi="宋体" w:eastAsia="宋体" w:cs="Times New Roman"/>
                <w:bCs/>
                <w:spacing w:val="-4"/>
                <w:kern w:val="0"/>
                <w:sz w:val="24"/>
                <w:szCs w:val="24"/>
              </w:rPr>
              <w:t>：</w:t>
            </w:r>
          </w:p>
        </w:tc>
      </w:tr>
    </w:tbl>
    <w:p>
      <w:pPr>
        <w:rPr>
          <w:rFonts w:ascii="宋体" w:hAnsi="宋体" w:eastAsia="宋体" w:cs="Times New Roman"/>
          <w:kern w:val="0"/>
          <w:sz w:val="24"/>
          <w:szCs w:val="24"/>
        </w:rPr>
      </w:pPr>
      <w:r>
        <w:rPr>
          <w:rFonts w:hint="eastAsia" w:ascii="宋体" w:hAnsi="宋体" w:eastAsia="宋体" w:cs="Times New Roman"/>
          <w:kern w:val="0"/>
          <w:sz w:val="24"/>
          <w:szCs w:val="24"/>
        </w:rPr>
        <w:t>说明：金额</w:t>
      </w:r>
      <w:r>
        <w:rPr>
          <w:rFonts w:ascii="宋体" w:hAnsi="宋体" w:eastAsia="宋体" w:cs="Times New Roman"/>
          <w:kern w:val="0"/>
          <w:sz w:val="24"/>
          <w:szCs w:val="24"/>
        </w:rPr>
        <w:t>=</w:t>
      </w:r>
      <w:r>
        <w:rPr>
          <w:rFonts w:hint="eastAsia" w:ascii="宋体" w:hAnsi="宋体" w:eastAsia="宋体" w:cs="Times New Roman"/>
          <w:kern w:val="0"/>
          <w:sz w:val="24"/>
          <w:szCs w:val="24"/>
        </w:rPr>
        <w:t>单价</w:t>
      </w:r>
      <w:r>
        <w:rPr>
          <w:rFonts w:ascii="宋体" w:hAnsi="宋体" w:eastAsia="宋体" w:cs="Times New Roman"/>
          <w:kern w:val="0"/>
          <w:sz w:val="24"/>
          <w:szCs w:val="24"/>
        </w:rPr>
        <w:t>×</w:t>
      </w:r>
      <w:r>
        <w:rPr>
          <w:rFonts w:hint="eastAsia" w:ascii="宋体" w:hAnsi="宋体" w:eastAsia="宋体" w:cs="Times New Roman"/>
          <w:kern w:val="0"/>
          <w:sz w:val="24"/>
          <w:szCs w:val="24"/>
        </w:rPr>
        <w:t>数量，投标总价</w:t>
      </w:r>
      <w:r>
        <w:rPr>
          <w:rFonts w:ascii="宋体" w:hAnsi="宋体" w:eastAsia="宋体" w:cs="Times New Roman"/>
          <w:kern w:val="0"/>
          <w:sz w:val="24"/>
          <w:szCs w:val="24"/>
        </w:rPr>
        <w:t>=</w:t>
      </w:r>
      <w:r>
        <w:rPr>
          <w:rFonts w:hint="eastAsia" w:ascii="宋体" w:hAnsi="宋体" w:eastAsia="宋体" w:cs="Times New Roman"/>
          <w:kern w:val="0"/>
          <w:sz w:val="24"/>
          <w:szCs w:val="24"/>
        </w:rPr>
        <w:t>金额之和。</w:t>
      </w: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r>
        <w:rPr>
          <w:rFonts w:hint="eastAsia" w:ascii="宋体" w:hAnsi="宋体" w:eastAsia="宋体" w:cs="Times New Roman"/>
          <w:kern w:val="0"/>
          <w:sz w:val="24"/>
          <w:szCs w:val="24"/>
        </w:rPr>
        <w:t>供应商全称：（盖章）法定代表人（或授权代表）：（签字）</w:t>
      </w:r>
    </w:p>
    <w:p>
      <w:pPr>
        <w:rPr>
          <w:rFonts w:ascii="宋体" w:hAnsi="宋体" w:eastAsia="宋体" w:cs="Times New Roman"/>
          <w:kern w:val="0"/>
          <w:sz w:val="24"/>
          <w:szCs w:val="24"/>
        </w:rPr>
      </w:pPr>
    </w:p>
    <w:p>
      <w:pPr>
        <w:rPr>
          <w:rFonts w:ascii="宋体" w:hAnsi="宋体" w:eastAsia="宋体" w:cs="Times New Roman"/>
          <w:kern w:val="0"/>
          <w:sz w:val="24"/>
          <w:szCs w:val="24"/>
        </w:rPr>
      </w:pPr>
    </w:p>
    <w:p>
      <w:pPr>
        <w:jc w:val="center"/>
        <w:rPr>
          <w:rFonts w:ascii="宋体" w:hAnsi="宋体" w:eastAsia="宋体" w:cs="Times New Roman"/>
          <w:kern w:val="0"/>
          <w:sz w:val="24"/>
          <w:szCs w:val="24"/>
        </w:rPr>
      </w:pPr>
      <w:r>
        <w:rPr>
          <w:rFonts w:hint="eastAsia" w:ascii="宋体" w:hAnsi="宋体" w:eastAsia="宋体" w:cs="Times New Roman"/>
          <w:kern w:val="0"/>
          <w:sz w:val="24"/>
          <w:szCs w:val="24"/>
        </w:rPr>
        <w:t xml:space="preserve">       年  </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月   日</w:t>
      </w:r>
    </w:p>
    <w:p>
      <w:pPr>
        <w:rPr>
          <w:rFonts w:ascii="宋体" w:hAnsi="宋体" w:eastAsia="宋体" w:cs="Times New Roman"/>
          <w:color w:val="0000FF"/>
          <w:kern w:val="0"/>
          <w:sz w:val="24"/>
          <w:szCs w:val="24"/>
        </w:rPr>
      </w:pPr>
    </w:p>
    <w:p>
      <w:pPr>
        <w:rPr>
          <w:rFonts w:ascii="黑体" w:hAnsi="黑体" w:eastAsia="黑体" w:cs="Times New Roman"/>
          <w:color w:val="0000FF"/>
          <w:kern w:val="0"/>
          <w:sz w:val="28"/>
          <w:szCs w:val="28"/>
        </w:rPr>
        <w:sectPr>
          <w:headerReference r:id="rId8" w:type="default"/>
          <w:pgSz w:w="11906" w:h="16838"/>
          <w:pgMar w:top="1440" w:right="1440" w:bottom="1440" w:left="1440" w:header="851" w:footer="964" w:gutter="0"/>
          <w:cols w:space="720" w:num="1"/>
          <w:docGrid w:linePitch="510" w:charSpace="-1844"/>
        </w:sectPr>
      </w:pPr>
    </w:p>
    <w:p>
      <w:pPr>
        <w:rPr>
          <w:rFonts w:ascii="黑体" w:hAnsi="黑体" w:eastAsia="黑体" w:cs="Times New Roman"/>
          <w:color w:val="0000FF"/>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附件2</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价格构成表（无须提供）</w:t>
      </w:r>
    </w:p>
    <w:p>
      <w:pPr>
        <w:tabs>
          <w:tab w:val="left" w:pos="1215"/>
        </w:tabs>
        <w:jc w:val="left"/>
        <w:rPr>
          <w:rFonts w:ascii="宋体" w:hAnsi="宋体" w:eastAsia="宋体" w:cs="Times New Roman"/>
          <w:kern w:val="0"/>
          <w:sz w:val="24"/>
          <w:szCs w:val="24"/>
        </w:rPr>
      </w:pPr>
      <w:r>
        <w:rPr>
          <w:rFonts w:ascii="宋体" w:hAnsi="宋体" w:eastAsia="宋体" w:cs="Times New Roman"/>
          <w:kern w:val="0"/>
          <w:sz w:val="24"/>
          <w:szCs w:val="24"/>
        </w:rPr>
        <w:tab/>
      </w:r>
    </w:p>
    <w:p>
      <w:pPr>
        <w:jc w:val="left"/>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w:t>
      </w:r>
      <w:r>
        <w:rPr>
          <w:rFonts w:hint="eastAsia" w:ascii="宋体" w:hAnsi="宋体" w:eastAsia="宋体" w:cs="Times New Roman"/>
          <w:spacing w:val="8"/>
          <w:kern w:val="0"/>
          <w:sz w:val="24"/>
          <w:szCs w:val="24"/>
        </w:rPr>
        <w:t>项目编</w:t>
      </w:r>
      <w:r>
        <w:rPr>
          <w:rFonts w:hint="eastAsia" w:ascii="宋体" w:hAnsi="宋体" w:eastAsia="宋体" w:cs="Times New Roman"/>
          <w:kern w:val="0"/>
          <w:sz w:val="24"/>
          <w:szCs w:val="24"/>
        </w:rPr>
        <w:t>号：                     金额单位：元</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617"/>
        <w:gridCol w:w="520"/>
        <w:gridCol w:w="521"/>
        <w:gridCol w:w="470"/>
        <w:gridCol w:w="474"/>
        <w:gridCol w:w="534"/>
        <w:gridCol w:w="474"/>
        <w:gridCol w:w="474"/>
        <w:gridCol w:w="474"/>
        <w:gridCol w:w="534"/>
        <w:gridCol w:w="474"/>
        <w:gridCol w:w="474"/>
        <w:gridCol w:w="474"/>
        <w:gridCol w:w="534"/>
        <w:gridCol w:w="534"/>
        <w:gridCol w:w="474"/>
        <w:gridCol w:w="4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28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货物</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名称</w:t>
            </w:r>
          </w:p>
        </w:tc>
        <w:tc>
          <w:tcPr>
            <w:tcW w:w="98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规格</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型号</w:t>
            </w:r>
          </w:p>
        </w:tc>
        <w:tc>
          <w:tcPr>
            <w:tcW w:w="79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计量</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单位</w:t>
            </w:r>
          </w:p>
        </w:tc>
        <w:tc>
          <w:tcPr>
            <w:tcW w:w="79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数</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量</w:t>
            </w:r>
          </w:p>
        </w:tc>
        <w:tc>
          <w:tcPr>
            <w:tcW w:w="69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总价</w:t>
            </w:r>
          </w:p>
        </w:tc>
        <w:tc>
          <w:tcPr>
            <w:tcW w:w="9477" w:type="dxa"/>
            <w:gridSpan w:val="1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价格组成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128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98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79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79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6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单价</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直接材料费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外购成件费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燃料及动力费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直接人工费</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废品损失费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管理费用</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利润</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税金</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备件工具费</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安装调试费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技术服务费</w:t>
            </w:r>
          </w:p>
        </w:tc>
        <w:tc>
          <w:tcPr>
            <w:tcW w:w="5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运杂费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w:t>
            </w:r>
          </w:p>
        </w:tc>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2</w:t>
            </w: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3</w:t>
            </w: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4</w:t>
            </w:r>
          </w:p>
        </w:tc>
        <w:tc>
          <w:tcPr>
            <w:tcW w:w="69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5</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6</w:t>
            </w: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7</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8</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9</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10</w:t>
            </w: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11</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12</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13</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14</w:t>
            </w: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15</w:t>
            </w: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16</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17</w:t>
            </w:r>
          </w:p>
        </w:tc>
        <w:tc>
          <w:tcPr>
            <w:tcW w:w="58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2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69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58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2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69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58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2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69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58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4031" w:type="dxa"/>
            <w:gridSpan w:val="18"/>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kern w:val="0"/>
                <w:sz w:val="24"/>
                <w:szCs w:val="24"/>
              </w:rPr>
            </w:pPr>
            <w:r>
              <w:rPr>
                <w:rFonts w:hint="eastAsia" w:ascii="宋体" w:hAnsi="宋体" w:eastAsia="宋体" w:cs="Times New Roman"/>
                <w:kern w:val="0"/>
                <w:sz w:val="24"/>
                <w:szCs w:val="24"/>
              </w:rPr>
              <w:t>货物总金额（大写人民币）：（</w:t>
            </w:r>
            <w:r>
              <w:rPr>
                <w:rFonts w:ascii="宋体" w:hAnsi="宋体" w:eastAsia="宋体" w:cs="Times New Roman"/>
                <w:bCs/>
                <w:spacing w:val="-4"/>
                <w:kern w:val="0"/>
                <w:sz w:val="24"/>
                <w:szCs w:val="24"/>
              </w:rPr>
              <w:t>¥</w:t>
            </w:r>
            <w:r>
              <w:rPr>
                <w:rFonts w:hint="eastAsia" w:ascii="宋体" w:hAnsi="宋体" w:eastAsia="宋体" w:cs="Times New Roman"/>
                <w:bCs/>
                <w:spacing w:val="-4"/>
                <w:kern w:val="0"/>
                <w:sz w:val="24"/>
                <w:szCs w:val="24"/>
              </w:rPr>
              <w:t>：</w:t>
            </w:r>
            <w:r>
              <w:rPr>
                <w:rFonts w:hint="eastAsia" w:ascii="宋体" w:hAnsi="宋体" w:eastAsia="宋体" w:cs="Times New Roman"/>
                <w:kern w:val="0"/>
                <w:sz w:val="24"/>
                <w:szCs w:val="24"/>
              </w:rPr>
              <w:t>）</w:t>
            </w:r>
          </w:p>
        </w:tc>
      </w:tr>
    </w:tbl>
    <w:p>
      <w:pPr>
        <w:rPr>
          <w:rFonts w:ascii="宋体" w:hAnsi="宋体" w:eastAsia="宋体" w:cs="Times New Roman"/>
          <w:kern w:val="0"/>
          <w:sz w:val="24"/>
          <w:szCs w:val="24"/>
        </w:rPr>
      </w:pPr>
      <w:r>
        <w:rPr>
          <w:rFonts w:hint="eastAsia" w:ascii="宋体" w:hAnsi="宋体" w:eastAsia="宋体" w:cs="Times New Roman"/>
          <w:kern w:val="0"/>
          <w:sz w:val="24"/>
          <w:szCs w:val="24"/>
        </w:rPr>
        <w:t>说明：</w:t>
      </w:r>
      <w:r>
        <w:rPr>
          <w:rFonts w:ascii="宋体" w:hAnsi="宋体" w:eastAsia="宋体" w:cs="Times New Roman"/>
          <w:kern w:val="0"/>
          <w:sz w:val="24"/>
          <w:szCs w:val="24"/>
        </w:rPr>
        <w:t>1.</w:t>
      </w:r>
      <w:r>
        <w:rPr>
          <w:rFonts w:hint="eastAsia" w:ascii="宋体" w:hAnsi="宋体" w:eastAsia="宋体" w:cs="Times New Roman"/>
          <w:kern w:val="0"/>
          <w:sz w:val="24"/>
          <w:szCs w:val="24"/>
        </w:rPr>
        <w:t>项</w:t>
      </w:r>
      <w:r>
        <w:rPr>
          <w:rFonts w:ascii="宋体" w:hAnsi="宋体" w:eastAsia="宋体" w:cs="Times New Roman"/>
          <w:kern w:val="0"/>
          <w:sz w:val="24"/>
          <w:szCs w:val="24"/>
        </w:rPr>
        <w:t>5=</w:t>
      </w:r>
      <w:r>
        <w:rPr>
          <w:rFonts w:hint="eastAsia" w:ascii="宋体" w:hAnsi="宋体" w:eastAsia="宋体" w:cs="Times New Roman"/>
          <w:kern w:val="0"/>
          <w:sz w:val="24"/>
          <w:szCs w:val="24"/>
        </w:rPr>
        <w:t>项</w:t>
      </w:r>
      <w:r>
        <w:rPr>
          <w:rFonts w:ascii="宋体" w:hAnsi="宋体" w:eastAsia="宋体" w:cs="Times New Roman"/>
          <w:kern w:val="0"/>
          <w:sz w:val="24"/>
          <w:szCs w:val="24"/>
        </w:rPr>
        <w:t>6×</w:t>
      </w:r>
      <w:r>
        <w:rPr>
          <w:rFonts w:hint="eastAsia" w:ascii="宋体" w:hAnsi="宋体" w:eastAsia="宋体" w:cs="Times New Roman"/>
          <w:kern w:val="0"/>
          <w:sz w:val="24"/>
          <w:szCs w:val="24"/>
        </w:rPr>
        <w:t>项</w:t>
      </w:r>
      <w:r>
        <w:rPr>
          <w:rFonts w:ascii="宋体" w:hAnsi="宋体" w:eastAsia="宋体" w:cs="Times New Roman"/>
          <w:kern w:val="0"/>
          <w:sz w:val="24"/>
          <w:szCs w:val="24"/>
        </w:rPr>
        <w:t>4</w:t>
      </w:r>
    </w:p>
    <w:p>
      <w:pPr>
        <w:rPr>
          <w:rFonts w:ascii="宋体" w:hAnsi="宋体" w:eastAsia="宋体" w:cs="Times New Roman"/>
          <w:kern w:val="0"/>
          <w:sz w:val="24"/>
          <w:szCs w:val="24"/>
        </w:rPr>
      </w:pPr>
      <w:r>
        <w:rPr>
          <w:rFonts w:ascii="宋体" w:hAnsi="宋体" w:eastAsia="宋体" w:cs="Times New Roman"/>
          <w:kern w:val="0"/>
          <w:sz w:val="24"/>
          <w:szCs w:val="24"/>
        </w:rPr>
        <w:t>2.</w:t>
      </w:r>
      <w:r>
        <w:rPr>
          <w:rFonts w:hint="eastAsia" w:ascii="宋体" w:hAnsi="宋体" w:eastAsia="宋体" w:cs="Times New Roman"/>
          <w:kern w:val="0"/>
          <w:sz w:val="24"/>
          <w:szCs w:val="24"/>
        </w:rPr>
        <w:t>项</w:t>
      </w:r>
      <w:r>
        <w:rPr>
          <w:rFonts w:ascii="宋体" w:hAnsi="宋体" w:eastAsia="宋体" w:cs="Times New Roman"/>
          <w:kern w:val="0"/>
          <w:sz w:val="24"/>
          <w:szCs w:val="24"/>
        </w:rPr>
        <w:t>6=</w:t>
      </w:r>
      <w:r>
        <w:rPr>
          <w:rFonts w:hint="eastAsia" w:ascii="宋体" w:hAnsi="宋体" w:eastAsia="宋体" w:cs="Times New Roman"/>
          <w:kern w:val="0"/>
          <w:sz w:val="24"/>
          <w:szCs w:val="24"/>
        </w:rPr>
        <w:t>项</w:t>
      </w:r>
      <w:r>
        <w:rPr>
          <w:rFonts w:ascii="宋体" w:hAnsi="宋体" w:eastAsia="宋体" w:cs="Times New Roman"/>
          <w:kern w:val="0"/>
          <w:sz w:val="24"/>
          <w:szCs w:val="24"/>
        </w:rPr>
        <w:t>7+</w:t>
      </w:r>
      <w:r>
        <w:rPr>
          <w:rFonts w:hint="eastAsia" w:ascii="宋体" w:hAnsi="宋体" w:eastAsia="宋体" w:cs="Times New Roman"/>
          <w:kern w:val="0"/>
          <w:sz w:val="24"/>
          <w:szCs w:val="24"/>
        </w:rPr>
        <w:t>项</w:t>
      </w:r>
      <w:r>
        <w:rPr>
          <w:rFonts w:ascii="宋体" w:hAnsi="宋体" w:eastAsia="宋体" w:cs="Times New Roman"/>
          <w:kern w:val="0"/>
          <w:sz w:val="24"/>
          <w:szCs w:val="24"/>
        </w:rPr>
        <w:t>8+</w:t>
      </w:r>
      <w:r>
        <w:rPr>
          <w:rFonts w:hint="eastAsia" w:ascii="宋体" w:hAnsi="宋体" w:eastAsia="宋体" w:cs="Times New Roman"/>
          <w:kern w:val="0"/>
          <w:sz w:val="24"/>
          <w:szCs w:val="24"/>
        </w:rPr>
        <w:t>项</w:t>
      </w:r>
      <w:r>
        <w:rPr>
          <w:rFonts w:ascii="宋体" w:hAnsi="宋体" w:eastAsia="宋体" w:cs="Times New Roman"/>
          <w:kern w:val="0"/>
          <w:sz w:val="24"/>
          <w:szCs w:val="24"/>
        </w:rPr>
        <w:t>9+</w:t>
      </w:r>
      <w:r>
        <w:rPr>
          <w:rFonts w:hint="eastAsia" w:ascii="宋体" w:hAnsi="宋体" w:eastAsia="宋体" w:cs="Times New Roman"/>
          <w:kern w:val="0"/>
          <w:sz w:val="24"/>
          <w:szCs w:val="24"/>
        </w:rPr>
        <w:t>项</w:t>
      </w:r>
      <w:r>
        <w:rPr>
          <w:rFonts w:ascii="宋体" w:hAnsi="宋体" w:eastAsia="宋体" w:cs="Times New Roman"/>
          <w:kern w:val="0"/>
          <w:sz w:val="24"/>
          <w:szCs w:val="24"/>
        </w:rPr>
        <w:t>10+</w:t>
      </w:r>
      <w:r>
        <w:rPr>
          <w:rFonts w:hint="eastAsia" w:ascii="宋体" w:hAnsi="宋体" w:eastAsia="宋体" w:cs="Times New Roman"/>
          <w:kern w:val="0"/>
          <w:sz w:val="24"/>
          <w:szCs w:val="24"/>
        </w:rPr>
        <w:t>项</w:t>
      </w:r>
      <w:r>
        <w:rPr>
          <w:rFonts w:ascii="宋体" w:hAnsi="宋体" w:eastAsia="宋体" w:cs="Times New Roman"/>
          <w:kern w:val="0"/>
          <w:sz w:val="24"/>
          <w:szCs w:val="24"/>
        </w:rPr>
        <w:t>11+</w:t>
      </w:r>
      <w:r>
        <w:rPr>
          <w:rFonts w:hint="eastAsia" w:ascii="宋体" w:hAnsi="宋体" w:eastAsia="宋体" w:cs="Times New Roman"/>
          <w:kern w:val="0"/>
          <w:sz w:val="24"/>
          <w:szCs w:val="24"/>
        </w:rPr>
        <w:t>项</w:t>
      </w:r>
      <w:r>
        <w:rPr>
          <w:rFonts w:ascii="宋体" w:hAnsi="宋体" w:eastAsia="宋体" w:cs="Times New Roman"/>
          <w:kern w:val="0"/>
          <w:sz w:val="24"/>
          <w:szCs w:val="24"/>
        </w:rPr>
        <w:t>12+</w:t>
      </w:r>
      <w:r>
        <w:rPr>
          <w:rFonts w:hint="eastAsia" w:ascii="宋体" w:hAnsi="宋体" w:eastAsia="宋体" w:cs="Times New Roman"/>
          <w:kern w:val="0"/>
          <w:sz w:val="24"/>
          <w:szCs w:val="24"/>
        </w:rPr>
        <w:t>项</w:t>
      </w:r>
      <w:r>
        <w:rPr>
          <w:rFonts w:ascii="宋体" w:hAnsi="宋体" w:eastAsia="宋体" w:cs="Times New Roman"/>
          <w:kern w:val="0"/>
          <w:sz w:val="24"/>
          <w:szCs w:val="24"/>
        </w:rPr>
        <w:t>13+</w:t>
      </w:r>
      <w:r>
        <w:rPr>
          <w:rFonts w:hint="eastAsia" w:ascii="宋体" w:hAnsi="宋体" w:eastAsia="宋体" w:cs="Times New Roman"/>
          <w:kern w:val="0"/>
          <w:sz w:val="24"/>
          <w:szCs w:val="24"/>
        </w:rPr>
        <w:t>项</w:t>
      </w:r>
      <w:r>
        <w:rPr>
          <w:rFonts w:ascii="宋体" w:hAnsi="宋体" w:eastAsia="宋体" w:cs="Times New Roman"/>
          <w:kern w:val="0"/>
          <w:sz w:val="24"/>
          <w:szCs w:val="24"/>
        </w:rPr>
        <w:t>14+</w:t>
      </w:r>
      <w:r>
        <w:rPr>
          <w:rFonts w:hint="eastAsia" w:ascii="宋体" w:hAnsi="宋体" w:eastAsia="宋体" w:cs="Times New Roman"/>
          <w:kern w:val="0"/>
          <w:sz w:val="24"/>
          <w:szCs w:val="24"/>
        </w:rPr>
        <w:t>项</w:t>
      </w:r>
      <w:r>
        <w:rPr>
          <w:rFonts w:ascii="宋体" w:hAnsi="宋体" w:eastAsia="宋体" w:cs="Times New Roman"/>
          <w:kern w:val="0"/>
          <w:sz w:val="24"/>
          <w:szCs w:val="24"/>
        </w:rPr>
        <w:t>15+</w:t>
      </w:r>
      <w:r>
        <w:rPr>
          <w:rFonts w:hint="eastAsia" w:ascii="宋体" w:hAnsi="宋体" w:eastAsia="宋体" w:cs="Times New Roman"/>
          <w:kern w:val="0"/>
          <w:sz w:val="24"/>
          <w:szCs w:val="24"/>
        </w:rPr>
        <w:t>项</w:t>
      </w:r>
      <w:r>
        <w:rPr>
          <w:rFonts w:ascii="宋体" w:hAnsi="宋体" w:eastAsia="宋体" w:cs="Times New Roman"/>
          <w:kern w:val="0"/>
          <w:sz w:val="24"/>
          <w:szCs w:val="24"/>
        </w:rPr>
        <w:t>16+</w:t>
      </w:r>
      <w:r>
        <w:rPr>
          <w:rFonts w:hint="eastAsia" w:ascii="宋体" w:hAnsi="宋体" w:eastAsia="宋体" w:cs="Times New Roman"/>
          <w:kern w:val="0"/>
          <w:sz w:val="24"/>
          <w:szCs w:val="24"/>
        </w:rPr>
        <w:t>项</w:t>
      </w:r>
      <w:r>
        <w:rPr>
          <w:rFonts w:ascii="宋体" w:hAnsi="宋体" w:eastAsia="宋体" w:cs="Times New Roman"/>
          <w:kern w:val="0"/>
          <w:sz w:val="24"/>
          <w:szCs w:val="24"/>
        </w:rPr>
        <w:t>17+</w:t>
      </w:r>
      <w:r>
        <w:rPr>
          <w:rFonts w:hint="eastAsia" w:ascii="宋体" w:hAnsi="宋体" w:eastAsia="宋体" w:cs="Times New Roman"/>
          <w:kern w:val="0"/>
          <w:sz w:val="24"/>
          <w:szCs w:val="24"/>
        </w:rPr>
        <w:t>项</w:t>
      </w:r>
      <w:r>
        <w:rPr>
          <w:rFonts w:ascii="宋体" w:hAnsi="宋体" w:eastAsia="宋体" w:cs="Times New Roman"/>
          <w:kern w:val="0"/>
          <w:sz w:val="24"/>
          <w:szCs w:val="24"/>
        </w:rPr>
        <w:t xml:space="preserve">18 </w:t>
      </w: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r>
        <w:rPr>
          <w:rFonts w:hint="eastAsia" w:ascii="宋体" w:hAnsi="宋体" w:eastAsia="宋体" w:cs="Times New Roman"/>
          <w:kern w:val="0"/>
          <w:sz w:val="24"/>
          <w:szCs w:val="24"/>
        </w:rPr>
        <w:t>供应商全称：（盖章）法定代表人（或授权代表）：（签字）</w:t>
      </w:r>
    </w:p>
    <w:p>
      <w:pPr>
        <w:rPr>
          <w:rFonts w:ascii="宋体" w:hAnsi="宋体" w:eastAsia="宋体" w:cs="Times New Roman"/>
          <w:kern w:val="0"/>
          <w:sz w:val="24"/>
          <w:szCs w:val="24"/>
        </w:rPr>
      </w:pPr>
    </w:p>
    <w:p>
      <w:pPr>
        <w:ind w:firstLine="480" w:firstLineChars="200"/>
        <w:rPr>
          <w:rFonts w:ascii="宋体" w:hAnsi="宋体" w:eastAsia="宋体" w:cs="Times New Roman"/>
          <w:kern w:val="0"/>
          <w:sz w:val="24"/>
          <w:szCs w:val="24"/>
        </w:rPr>
      </w:pPr>
    </w:p>
    <w:p>
      <w:pPr>
        <w:jc w:val="center"/>
        <w:rPr>
          <w:rFonts w:ascii="宋体" w:hAnsi="宋体" w:eastAsia="宋体" w:cs="Times New Roman"/>
          <w:kern w:val="0"/>
          <w:sz w:val="24"/>
          <w:szCs w:val="24"/>
        </w:rPr>
      </w:pPr>
      <w:r>
        <w:rPr>
          <w:rFonts w:hint="eastAsia" w:ascii="宋体" w:hAnsi="宋体" w:eastAsia="宋体" w:cs="Times New Roman"/>
          <w:kern w:val="0"/>
          <w:sz w:val="24"/>
          <w:szCs w:val="24"/>
        </w:rPr>
        <w:t xml:space="preserve">     年 月  日</w:t>
      </w:r>
    </w:p>
    <w:p>
      <w:pPr>
        <w:jc w:val="center"/>
        <w:rPr>
          <w:rFonts w:ascii="宋体" w:hAnsi="宋体" w:eastAsia="宋体" w:cs="Times New Roman"/>
          <w:color w:val="0000FF"/>
          <w:kern w:val="0"/>
          <w:sz w:val="24"/>
          <w:szCs w:val="24"/>
        </w:rPr>
        <w:sectPr>
          <w:pgSz w:w="11906" w:h="16838"/>
          <w:pgMar w:top="1440" w:right="1440" w:bottom="1440" w:left="1440" w:header="851" w:footer="964" w:gutter="0"/>
          <w:cols w:space="720" w:num="1"/>
          <w:docGrid w:linePitch="510" w:charSpace="-1844"/>
        </w:sectPr>
      </w:pPr>
    </w:p>
    <w:p>
      <w:pPr>
        <w:rPr>
          <w:rFonts w:ascii="黑体" w:hAnsi="黑体" w:eastAsia="黑体" w:cs="Times New Roman"/>
          <w:kern w:val="0"/>
          <w:sz w:val="32"/>
          <w:szCs w:val="32"/>
        </w:rPr>
      </w:pPr>
      <w:bookmarkStart w:id="23" w:name="_Toc285612606"/>
      <w:r>
        <w:rPr>
          <w:rFonts w:hint="eastAsia" w:ascii="黑体" w:hAnsi="黑体" w:eastAsia="黑体" w:cs="Times New Roman"/>
          <w:kern w:val="0"/>
          <w:sz w:val="32"/>
          <w:szCs w:val="32"/>
        </w:rPr>
        <w:t>附件3</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货物材料、部件、工具价格明细表</w:t>
      </w:r>
      <w:bookmarkEnd w:id="23"/>
      <w:r>
        <w:rPr>
          <w:rFonts w:hint="eastAsia" w:ascii="方正小标宋简体" w:hAnsi="Times New Roman" w:eastAsia="方正小标宋简体" w:cs="Times New Roman"/>
          <w:kern w:val="0"/>
          <w:sz w:val="44"/>
          <w:szCs w:val="44"/>
        </w:rPr>
        <w:t>（无须提供）</w:t>
      </w:r>
    </w:p>
    <w:p>
      <w:pPr>
        <w:tabs>
          <w:tab w:val="left" w:pos="0"/>
        </w:tabs>
        <w:spacing w:line="560" w:lineRule="exact"/>
        <w:jc w:val="center"/>
        <w:rPr>
          <w:rFonts w:ascii="方正小标宋简体" w:hAnsi="Times New Roman" w:eastAsia="方正小标宋简体" w:cs="Times New Roman"/>
          <w:kern w:val="0"/>
          <w:sz w:val="44"/>
          <w:szCs w:val="44"/>
        </w:rPr>
      </w:pPr>
    </w:p>
    <w:p>
      <w:pPr>
        <w:autoSpaceDE w:val="0"/>
        <w:autoSpaceDN w:val="0"/>
        <w:adjustRightInd w:val="0"/>
        <w:rPr>
          <w:rFonts w:ascii="华文中宋" w:hAnsi="华文中宋" w:eastAsia="华文中宋" w:cs="宋体"/>
          <w:kern w:val="0"/>
          <w:sz w:val="24"/>
          <w:szCs w:val="24"/>
          <w:lang w:val="zh-CN"/>
        </w:rPr>
      </w:pPr>
      <w:r>
        <w:rPr>
          <w:rFonts w:hint="eastAsia" w:ascii="宋体" w:hAnsi="宋体" w:eastAsia="宋体" w:cs="宋体"/>
          <w:kern w:val="0"/>
          <w:sz w:val="24"/>
          <w:szCs w:val="24"/>
        </w:rPr>
        <w:t xml:space="preserve">项目名称：                       项目编号：                     包号：   </w:t>
      </w:r>
    </w:p>
    <w:tbl>
      <w:tblPr>
        <w:tblStyle w:val="19"/>
        <w:tblW w:w="5000" w:type="pct"/>
        <w:jc w:val="center"/>
        <w:tblLayout w:type="fixed"/>
        <w:tblCellMar>
          <w:top w:w="0" w:type="dxa"/>
          <w:left w:w="108" w:type="dxa"/>
          <w:bottom w:w="0" w:type="dxa"/>
          <w:right w:w="108" w:type="dxa"/>
        </w:tblCellMar>
      </w:tblPr>
      <w:tblGrid>
        <w:gridCol w:w="583"/>
        <w:gridCol w:w="1535"/>
        <w:gridCol w:w="974"/>
        <w:gridCol w:w="1002"/>
        <w:gridCol w:w="788"/>
        <w:gridCol w:w="1181"/>
        <w:gridCol w:w="741"/>
        <w:gridCol w:w="1105"/>
        <w:gridCol w:w="1333"/>
      </w:tblGrid>
      <w:tr>
        <w:tblPrEx>
          <w:tblCellMar>
            <w:top w:w="0" w:type="dxa"/>
            <w:left w:w="108" w:type="dxa"/>
            <w:bottom w:w="0" w:type="dxa"/>
            <w:right w:w="108" w:type="dxa"/>
          </w:tblCellMar>
        </w:tblPrEx>
        <w:trPr>
          <w:trHeight w:val="567" w:hRule="exact"/>
          <w:jc w:val="center"/>
        </w:trPr>
        <w:tc>
          <w:tcPr>
            <w:tcW w:w="572" w:type="dxa"/>
            <w:vMerge w:val="restart"/>
            <w:tcBorders>
              <w:top w:val="single" w:color="auto" w:sz="4" w:space="0"/>
              <w:left w:val="single" w:color="auto" w:sz="8" w:space="0"/>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序号</w:t>
            </w:r>
          </w:p>
        </w:tc>
        <w:tc>
          <w:tcPr>
            <w:tcW w:w="1505"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项目</w:t>
            </w:r>
          </w:p>
        </w:tc>
        <w:tc>
          <w:tcPr>
            <w:tcW w:w="95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规格</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型号</w:t>
            </w:r>
          </w:p>
        </w:tc>
        <w:tc>
          <w:tcPr>
            <w:tcW w:w="982" w:type="dxa"/>
            <w:vMerge w:val="restart"/>
            <w:tcBorders>
              <w:top w:val="single" w:color="auto" w:sz="4" w:space="0"/>
              <w:left w:val="single" w:color="auto" w:sz="4" w:space="0"/>
              <w:bottom w:val="single" w:color="000000" w:sz="4" w:space="0"/>
              <w:right w:val="single" w:color="auto" w:sz="4" w:space="0"/>
            </w:tcBorders>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执行</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标准</w:t>
            </w:r>
          </w:p>
        </w:tc>
        <w:tc>
          <w:tcPr>
            <w:tcW w:w="772"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kern w:val="0"/>
                <w:sz w:val="24"/>
                <w:szCs w:val="24"/>
              </w:rPr>
            </w:pPr>
            <w:r>
              <w:rPr>
                <w:rFonts w:hint="eastAsia" w:ascii="宋体" w:hAnsi="宋体" w:eastAsia="宋体" w:cs="宋体"/>
                <w:kern w:val="0"/>
                <w:sz w:val="24"/>
                <w:szCs w:val="24"/>
              </w:rPr>
              <w:t>计量</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单位</w:t>
            </w:r>
          </w:p>
        </w:tc>
        <w:tc>
          <w:tcPr>
            <w:tcW w:w="1158"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kern w:val="0"/>
                <w:sz w:val="24"/>
                <w:szCs w:val="24"/>
              </w:rPr>
            </w:pPr>
            <w:r>
              <w:rPr>
                <w:rFonts w:hint="eastAsia" w:ascii="宋体" w:hAnsi="宋体" w:eastAsia="宋体" w:cs="宋体"/>
                <w:kern w:val="0"/>
                <w:sz w:val="24"/>
                <w:szCs w:val="24"/>
              </w:rPr>
              <w:t>定额/</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消耗数量</w:t>
            </w:r>
          </w:p>
        </w:tc>
        <w:tc>
          <w:tcPr>
            <w:tcW w:w="726"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单价</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(元)</w:t>
            </w:r>
          </w:p>
        </w:tc>
        <w:tc>
          <w:tcPr>
            <w:tcW w:w="1083"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金额</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(元)</w:t>
            </w:r>
          </w:p>
        </w:tc>
        <w:tc>
          <w:tcPr>
            <w:tcW w:w="1307" w:type="dxa"/>
            <w:vMerge w:val="restart"/>
            <w:tcBorders>
              <w:top w:val="single" w:color="auto" w:sz="4" w:space="0"/>
              <w:left w:val="single" w:color="auto" w:sz="4" w:space="0"/>
              <w:bottom w:val="single" w:color="000000" w:sz="4" w:space="0"/>
              <w:right w:val="single" w:color="auto" w:sz="8" w:space="0"/>
            </w:tcBorders>
            <w:vAlign w:val="center"/>
          </w:tcPr>
          <w:p>
            <w:pPr>
              <w:widowControl/>
              <w:spacing w:line="300" w:lineRule="exact"/>
              <w:jc w:val="center"/>
              <w:rPr>
                <w:rFonts w:ascii="宋体" w:hAnsi="宋体" w:eastAsia="宋体" w:cs="宋体"/>
                <w:kern w:val="0"/>
                <w:sz w:val="24"/>
                <w:szCs w:val="24"/>
              </w:rPr>
            </w:pPr>
            <w:r>
              <w:rPr>
                <w:rFonts w:hint="eastAsia" w:ascii="宋体" w:hAnsi="宋体" w:eastAsia="宋体" w:cs="宋体"/>
                <w:kern w:val="0"/>
                <w:sz w:val="24"/>
                <w:szCs w:val="24"/>
              </w:rPr>
              <w:t>产地或</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生产企业</w:t>
            </w:r>
          </w:p>
        </w:tc>
      </w:tr>
      <w:tr>
        <w:tblPrEx>
          <w:tblCellMar>
            <w:top w:w="0" w:type="dxa"/>
            <w:left w:w="108" w:type="dxa"/>
            <w:bottom w:w="0" w:type="dxa"/>
            <w:right w:w="108" w:type="dxa"/>
          </w:tblCellMar>
        </w:tblPrEx>
        <w:trPr>
          <w:trHeight w:val="311" w:hRule="atLeast"/>
          <w:jc w:val="center"/>
        </w:trPr>
        <w:tc>
          <w:tcPr>
            <w:tcW w:w="572"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150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95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98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77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115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7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1307" w:type="dxa"/>
            <w:vMerge w:val="continue"/>
            <w:tcBorders>
              <w:top w:val="single" w:color="auto" w:sz="4" w:space="0"/>
              <w:left w:val="single" w:color="auto" w:sz="4" w:space="0"/>
              <w:bottom w:val="single" w:color="000000" w:sz="4" w:space="0"/>
              <w:right w:val="single" w:color="auto" w:sz="8" w:space="0"/>
            </w:tcBorders>
            <w:vAlign w:val="center"/>
          </w:tcPr>
          <w:p>
            <w:pPr>
              <w:widowControl/>
              <w:spacing w:line="300" w:lineRule="exact"/>
              <w:jc w:val="left"/>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一</w:t>
            </w:r>
          </w:p>
        </w:tc>
        <w:tc>
          <w:tcPr>
            <w:tcW w:w="1505"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直接材料费</w:t>
            </w:r>
          </w:p>
        </w:tc>
        <w:tc>
          <w:tcPr>
            <w:tcW w:w="955"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2"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single" w:color="auto" w:sz="2" w:space="0"/>
              <w:left w:val="single" w:color="auto" w:sz="8" w:space="0"/>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1505"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955"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982"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772"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1158"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726"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1083"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1307" w:type="dxa"/>
            <w:tcBorders>
              <w:top w:val="single" w:color="auto" w:sz="2" w:space="0"/>
              <w:left w:val="nil"/>
              <w:bottom w:val="single" w:color="auto" w:sz="4" w:space="0"/>
              <w:right w:val="single" w:color="auto" w:sz="8" w:space="0"/>
            </w:tcBorders>
            <w:noWrap/>
            <w:vAlign w:val="center"/>
          </w:tcPr>
          <w:p>
            <w:pPr>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sz w:val="24"/>
                <w:szCs w:val="24"/>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二</w:t>
            </w:r>
          </w:p>
        </w:tc>
        <w:tc>
          <w:tcPr>
            <w:tcW w:w="1505"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外购成件费</w:t>
            </w:r>
          </w:p>
        </w:tc>
        <w:tc>
          <w:tcPr>
            <w:tcW w:w="955"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955"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三</w:t>
            </w: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备件工具费</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kern w:val="0"/>
                <w:sz w:val="24"/>
                <w:szCs w:val="24"/>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kern w:val="0"/>
                <w:sz w:val="24"/>
                <w:szCs w:val="24"/>
              </w:rPr>
            </w:pPr>
            <w:r>
              <w:rPr>
                <w:rFonts w:hint="eastAsia" w:ascii="宋体" w:hAnsi="宋体" w:eastAsia="宋体" w:cs="宋体"/>
                <w:kern w:val="0"/>
                <w:sz w:val="24"/>
                <w:szCs w:val="24"/>
              </w:rPr>
              <w:t>……</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合计</w:t>
            </w:r>
          </w:p>
        </w:tc>
        <w:tc>
          <w:tcPr>
            <w:tcW w:w="955"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8" w:space="0"/>
              <w:right w:val="single" w:color="auto" w:sz="8" w:space="0"/>
            </w:tcBorders>
            <w:noWrap/>
            <w:vAlign w:val="center"/>
          </w:tcPr>
          <w:p>
            <w:pPr>
              <w:widowControl/>
              <w:spacing w:line="300" w:lineRule="exact"/>
              <w:jc w:val="center"/>
              <w:rPr>
                <w:rFonts w:ascii="宋体" w:hAnsi="宋体" w:eastAsia="宋体" w:cs="宋体"/>
                <w:sz w:val="24"/>
                <w:szCs w:val="24"/>
              </w:rPr>
            </w:pPr>
          </w:p>
        </w:tc>
      </w:tr>
    </w:tbl>
    <w:p>
      <w:pPr>
        <w:widowControl/>
        <w:jc w:val="left"/>
        <w:rPr>
          <w:rFonts w:ascii="宋体" w:hAnsi="宋体" w:eastAsia="宋体" w:cs="宋体"/>
          <w:sz w:val="24"/>
          <w:szCs w:val="24"/>
        </w:rPr>
      </w:pPr>
      <w:r>
        <w:rPr>
          <w:rFonts w:hint="eastAsia" w:ascii="宋体" w:hAnsi="宋体" w:eastAsia="宋体" w:cs="宋体"/>
          <w:kern w:val="0"/>
          <w:sz w:val="24"/>
          <w:szCs w:val="24"/>
        </w:rPr>
        <w:t>说明：以一套货物的所用材料为基本单位，项目填列直接材料明细。</w:t>
      </w:r>
    </w:p>
    <w:p>
      <w:pPr>
        <w:widowControl/>
        <w:jc w:val="left"/>
        <w:rPr>
          <w:rFonts w:ascii="宋体" w:hAnsi="宋体" w:eastAsia="宋体" w:cs="宋体"/>
          <w:kern w:val="0"/>
          <w:sz w:val="24"/>
          <w:szCs w:val="24"/>
        </w:rPr>
      </w:pPr>
    </w:p>
    <w:p>
      <w:pPr>
        <w:widowControl/>
        <w:jc w:val="left"/>
        <w:rPr>
          <w:rFonts w:ascii="宋体" w:hAnsi="宋体" w:eastAsia="宋体" w:cs="宋体"/>
          <w:kern w:val="0"/>
          <w:sz w:val="24"/>
          <w:szCs w:val="24"/>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32"/>
          <w:szCs w:val="32"/>
        </w:rPr>
      </w:pPr>
    </w:p>
    <w:p>
      <w:pPr>
        <w:rPr>
          <w:rFonts w:ascii="黑体" w:hAnsi="黑体" w:eastAsia="黑体" w:cs="Times New Roman"/>
          <w:kern w:val="0"/>
          <w:sz w:val="32"/>
          <w:szCs w:val="32"/>
        </w:rPr>
        <w:sectPr>
          <w:headerReference r:id="rId9" w:type="default"/>
          <w:pgSz w:w="11906" w:h="16838"/>
          <w:pgMar w:top="1440" w:right="1440" w:bottom="1440" w:left="1440" w:header="851" w:footer="992" w:gutter="0"/>
          <w:cols w:space="720" w:num="1"/>
          <w:docGrid w:linePitch="579" w:charSpace="-1844"/>
        </w:sectPr>
      </w:pPr>
    </w:p>
    <w:p>
      <w:pPr>
        <w:rPr>
          <w:rFonts w:ascii="黑体" w:hAnsi="黑体" w:eastAsia="黑体" w:cs="Times New Roman"/>
          <w:kern w:val="0"/>
          <w:sz w:val="32"/>
          <w:szCs w:val="32"/>
        </w:rPr>
      </w:pPr>
      <w:r>
        <w:rPr>
          <w:rFonts w:hint="eastAsia" w:ascii="黑体" w:hAnsi="黑体" w:eastAsia="黑体" w:cs="Times New Roman"/>
          <w:kern w:val="0"/>
          <w:sz w:val="32"/>
          <w:szCs w:val="32"/>
        </w:rPr>
        <w:t>附件4</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投标函</w:t>
      </w:r>
    </w:p>
    <w:p>
      <w:pPr>
        <w:spacing w:line="420" w:lineRule="exact"/>
        <w:rPr>
          <w:rFonts w:ascii="Times New Roman" w:hAnsi="Times New Roman" w:eastAsia="宋体" w:cs="Times New Roman"/>
          <w:kern w:val="0"/>
          <w:sz w:val="28"/>
          <w:szCs w:val="28"/>
        </w:rPr>
      </w:pPr>
    </w:p>
    <w:p>
      <w:pPr>
        <w:spacing w:line="480" w:lineRule="exact"/>
        <w:rPr>
          <w:rFonts w:cs="Times New Roman" w:asciiTheme="minorEastAsia" w:hAnsiTheme="minorEastAsia"/>
          <w:kern w:val="0"/>
          <w:sz w:val="24"/>
          <w:szCs w:val="24"/>
        </w:rPr>
      </w:pPr>
      <w:r>
        <w:rPr>
          <w:rFonts w:hint="eastAsia" w:cs="Times New Roman" w:asciiTheme="minorEastAsia" w:hAnsiTheme="minorEastAsia"/>
          <w:kern w:val="0"/>
          <w:sz w:val="24"/>
          <w:szCs w:val="24"/>
        </w:rPr>
        <w:t>安徽省永丰粮食购销有限公司：</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我方参加贵单位组织的</w:t>
      </w:r>
      <w:r>
        <w:rPr>
          <w:rFonts w:hint="eastAsia" w:cs="Times New Roman" w:asciiTheme="minorEastAsia" w:hAnsiTheme="minorEastAsia"/>
          <w:kern w:val="0"/>
          <w:sz w:val="24"/>
          <w:szCs w:val="24"/>
          <w:u w:val="single"/>
        </w:rPr>
        <w:t>（项目编号、项目名称）</w:t>
      </w:r>
      <w:r>
        <w:rPr>
          <w:rFonts w:hint="eastAsia" w:cs="Times New Roman" w:asciiTheme="minorEastAsia" w:hAnsiTheme="minorEastAsia"/>
          <w:kern w:val="0"/>
          <w:sz w:val="24"/>
          <w:szCs w:val="24"/>
        </w:rPr>
        <w:t>招标采购活动，并对</w:t>
      </w:r>
      <w:r>
        <w:rPr>
          <w:rFonts w:hint="eastAsia" w:cs="Times New Roman" w:asciiTheme="minorEastAsia" w:hAnsiTheme="minorEastAsia"/>
          <w:kern w:val="0"/>
          <w:sz w:val="24"/>
          <w:szCs w:val="24"/>
          <w:u w:val="single"/>
        </w:rPr>
        <w:t>（包号或货物名称）</w:t>
      </w:r>
      <w:r>
        <w:rPr>
          <w:rFonts w:hint="eastAsia" w:cs="Times New Roman" w:asciiTheme="minorEastAsia" w:hAnsiTheme="minorEastAsia"/>
          <w:kern w:val="0"/>
          <w:sz w:val="24"/>
          <w:szCs w:val="24"/>
        </w:rPr>
        <w:t>进行投标。</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一、按照谈判文件规定递交响应文件正本份和副本份，电子版响应文件份。其中，《价格文件》</w:t>
      </w:r>
      <w:r>
        <w:rPr>
          <w:rFonts w:cs="Times New Roman" w:asciiTheme="minorEastAsia" w:hAnsiTheme="minorEastAsia"/>
          <w:color w:val="FF0000"/>
          <w:kern w:val="0"/>
          <w:sz w:val="24"/>
          <w:szCs w:val="24"/>
        </w:rPr>
        <w:t>3</w:t>
      </w:r>
      <w:r>
        <w:rPr>
          <w:rFonts w:hint="eastAsia" w:cs="Times New Roman" w:asciiTheme="minorEastAsia" w:hAnsiTheme="minorEastAsia"/>
          <w:kern w:val="0"/>
          <w:sz w:val="24"/>
          <w:szCs w:val="24"/>
        </w:rPr>
        <w:t>份单独密封提交。</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二、我方已完全理解谈判文件的全部内容，自愿接受并执行谈判文件的全部条款。</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三、本响应文件有效期自开标之日起60日内有效。</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四、我方在参与投标前已仔细研究了谈判文件和所有相关资料，同意谈判文件的相关条款。</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五、我方声明响应文件及所提供的一切资料均真实有效。由于我方提供资料不实而造成的责任和后果由我方承担。我方同意按照贵部要求，提供与招标有关数据或信息。</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六、我方承诺自愿遵守、执行政府采购管理法规制度及政策规定。</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七、联系方式</w:t>
      </w:r>
    </w:p>
    <w:p>
      <w:pPr>
        <w:spacing w:line="480" w:lineRule="exact"/>
        <w:ind w:firstLine="960" w:firstLineChars="400"/>
        <w:rPr>
          <w:rFonts w:cs="Times New Roman" w:asciiTheme="minorEastAsia" w:hAnsiTheme="minorEastAsia"/>
          <w:kern w:val="0"/>
          <w:sz w:val="24"/>
          <w:szCs w:val="24"/>
        </w:rPr>
      </w:pPr>
      <w:r>
        <w:rPr>
          <w:rFonts w:hint="eastAsia" w:cs="Times New Roman" w:asciiTheme="minorEastAsia" w:hAnsiTheme="minorEastAsia"/>
          <w:kern w:val="0"/>
          <w:sz w:val="24"/>
          <w:szCs w:val="24"/>
        </w:rPr>
        <w:t xml:space="preserve">联 系 人：        电话：          传    真：     </w:t>
      </w:r>
    </w:p>
    <w:p>
      <w:pPr>
        <w:spacing w:line="480" w:lineRule="exact"/>
        <w:ind w:firstLine="960" w:firstLineChars="400"/>
        <w:rPr>
          <w:rFonts w:cs="Times New Roman" w:asciiTheme="minorEastAsia" w:hAnsiTheme="minorEastAsia"/>
          <w:kern w:val="0"/>
          <w:sz w:val="24"/>
          <w:szCs w:val="24"/>
        </w:rPr>
      </w:pPr>
      <w:r>
        <w:rPr>
          <w:rFonts w:hint="eastAsia" w:cs="Times New Roman" w:asciiTheme="minorEastAsia" w:hAnsiTheme="minorEastAsia"/>
          <w:kern w:val="0"/>
          <w:sz w:val="24"/>
          <w:szCs w:val="24"/>
        </w:rPr>
        <w:t xml:space="preserve">地    址：                        邮政编码：        </w:t>
      </w:r>
    </w:p>
    <w:p>
      <w:pPr>
        <w:spacing w:line="480" w:lineRule="exact"/>
        <w:ind w:firstLine="960" w:firstLineChars="400"/>
        <w:rPr>
          <w:rFonts w:cs="Times New Roman" w:asciiTheme="minorEastAsia" w:hAnsiTheme="minorEastAsia"/>
          <w:kern w:val="0"/>
          <w:sz w:val="24"/>
          <w:szCs w:val="24"/>
        </w:rPr>
      </w:pPr>
      <w:r>
        <w:rPr>
          <w:rFonts w:hint="eastAsia" w:cs="Times New Roman" w:asciiTheme="minorEastAsia" w:hAnsiTheme="minorEastAsia"/>
          <w:kern w:val="0"/>
          <w:sz w:val="24"/>
          <w:szCs w:val="24"/>
        </w:rPr>
        <w:t xml:space="preserve">开户名称： </w:t>
      </w:r>
    </w:p>
    <w:p>
      <w:pPr>
        <w:spacing w:line="480" w:lineRule="exact"/>
        <w:ind w:firstLine="960" w:firstLineChars="400"/>
        <w:rPr>
          <w:rFonts w:cs="Times New Roman" w:asciiTheme="minorEastAsia" w:hAnsiTheme="minorEastAsia"/>
          <w:kern w:val="0"/>
          <w:sz w:val="24"/>
          <w:szCs w:val="24"/>
        </w:rPr>
      </w:pPr>
      <w:r>
        <w:rPr>
          <w:rFonts w:hint="eastAsia" w:cs="Times New Roman" w:asciiTheme="minorEastAsia" w:hAnsiTheme="minorEastAsia"/>
          <w:kern w:val="0"/>
          <w:sz w:val="24"/>
          <w:szCs w:val="24"/>
        </w:rPr>
        <w:t xml:space="preserve">开户银行：                       </w:t>
      </w:r>
    </w:p>
    <w:p>
      <w:pPr>
        <w:spacing w:line="480" w:lineRule="exact"/>
        <w:ind w:firstLine="960" w:firstLineChars="400"/>
        <w:rPr>
          <w:rFonts w:cs="Times New Roman" w:asciiTheme="minorEastAsia" w:hAnsiTheme="minorEastAsia"/>
          <w:kern w:val="0"/>
          <w:sz w:val="24"/>
          <w:szCs w:val="24"/>
        </w:rPr>
      </w:pPr>
      <w:r>
        <w:rPr>
          <w:rFonts w:hint="eastAsia" w:cs="Times New Roman" w:asciiTheme="minorEastAsia" w:hAnsiTheme="minorEastAsia"/>
          <w:kern w:val="0"/>
          <w:sz w:val="24"/>
          <w:szCs w:val="24"/>
        </w:rPr>
        <w:t xml:space="preserve">银行账号：                        </w:t>
      </w:r>
    </w:p>
    <w:p>
      <w:pPr>
        <w:spacing w:line="480" w:lineRule="exact"/>
        <w:ind w:firstLine="1176" w:firstLineChars="490"/>
        <w:rPr>
          <w:rFonts w:cs="Times New Roman" w:asciiTheme="minorEastAsia" w:hAnsiTheme="minorEastAsia"/>
          <w:kern w:val="0"/>
          <w:sz w:val="24"/>
          <w:szCs w:val="24"/>
        </w:rPr>
      </w:pPr>
    </w:p>
    <w:p>
      <w:pPr>
        <w:spacing w:line="480" w:lineRule="exact"/>
        <w:ind w:firstLine="1440" w:firstLineChars="600"/>
        <w:rPr>
          <w:rFonts w:cs="宋体" w:asciiTheme="minorEastAsia" w:hAnsiTheme="minorEastAsia"/>
          <w:kern w:val="0"/>
          <w:sz w:val="24"/>
          <w:szCs w:val="24"/>
          <w:lang w:val="zh-CN"/>
        </w:rPr>
      </w:pPr>
      <w:r>
        <w:rPr>
          <w:rFonts w:hint="eastAsia" w:cs="宋体" w:asciiTheme="minorEastAsia" w:hAnsiTheme="minorEastAsia"/>
          <w:kern w:val="0"/>
          <w:sz w:val="24"/>
          <w:szCs w:val="24"/>
          <w:lang w:val="zh-CN"/>
        </w:rPr>
        <w:t>供应商全称：（盖章）</w:t>
      </w:r>
    </w:p>
    <w:p>
      <w:pPr>
        <w:spacing w:line="480" w:lineRule="exact"/>
        <w:ind w:firstLine="1440" w:firstLineChars="600"/>
        <w:rPr>
          <w:rFonts w:cs="宋体" w:asciiTheme="minorEastAsia" w:hAnsiTheme="minorEastAsia"/>
          <w:kern w:val="0"/>
          <w:sz w:val="24"/>
          <w:szCs w:val="24"/>
        </w:rPr>
      </w:pPr>
      <w:r>
        <w:rPr>
          <w:rFonts w:hint="eastAsia" w:cs="宋体" w:asciiTheme="minorEastAsia" w:hAnsiTheme="minorEastAsia"/>
          <w:kern w:val="0"/>
          <w:sz w:val="24"/>
          <w:szCs w:val="24"/>
          <w:lang w:val="zh-CN"/>
        </w:rPr>
        <w:t xml:space="preserve">法定代表人（或授权代表）：（签字）  </w:t>
      </w:r>
    </w:p>
    <w:p>
      <w:pPr>
        <w:spacing w:line="480" w:lineRule="exact"/>
        <w:ind w:firstLine="3360" w:firstLineChars="1400"/>
        <w:rPr>
          <w:rFonts w:cs="宋体" w:asciiTheme="minorEastAsia" w:hAnsiTheme="minorEastAsia"/>
          <w:kern w:val="0"/>
          <w:sz w:val="24"/>
          <w:szCs w:val="24"/>
          <w:lang w:val="zh-CN"/>
        </w:rPr>
      </w:pPr>
      <w:r>
        <w:rPr>
          <w:rFonts w:hint="eastAsia" w:cs="宋体" w:asciiTheme="minorEastAsia" w:hAnsiTheme="minorEastAsia"/>
          <w:kern w:val="0"/>
          <w:sz w:val="24"/>
          <w:szCs w:val="24"/>
          <w:lang w:val="zh-CN"/>
        </w:rPr>
        <w:t>年  月  日</w:t>
      </w:r>
    </w:p>
    <w:p>
      <w:pPr>
        <w:spacing w:line="480" w:lineRule="exact"/>
        <w:ind w:right="539"/>
        <w:rPr>
          <w:rFonts w:cs="Times New Roman" w:asciiTheme="minorEastAsia" w:hAnsiTheme="minorEastAsia"/>
          <w:kern w:val="0"/>
          <w:sz w:val="24"/>
          <w:szCs w:val="24"/>
        </w:rPr>
        <w:sectPr>
          <w:pgSz w:w="11906" w:h="16838"/>
          <w:pgMar w:top="1440" w:right="1440" w:bottom="1440" w:left="1440" w:header="851" w:footer="992" w:gutter="0"/>
          <w:cols w:space="720" w:num="1"/>
          <w:docGrid w:linePitch="579" w:charSpace="-1844"/>
        </w:sectPr>
      </w:pPr>
    </w:p>
    <w:p>
      <w:pPr>
        <w:spacing w:line="480" w:lineRule="exact"/>
        <w:ind w:right="539"/>
        <w:rPr>
          <w:rFonts w:cs="Times New Roman" w:asciiTheme="minorEastAsia" w:hAnsiTheme="minorEastAsia"/>
          <w:kern w:val="0"/>
          <w:sz w:val="24"/>
          <w:szCs w:val="24"/>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附件5</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货物简要说明一览表</w:t>
      </w:r>
    </w:p>
    <w:p>
      <w:pPr>
        <w:rPr>
          <w:rFonts w:cs="Times New Roman" w:asciiTheme="minorEastAsia" w:hAnsiTheme="minorEastAsia"/>
          <w:kern w:val="0"/>
          <w:sz w:val="24"/>
          <w:szCs w:val="24"/>
        </w:rPr>
      </w:pPr>
      <w:r>
        <w:rPr>
          <w:rFonts w:hint="eastAsia" w:cs="Times New Roman" w:asciiTheme="minorEastAsia" w:hAnsiTheme="minorEastAsia"/>
          <w:kern w:val="0"/>
          <w:sz w:val="24"/>
          <w:szCs w:val="24"/>
        </w:rPr>
        <w:t xml:space="preserve">项目名称：                   项目编号：                </w:t>
      </w:r>
    </w:p>
    <w:tbl>
      <w:tblPr>
        <w:tblStyle w:val="19"/>
        <w:tblW w:w="5000" w:type="pct"/>
        <w:jc w:val="center"/>
        <w:tblLayout w:type="autofit"/>
        <w:tblCellMar>
          <w:top w:w="0" w:type="dxa"/>
          <w:left w:w="0" w:type="dxa"/>
          <w:bottom w:w="0" w:type="dxa"/>
          <w:right w:w="0" w:type="dxa"/>
        </w:tblCellMar>
      </w:tblPr>
      <w:tblGrid>
        <w:gridCol w:w="660"/>
        <w:gridCol w:w="2721"/>
        <w:gridCol w:w="691"/>
        <w:gridCol w:w="1028"/>
        <w:gridCol w:w="2616"/>
        <w:gridCol w:w="1350"/>
      </w:tblGrid>
      <w:tr>
        <w:tblPrEx>
          <w:tblCellMar>
            <w:top w:w="0" w:type="dxa"/>
            <w:left w:w="0" w:type="dxa"/>
            <w:bottom w:w="0" w:type="dxa"/>
            <w:right w:w="0" w:type="dxa"/>
          </w:tblCellMar>
        </w:tblPrEx>
        <w:trPr>
          <w:trHeight w:val="851" w:hRule="exact"/>
          <w:jc w:val="center"/>
        </w:trPr>
        <w:tc>
          <w:tcPr>
            <w:tcW w:w="648" w:type="dxa"/>
            <w:tcBorders>
              <w:top w:val="single" w:color="auto" w:sz="8" w:space="0"/>
              <w:left w:val="single" w:color="auto" w:sz="8" w:space="0"/>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序号</w:t>
            </w:r>
          </w:p>
        </w:tc>
        <w:tc>
          <w:tcPr>
            <w:tcW w:w="2666"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主要部件名称</w:t>
            </w:r>
          </w:p>
        </w:tc>
        <w:tc>
          <w:tcPr>
            <w:tcW w:w="677"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计量</w:t>
            </w:r>
          </w:p>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单位</w:t>
            </w:r>
          </w:p>
        </w:tc>
        <w:tc>
          <w:tcPr>
            <w:tcW w:w="1007"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数量</w:t>
            </w:r>
          </w:p>
        </w:tc>
        <w:tc>
          <w:tcPr>
            <w:tcW w:w="2563"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性能用途说明</w:t>
            </w:r>
          </w:p>
        </w:tc>
        <w:tc>
          <w:tcPr>
            <w:tcW w:w="1323" w:type="dxa"/>
            <w:tcBorders>
              <w:top w:val="single" w:color="auto" w:sz="8" w:space="0"/>
              <w:left w:val="nil"/>
              <w:bottom w:val="single" w:color="auto" w:sz="4" w:space="0"/>
              <w:right w:val="single" w:color="auto" w:sz="8"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备注</w:t>
            </w: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bl>
    <w:p>
      <w:pPr>
        <w:rPr>
          <w:rFonts w:cs="Times New Roman" w:asciiTheme="minorEastAsia" w:hAnsiTheme="minorEastAsia"/>
          <w:kern w:val="0"/>
          <w:sz w:val="24"/>
          <w:szCs w:val="24"/>
          <w:lang w:val="zh-CN"/>
        </w:rPr>
      </w:pPr>
    </w:p>
    <w:p>
      <w:pPr>
        <w:rPr>
          <w:rFonts w:cs="Times New Roman" w:asciiTheme="minorEastAsia" w:hAnsiTheme="minorEastAsia"/>
          <w:kern w:val="0"/>
          <w:sz w:val="24"/>
          <w:szCs w:val="24"/>
          <w:lang w:val="zh-CN"/>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28"/>
          <w:szCs w:val="28"/>
        </w:rPr>
        <w:sectPr>
          <w:pgSz w:w="11906" w:h="16838"/>
          <w:pgMar w:top="1440" w:right="1440" w:bottom="1440" w:left="1440" w:header="851" w:footer="992" w:gutter="0"/>
          <w:cols w:space="720" w:num="1"/>
          <w:docGrid w:linePitch="579" w:charSpace="-1844"/>
        </w:sectPr>
      </w:pPr>
    </w:p>
    <w:p>
      <w:pPr>
        <w:rPr>
          <w:rFonts w:ascii="黑体" w:hAnsi="黑体" w:eastAsia="黑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附件6</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主要技术性能参数表</w:t>
      </w:r>
    </w:p>
    <w:p>
      <w:pPr>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项目编号：                     </w:t>
      </w:r>
    </w:p>
    <w:tbl>
      <w:tblPr>
        <w:tblStyle w:val="19"/>
        <w:tblW w:w="5000" w:type="pct"/>
        <w:jc w:val="center"/>
        <w:tblLayout w:type="autofit"/>
        <w:tblCellMar>
          <w:top w:w="0" w:type="dxa"/>
          <w:left w:w="108" w:type="dxa"/>
          <w:bottom w:w="0" w:type="dxa"/>
          <w:right w:w="108" w:type="dxa"/>
        </w:tblCellMar>
      </w:tblPr>
      <w:tblGrid>
        <w:gridCol w:w="828"/>
        <w:gridCol w:w="2998"/>
        <w:gridCol w:w="2520"/>
        <w:gridCol w:w="2896"/>
      </w:tblGrid>
      <w:tr>
        <w:tblPrEx>
          <w:tblCellMar>
            <w:top w:w="0" w:type="dxa"/>
            <w:left w:w="108" w:type="dxa"/>
            <w:bottom w:w="0" w:type="dxa"/>
            <w:right w:w="108" w:type="dxa"/>
          </w:tblCellMar>
        </w:tblPrEx>
        <w:trPr>
          <w:trHeight w:val="630" w:hRule="atLeast"/>
          <w:jc w:val="center"/>
        </w:trPr>
        <w:tc>
          <w:tcPr>
            <w:tcW w:w="8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2939" w:type="dxa"/>
            <w:tcBorders>
              <w:top w:val="single" w:color="auto" w:sz="4" w:space="0"/>
              <w:left w:val="nil"/>
              <w:bottom w:val="single" w:color="auto" w:sz="4" w:space="0"/>
              <w:right w:val="single" w:color="auto" w:sz="4" w:space="0"/>
            </w:tcBorders>
            <w:vAlign w:val="center"/>
          </w:tcPr>
          <w:p>
            <w:pPr>
              <w:widowControl/>
              <w:spacing w:line="300" w:lineRule="exact"/>
              <w:ind w:firstLine="240" w:firstLineChars="100"/>
              <w:jc w:val="center"/>
              <w:rPr>
                <w:rFonts w:ascii="宋体" w:hAnsi="宋体" w:eastAsia="宋体" w:cs="Times New Roman"/>
                <w:kern w:val="0"/>
                <w:sz w:val="24"/>
                <w:szCs w:val="24"/>
              </w:rPr>
            </w:pPr>
            <w:r>
              <w:rPr>
                <w:rFonts w:hint="eastAsia" w:ascii="宋体" w:hAnsi="宋体" w:eastAsia="宋体" w:cs="Times New Roman"/>
                <w:kern w:val="0"/>
                <w:sz w:val="24"/>
                <w:szCs w:val="24"/>
              </w:rPr>
              <w:t>物资名称</w:t>
            </w:r>
          </w:p>
        </w:tc>
        <w:tc>
          <w:tcPr>
            <w:tcW w:w="2470" w:type="dxa"/>
            <w:tcBorders>
              <w:top w:val="single" w:color="auto" w:sz="4" w:space="0"/>
              <w:left w:val="nil"/>
              <w:bottom w:val="single" w:color="auto" w:sz="4" w:space="0"/>
              <w:right w:val="single" w:color="auto" w:sz="4" w:space="0"/>
            </w:tcBorders>
            <w:vAlign w:val="center"/>
          </w:tcPr>
          <w:p>
            <w:pPr>
              <w:widowControl/>
              <w:spacing w:line="300" w:lineRule="exact"/>
              <w:ind w:firstLine="600" w:firstLineChars="250"/>
              <w:jc w:val="center"/>
              <w:rPr>
                <w:rFonts w:ascii="宋体" w:hAnsi="宋体" w:eastAsia="宋体" w:cs="Times New Roman"/>
                <w:kern w:val="0"/>
                <w:sz w:val="24"/>
                <w:szCs w:val="24"/>
              </w:rPr>
            </w:pPr>
            <w:r>
              <w:rPr>
                <w:rFonts w:hint="eastAsia" w:ascii="宋体" w:hAnsi="宋体" w:eastAsia="宋体" w:cs="Times New Roman"/>
                <w:kern w:val="0"/>
                <w:sz w:val="24"/>
                <w:szCs w:val="24"/>
              </w:rPr>
              <w:t>技术参数</w:t>
            </w:r>
          </w:p>
        </w:tc>
        <w:tc>
          <w:tcPr>
            <w:tcW w:w="2839"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执行标准</w:t>
            </w: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bl>
    <w:p>
      <w:pPr>
        <w:ind w:firstLine="480" w:firstLineChars="200"/>
        <w:rPr>
          <w:rFonts w:ascii="宋体" w:hAnsi="宋体" w:eastAsia="宋体" w:cs="Times New Roman"/>
          <w:kern w:val="0"/>
          <w:sz w:val="24"/>
          <w:szCs w:val="24"/>
        </w:rPr>
      </w:pPr>
    </w:p>
    <w:p>
      <w:pPr>
        <w:rPr>
          <w:rFonts w:ascii="宋体" w:hAnsi="宋体" w:eastAsia="宋体" w:cs="Times New Roman"/>
          <w:kern w:val="0"/>
          <w:sz w:val="24"/>
          <w:szCs w:val="24"/>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28"/>
          <w:szCs w:val="28"/>
        </w:rPr>
        <w:sectPr>
          <w:pgSz w:w="11906" w:h="16838"/>
          <w:pgMar w:top="1440" w:right="1440" w:bottom="1440" w:left="1440" w:header="851" w:footer="992" w:gutter="0"/>
          <w:cols w:space="720" w:num="1"/>
          <w:docGrid w:linePitch="579" w:charSpace="-1844"/>
        </w:sectPr>
      </w:pPr>
    </w:p>
    <w:p>
      <w:pPr>
        <w:rPr>
          <w:rFonts w:ascii="黑体" w:hAnsi="黑体" w:eastAsia="黑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附件7</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技术指标参数响应偏离表</w:t>
      </w:r>
    </w:p>
    <w:p>
      <w:pPr>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项目编号：                    </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1456"/>
        <w:gridCol w:w="2050"/>
        <w:gridCol w:w="2050"/>
        <w:gridCol w:w="1540"/>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142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货物</w:t>
            </w:r>
            <w:r>
              <w:rPr>
                <w:rFonts w:ascii="宋体" w:hAnsi="宋体" w:eastAsia="宋体" w:cs="Times New Roman"/>
                <w:kern w:val="0"/>
                <w:sz w:val="24"/>
                <w:szCs w:val="24"/>
              </w:rPr>
              <w:t>/</w:t>
            </w:r>
            <w:r>
              <w:rPr>
                <w:rFonts w:hint="eastAsia" w:ascii="宋体" w:hAnsi="宋体" w:eastAsia="宋体" w:cs="Times New Roman"/>
                <w:kern w:val="0"/>
                <w:sz w:val="24"/>
                <w:szCs w:val="24"/>
              </w:rPr>
              <w:t>部件</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名称</w:t>
            </w:r>
          </w:p>
        </w:tc>
        <w:tc>
          <w:tcPr>
            <w:tcW w:w="201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技术指标参数</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要求</w:t>
            </w:r>
          </w:p>
        </w:tc>
        <w:tc>
          <w:tcPr>
            <w:tcW w:w="201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技术指标参数</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响应</w:t>
            </w:r>
          </w:p>
        </w:tc>
        <w:tc>
          <w:tcPr>
            <w:tcW w:w="151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偏离</w:t>
            </w:r>
          </w:p>
        </w:tc>
        <w:tc>
          <w:tcPr>
            <w:tcW w:w="137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bl>
    <w:p>
      <w:pPr>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说明：</w:t>
      </w:r>
      <w:r>
        <w:rPr>
          <w:rFonts w:hint="eastAsia" w:ascii="宋体" w:hAnsi="宋体" w:eastAsia="宋体" w:cs="Times New Roman"/>
          <w:bCs/>
          <w:kern w:val="0"/>
          <w:sz w:val="24"/>
          <w:szCs w:val="24"/>
        </w:rPr>
        <w:t>供应商应对照谈判文件技术要求，逐条如实填写所投产品的具体指标参数，注明无偏离、正偏离或负偏离，并在备注中注明偏离的具体内容。技术指标参数响应栏如果原文复制谈判文件技术要求，可能会被视为无效投标。</w:t>
      </w:r>
    </w:p>
    <w:p>
      <w:pPr>
        <w:rPr>
          <w:rFonts w:ascii="Times New Roman" w:hAnsi="Times New Roman" w:eastAsia="宋体" w:cs="Times New Roman"/>
          <w:kern w:val="0"/>
          <w:sz w:val="28"/>
          <w:szCs w:val="28"/>
        </w:rPr>
      </w:pPr>
    </w:p>
    <w:p>
      <w:pPr>
        <w:rPr>
          <w:rFonts w:ascii="Times New Roman" w:hAnsi="Times New Roman" w:eastAsia="宋体" w:cs="Times New Roman"/>
          <w:kern w:val="0"/>
          <w:sz w:val="28"/>
          <w:szCs w:val="28"/>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Times New Roman" w:hAnsi="Times New Roman" w:eastAsia="宋体" w:cs="Times New Roman"/>
          <w:kern w:val="0"/>
          <w:sz w:val="28"/>
          <w:szCs w:val="28"/>
        </w:rPr>
        <w:sectPr>
          <w:pgSz w:w="11906" w:h="16838"/>
          <w:pgMar w:top="1440" w:right="1440" w:bottom="1440" w:left="1440" w:header="851" w:footer="992" w:gutter="0"/>
          <w:cols w:space="720" w:num="1"/>
          <w:docGrid w:linePitch="579" w:charSpace="-1844"/>
        </w:sectPr>
      </w:pPr>
    </w:p>
    <w:p>
      <w:pPr>
        <w:rPr>
          <w:rFonts w:ascii="Times New Roman" w:hAnsi="Times New Roman" w:eastAsia="宋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附件8</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主要商务条款响应偏离表</w:t>
      </w:r>
    </w:p>
    <w:p>
      <w:pPr>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项目编号：                </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1952"/>
        <w:gridCol w:w="2317"/>
        <w:gridCol w:w="2663"/>
        <w:gridCol w:w="816"/>
        <w:gridCol w:w="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r>
              <w:rPr>
                <w:rFonts w:hint="eastAsia" w:cs="Times New Roman" w:asciiTheme="minorEastAsia" w:hAnsiTheme="minorEastAsia"/>
                <w:kern w:val="0"/>
                <w:sz w:val="24"/>
                <w:szCs w:val="24"/>
              </w:rPr>
              <w:t>序号</w:t>
            </w:r>
          </w:p>
        </w:tc>
        <w:tc>
          <w:tcPr>
            <w:tcW w:w="1914"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r>
              <w:rPr>
                <w:rFonts w:hint="eastAsia" w:cs="Times New Roman" w:asciiTheme="minorEastAsia" w:hAnsiTheme="minorEastAsia"/>
                <w:kern w:val="0"/>
                <w:sz w:val="24"/>
                <w:szCs w:val="24"/>
              </w:rPr>
              <w:t>谈判文件条目号</w:t>
            </w:r>
          </w:p>
        </w:tc>
        <w:tc>
          <w:tcPr>
            <w:tcW w:w="227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ind w:firstLine="98" w:firstLineChars="41"/>
              <w:rPr>
                <w:rFonts w:cs="Times New Roman" w:asciiTheme="minorEastAsia" w:hAnsiTheme="minorEastAsia"/>
                <w:sz w:val="24"/>
                <w:szCs w:val="24"/>
              </w:rPr>
            </w:pPr>
            <w:r>
              <w:rPr>
                <w:rFonts w:hint="eastAsia" w:cs="Times New Roman" w:asciiTheme="minorEastAsia" w:hAnsiTheme="minorEastAsia"/>
                <w:kern w:val="0"/>
                <w:sz w:val="24"/>
                <w:szCs w:val="24"/>
              </w:rPr>
              <w:t>谈判文件商务条款</w:t>
            </w:r>
          </w:p>
        </w:tc>
        <w:tc>
          <w:tcPr>
            <w:tcW w:w="261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r>
              <w:rPr>
                <w:rFonts w:hint="eastAsia" w:cs="Times New Roman" w:asciiTheme="minorEastAsia" w:hAnsiTheme="minorEastAsia"/>
                <w:kern w:val="0"/>
                <w:sz w:val="24"/>
                <w:szCs w:val="24"/>
              </w:rPr>
              <w:t>响应文件商务条款响应</w:t>
            </w:r>
          </w:p>
        </w:tc>
        <w:tc>
          <w:tcPr>
            <w:tcW w:w="800"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r>
              <w:rPr>
                <w:rFonts w:hint="eastAsia" w:cs="Times New Roman" w:asciiTheme="minorEastAsia" w:hAnsiTheme="minorEastAsia"/>
                <w:sz w:val="24"/>
                <w:szCs w:val="24"/>
              </w:rPr>
              <w:t>偏离</w:t>
            </w:r>
          </w:p>
        </w:tc>
        <w:tc>
          <w:tcPr>
            <w:tcW w:w="77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r>
              <w:rPr>
                <w:rFonts w:hint="eastAsia" w:cs="Times New Roman" w:asciiTheme="minorEastAsia" w:hAnsiTheme="minorEastAsia"/>
                <w:kern w:val="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r>
    </w:tbl>
    <w:p>
      <w:pPr>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商务条款主要包括报价要求、售后服务、专利权和保密要求、交货时间、地点与方式、付款及结算方式等。如有遗漏，请供应商按照谈判文件正文自行补充完整。</w:t>
      </w:r>
    </w:p>
    <w:p>
      <w:pPr>
        <w:jc w:val="center"/>
        <w:rPr>
          <w:rFonts w:ascii="楷体_GB2312" w:eastAsia="楷体_GB2312" w:cs="Times New Roman" w:hAnsiTheme="minorEastAsia"/>
          <w:kern w:val="0"/>
          <w:sz w:val="24"/>
          <w:szCs w:val="24"/>
          <w:u w:val="single"/>
        </w:rPr>
      </w:pPr>
      <w:r>
        <w:rPr>
          <w:rFonts w:hint="eastAsia" w:ascii="楷体_GB2312" w:eastAsia="楷体_GB2312" w:cs="Times New Roman" w:hAnsiTheme="minorEastAsia"/>
          <w:kern w:val="0"/>
          <w:sz w:val="24"/>
          <w:szCs w:val="24"/>
          <w:u w:val="single"/>
        </w:rPr>
        <w:t>特别提示</w:t>
      </w:r>
    </w:p>
    <w:p>
      <w:pPr>
        <w:ind w:firstLine="480" w:firstLineChars="200"/>
        <w:rPr>
          <w:rFonts w:cs="Times New Roman" w:asciiTheme="minorEastAsia" w:hAnsiTheme="minorEastAsia"/>
          <w:kern w:val="0"/>
          <w:sz w:val="24"/>
          <w:szCs w:val="24"/>
        </w:rPr>
      </w:pPr>
      <w:r>
        <w:rPr>
          <w:rFonts w:cs="Times New Roman" w:asciiTheme="minorEastAsia" w:hAnsiTheme="minorEastAsia"/>
          <w:kern w:val="0"/>
          <w:sz w:val="24"/>
          <w:szCs w:val="24"/>
        </w:rPr>
        <w:t>1.</w:t>
      </w:r>
      <w:r>
        <w:rPr>
          <w:rFonts w:hint="eastAsia" w:cs="Times New Roman" w:asciiTheme="minorEastAsia" w:hAnsiTheme="minorEastAsia"/>
          <w:kern w:val="0"/>
          <w:sz w:val="24"/>
          <w:szCs w:val="24"/>
        </w:rPr>
        <w:t>本表所列条款必须一一予以响应，</w:t>
      </w:r>
      <w:r>
        <w:rPr>
          <w:rFonts w:cs="Times New Roman" w:asciiTheme="minorEastAsia" w:hAnsiTheme="minorEastAsia"/>
          <w:kern w:val="0"/>
          <w:sz w:val="24"/>
          <w:szCs w:val="24"/>
        </w:rPr>
        <w:t>“</w:t>
      </w:r>
      <w:r>
        <w:rPr>
          <w:rFonts w:hint="eastAsia" w:cs="Times New Roman" w:asciiTheme="minorEastAsia" w:hAnsiTheme="minorEastAsia"/>
          <w:kern w:val="0"/>
          <w:sz w:val="24"/>
          <w:szCs w:val="24"/>
        </w:rPr>
        <w:t>响应文件商务条款响应</w:t>
      </w:r>
      <w:r>
        <w:rPr>
          <w:rFonts w:cs="Times New Roman" w:asciiTheme="minorEastAsia" w:hAnsiTheme="minorEastAsia"/>
          <w:kern w:val="0"/>
          <w:sz w:val="24"/>
          <w:szCs w:val="24"/>
        </w:rPr>
        <w:t>”</w:t>
      </w:r>
      <w:r>
        <w:rPr>
          <w:rFonts w:hint="eastAsia" w:cs="Times New Roman" w:asciiTheme="minorEastAsia" w:hAnsiTheme="minorEastAsia"/>
          <w:kern w:val="0"/>
          <w:sz w:val="24"/>
          <w:szCs w:val="24"/>
        </w:rPr>
        <w:t>一栏应填写具体的响应内容，有偏离的要具体说明，纸面不敷时，可以另加页。</w:t>
      </w:r>
    </w:p>
    <w:p>
      <w:pPr>
        <w:ind w:firstLine="480" w:firstLineChars="200"/>
        <w:rPr>
          <w:rFonts w:cs="Times New Roman" w:asciiTheme="minorEastAsia" w:hAnsiTheme="minorEastAsia"/>
          <w:kern w:val="0"/>
          <w:sz w:val="24"/>
          <w:szCs w:val="24"/>
        </w:rPr>
      </w:pPr>
      <w:r>
        <w:rPr>
          <w:rFonts w:cs="Times New Roman" w:asciiTheme="minorEastAsia" w:hAnsiTheme="minorEastAsia"/>
          <w:kern w:val="0"/>
          <w:sz w:val="24"/>
          <w:szCs w:val="24"/>
        </w:rPr>
        <w:t>2.</w:t>
      </w:r>
      <w:r>
        <w:rPr>
          <w:rFonts w:hint="eastAsia" w:cs="Times New Roman" w:asciiTheme="minorEastAsia" w:hAnsiTheme="minorEastAsia"/>
          <w:kern w:val="0"/>
          <w:sz w:val="24"/>
          <w:szCs w:val="24"/>
        </w:rPr>
        <w:t>请供应商认真填写本表内容，如填写错误将可能导致投标无效。</w:t>
      </w:r>
    </w:p>
    <w:p>
      <w:pPr>
        <w:ind w:firstLine="3165" w:firstLineChars="1319"/>
        <w:rPr>
          <w:rFonts w:cs="Times New Roman" w:asciiTheme="minorEastAsia" w:hAnsiTheme="minorEastAsia"/>
          <w:kern w:val="0"/>
          <w:sz w:val="24"/>
          <w:szCs w:val="24"/>
        </w:rPr>
      </w:pPr>
    </w:p>
    <w:p>
      <w:pPr>
        <w:ind w:firstLine="3693" w:firstLineChars="1319"/>
        <w:rPr>
          <w:rFonts w:ascii="Times New Roman" w:hAnsi="Times New Roman" w:eastAsia="宋体" w:cs="Times New Roman"/>
          <w:kern w:val="0"/>
          <w:sz w:val="28"/>
          <w:szCs w:val="28"/>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snapToGrid w:val="0"/>
          <w:kern w:val="0"/>
          <w:sz w:val="32"/>
          <w:szCs w:val="32"/>
          <w:lang w:val="zh-CN"/>
        </w:rPr>
      </w:pPr>
      <w:r>
        <w:rPr>
          <w:rFonts w:ascii="Times New Roman" w:hAnsi="Times New Roman" w:eastAsia="宋体" w:cs="Times New Roman"/>
          <w:snapToGrid w:val="0"/>
          <w:kern w:val="0"/>
          <w:sz w:val="28"/>
          <w:szCs w:val="28"/>
          <w:lang w:val="zh-CN"/>
        </w:rPr>
        <w:br w:type="page"/>
      </w:r>
      <w:r>
        <w:rPr>
          <w:rFonts w:hint="eastAsia" w:ascii="黑体" w:hAnsi="黑体" w:eastAsia="黑体" w:cs="Times New Roman"/>
          <w:kern w:val="0"/>
          <w:sz w:val="32"/>
          <w:szCs w:val="32"/>
        </w:rPr>
        <w:t>附件9</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交货清单</w:t>
      </w:r>
    </w:p>
    <w:p>
      <w:pPr>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项目编号：                    </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58"/>
        <w:gridCol w:w="1678"/>
        <w:gridCol w:w="1165"/>
        <w:gridCol w:w="1862"/>
        <w:gridCol w:w="1064"/>
        <w:gridCol w:w="984"/>
        <w:gridCol w:w="17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序号</w:t>
            </w: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品名</w:t>
            </w: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品牌</w:t>
            </w: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规格型号</w:t>
            </w: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数量</w:t>
            </w: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单位</w:t>
            </w: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原产地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bl>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32"/>
          <w:szCs w:val="32"/>
        </w:rPr>
      </w:pPr>
    </w:p>
    <w:p>
      <w:pPr>
        <w:autoSpaceDE w:val="0"/>
        <w:autoSpaceDN w:val="0"/>
        <w:adjustRightInd w:val="0"/>
        <w:ind w:firstLine="403" w:firstLineChars="168"/>
        <w:rPr>
          <w:rFonts w:ascii="Times New Roman" w:hAnsi="Times New Roman" w:eastAsia="宋体" w:cs="Times New Roman"/>
          <w:snapToGrid w:val="0"/>
          <w:kern w:val="0"/>
          <w:sz w:val="24"/>
          <w:szCs w:val="24"/>
          <w:lang w:val="zh-CN"/>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仿宋_GB2312" w:hAnsi="宋体" w:eastAsia="仿宋_GB2312" w:cs="宋体"/>
          <w:kern w:val="0"/>
          <w:sz w:val="32"/>
          <w:szCs w:val="32"/>
          <w:lang w:val="zh-CN"/>
        </w:rPr>
      </w:pPr>
      <w:r>
        <w:rPr>
          <w:rFonts w:ascii="Times New Roman" w:hAnsi="Times New Roman" w:eastAsia="宋体" w:cs="Times New Roman"/>
          <w:kern w:val="0"/>
          <w:sz w:val="28"/>
          <w:szCs w:val="28"/>
          <w:lang w:val="zh-CN"/>
        </w:rPr>
        <w:br w:type="page"/>
      </w:r>
      <w:r>
        <w:rPr>
          <w:rFonts w:hint="eastAsia" w:ascii="黑体" w:hAnsi="黑体" w:eastAsia="黑体" w:cs="Times New Roman"/>
          <w:kern w:val="0"/>
          <w:sz w:val="32"/>
          <w:szCs w:val="32"/>
        </w:rPr>
        <w:t>附件1</w:t>
      </w:r>
      <w:r>
        <w:rPr>
          <w:rFonts w:ascii="黑体" w:hAnsi="黑体" w:eastAsia="黑体" w:cs="Times New Roman"/>
          <w:kern w:val="0"/>
          <w:sz w:val="32"/>
          <w:szCs w:val="32"/>
        </w:rPr>
        <w:t>0</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谈判保证金</w:t>
      </w:r>
    </w:p>
    <w:p>
      <w:pPr>
        <w:ind w:left="1260" w:leftChars="600"/>
      </w:pPr>
    </w:p>
    <w:tbl>
      <w:tblPr>
        <w:tblStyle w:val="19"/>
        <w:tblW w:w="0" w:type="auto"/>
        <w:jc w:val="center"/>
        <w:tblLayout w:type="fixed"/>
        <w:tblCellMar>
          <w:top w:w="0" w:type="dxa"/>
          <w:left w:w="0" w:type="dxa"/>
          <w:bottom w:w="0" w:type="dxa"/>
          <w:right w:w="0" w:type="dxa"/>
        </w:tblCellMar>
      </w:tblPr>
      <w:tblGrid>
        <w:gridCol w:w="2821"/>
        <w:gridCol w:w="5550"/>
      </w:tblGrid>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供应商全称：</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p>
        </w:tc>
      </w:tr>
      <w:tr>
        <w:tblPrEx>
          <w:tblCellMar>
            <w:top w:w="0" w:type="dxa"/>
            <w:left w:w="0" w:type="dxa"/>
            <w:bottom w:w="0" w:type="dxa"/>
            <w:right w:w="0" w:type="dxa"/>
          </w:tblCellMar>
        </w:tblPrEx>
        <w:trPr>
          <w:trHeight w:val="454" w:hRule="exact"/>
          <w:jc w:val="center"/>
        </w:trPr>
        <w:tc>
          <w:tcPr>
            <w:tcW w:w="8371"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center"/>
              <w:rPr>
                <w:rFonts w:ascii="宋体" w:hAnsi="宋体" w:cs="宋体"/>
                <w:b/>
                <w:sz w:val="24"/>
                <w:szCs w:val="20"/>
              </w:rPr>
            </w:pPr>
            <w:r>
              <w:rPr>
                <w:rFonts w:hint="eastAsia" w:ascii="宋体" w:hAnsi="宋体" w:cs="宋体"/>
                <w:b/>
                <w:sz w:val="24"/>
                <w:szCs w:val="20"/>
              </w:rPr>
              <w:t>保证金的递交</w:t>
            </w:r>
          </w:p>
        </w:tc>
      </w:tr>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已递交的保证金形式：</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ind w:firstLine="480"/>
              <w:jc w:val="left"/>
              <w:rPr>
                <w:rFonts w:ascii="宋体" w:hAnsi="宋体" w:cs="宋体"/>
                <w:sz w:val="24"/>
                <w:szCs w:val="20"/>
              </w:rPr>
            </w:pPr>
          </w:p>
        </w:tc>
      </w:tr>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已递交的保证金金额：</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p>
        </w:tc>
      </w:tr>
      <w:tr>
        <w:tblPrEx>
          <w:tblCellMar>
            <w:top w:w="0" w:type="dxa"/>
            <w:left w:w="0" w:type="dxa"/>
            <w:bottom w:w="0" w:type="dxa"/>
            <w:right w:w="0" w:type="dxa"/>
          </w:tblCellMar>
        </w:tblPrEx>
        <w:trPr>
          <w:trHeight w:val="454" w:hRule="exact"/>
          <w:jc w:val="center"/>
        </w:trPr>
        <w:tc>
          <w:tcPr>
            <w:tcW w:w="8371"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center"/>
              <w:rPr>
                <w:rFonts w:ascii="宋体" w:hAnsi="宋体" w:cs="宋体"/>
                <w:b/>
                <w:sz w:val="24"/>
                <w:szCs w:val="20"/>
              </w:rPr>
            </w:pPr>
            <w:r>
              <w:rPr>
                <w:rFonts w:hint="eastAsia" w:ascii="宋体" w:hAnsi="宋体" w:cs="宋体"/>
                <w:b/>
                <w:sz w:val="24"/>
                <w:szCs w:val="20"/>
              </w:rPr>
              <w:t>保证金的退还</w:t>
            </w:r>
          </w:p>
        </w:tc>
      </w:tr>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开户行：</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p>
        </w:tc>
      </w:tr>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户  名：</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p>
        </w:tc>
      </w:tr>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帐  号：</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p>
        </w:tc>
      </w:tr>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保证金退还联系人：</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p>
        </w:tc>
      </w:tr>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联系电话：</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71" w:type="dxa"/>
            <w:gridSpan w:val="2"/>
          </w:tcPr>
          <w:p>
            <w:pPr>
              <w:spacing w:line="360" w:lineRule="auto"/>
              <w:rPr>
                <w:rFonts w:ascii="宋体" w:hAnsi="宋体" w:cs="宋体"/>
                <w:sz w:val="24"/>
                <w:szCs w:val="20"/>
              </w:rPr>
            </w:pPr>
          </w:p>
          <w:p>
            <w:pPr>
              <w:spacing w:line="360" w:lineRule="auto"/>
              <w:rPr>
                <w:rFonts w:ascii="宋体" w:hAnsi="宋体" w:cs="宋体"/>
                <w:sz w:val="24"/>
                <w:szCs w:val="20"/>
              </w:rPr>
            </w:pPr>
          </w:p>
          <w:p>
            <w:pPr>
              <w:spacing w:line="360" w:lineRule="auto"/>
              <w:rPr>
                <w:rFonts w:ascii="宋体" w:hAnsi="宋体" w:cs="宋体"/>
                <w:sz w:val="24"/>
                <w:szCs w:val="20"/>
              </w:rPr>
            </w:pPr>
          </w:p>
          <w:p>
            <w:pPr>
              <w:spacing w:line="360" w:lineRule="auto"/>
              <w:jc w:val="center"/>
              <w:rPr>
                <w:rFonts w:ascii="宋体" w:hAnsi="宋体" w:cs="宋体"/>
                <w:sz w:val="24"/>
                <w:szCs w:val="20"/>
              </w:rPr>
            </w:pPr>
            <w:r>
              <w:rPr>
                <w:rFonts w:hint="eastAsia" w:ascii="宋体" w:hAnsi="宋体" w:cs="宋体"/>
                <w:sz w:val="24"/>
                <w:szCs w:val="20"/>
              </w:rPr>
              <w:t>（谈判保证金汇款凭证）</w:t>
            </w:r>
          </w:p>
          <w:p>
            <w:pPr>
              <w:spacing w:line="360" w:lineRule="auto"/>
              <w:rPr>
                <w:rFonts w:ascii="宋体" w:hAnsi="宋体" w:cs="宋体"/>
                <w:sz w:val="24"/>
                <w:szCs w:val="20"/>
              </w:rPr>
            </w:pPr>
          </w:p>
          <w:p>
            <w:pPr>
              <w:spacing w:line="360" w:lineRule="auto"/>
              <w:rPr>
                <w:rFonts w:ascii="宋体" w:hAnsi="宋体" w:cs="宋体"/>
                <w:sz w:val="24"/>
                <w:szCs w:val="20"/>
              </w:rPr>
            </w:pPr>
          </w:p>
          <w:p>
            <w:pPr>
              <w:spacing w:line="360" w:lineRule="auto"/>
              <w:rPr>
                <w:rFonts w:ascii="宋体" w:hAnsi="宋体" w:cs="宋体"/>
                <w:sz w:val="24"/>
                <w:szCs w:val="20"/>
              </w:rPr>
            </w:pPr>
          </w:p>
        </w:tc>
      </w:tr>
    </w:tbl>
    <w:p>
      <w:pPr>
        <w:pStyle w:val="2"/>
        <w:ind w:left="1260"/>
        <w:sectPr>
          <w:pgSz w:w="11906" w:h="16838"/>
          <w:pgMar w:top="1440" w:right="1440" w:bottom="1440" w:left="1440" w:header="851" w:footer="992" w:gutter="0"/>
          <w:cols w:space="720" w:num="1"/>
          <w:docGrid w:linePitch="579" w:charSpace="-1844"/>
        </w:sectPr>
      </w:pPr>
    </w:p>
    <w:p>
      <w:pPr>
        <w:pStyle w:val="2"/>
        <w:ind w:left="1260"/>
      </w:pPr>
    </w:p>
    <w:p>
      <w:pPr>
        <w:rPr>
          <w:rFonts w:ascii="黑体" w:hAnsi="黑体" w:eastAsia="黑体" w:cs="Times New Roman"/>
          <w:kern w:val="0"/>
          <w:sz w:val="32"/>
          <w:szCs w:val="32"/>
        </w:rPr>
      </w:pPr>
      <w:r>
        <w:rPr>
          <w:rFonts w:hint="eastAsia" w:ascii="黑体" w:hAnsi="黑体" w:eastAsia="黑体" w:cs="Times New Roman"/>
          <w:kern w:val="0"/>
          <w:sz w:val="32"/>
          <w:szCs w:val="32"/>
        </w:rPr>
        <w:t>附件11</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整体实施计划及施工方案</w:t>
      </w:r>
    </w:p>
    <w:p>
      <w:pPr>
        <w:ind w:firstLine="560" w:firstLineChars="200"/>
        <w:rPr>
          <w:rFonts w:ascii="Times New Roman" w:hAnsi="Times New Roman" w:eastAsia="宋体" w:cs="Times New Roman"/>
          <w:kern w:val="0"/>
          <w:sz w:val="28"/>
          <w:szCs w:val="28"/>
          <w:lang w:val="zh-CN"/>
        </w:rPr>
      </w:pPr>
    </w:p>
    <w:p>
      <w:pPr>
        <w:ind w:firstLine="640" w:firstLineChars="200"/>
        <w:jc w:val="center"/>
        <w:rPr>
          <w:rFonts w:ascii="仿宋_GB2312" w:hAnsi="Times New Roman" w:eastAsia="仿宋_GB2312" w:cs="Times New Roman"/>
          <w:kern w:val="0"/>
          <w:sz w:val="32"/>
          <w:szCs w:val="32"/>
          <w:lang w:val="zh-CN"/>
        </w:rPr>
      </w:pPr>
      <w:r>
        <w:rPr>
          <w:rFonts w:hint="eastAsia" w:ascii="仿宋_GB2312" w:hAnsi="Times New Roman" w:eastAsia="仿宋_GB2312" w:cs="Times New Roman"/>
          <w:kern w:val="0"/>
          <w:sz w:val="32"/>
          <w:szCs w:val="32"/>
          <w:lang w:val="zh-CN"/>
        </w:rPr>
        <w:t>（供应商对照商务评审表中售后服务评审项自行编制。）</w:t>
      </w: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28"/>
          <w:szCs w:val="28"/>
        </w:rPr>
      </w:pPr>
    </w:p>
    <w:p>
      <w:pPr>
        <w:rPr>
          <w:rFonts w:ascii="黑体" w:hAnsi="黑体" w:eastAsia="黑体" w:cs="Times New Roman"/>
          <w:kern w:val="0"/>
          <w:sz w:val="28"/>
          <w:szCs w:val="28"/>
        </w:rPr>
      </w:pPr>
    </w:p>
    <w:p>
      <w:pPr>
        <w:rPr>
          <w:rFonts w:ascii="黑体" w:hAnsi="黑体" w:eastAsia="黑体" w:cs="Times New Roman"/>
          <w:kern w:val="0"/>
          <w:sz w:val="28"/>
          <w:szCs w:val="28"/>
        </w:rPr>
      </w:pPr>
    </w:p>
    <w:p>
      <w:pPr>
        <w:rPr>
          <w:rFonts w:ascii="黑体" w:hAnsi="黑体" w:eastAsia="黑体" w:cs="Times New Roman"/>
          <w:kern w:val="0"/>
          <w:sz w:val="28"/>
          <w:szCs w:val="28"/>
        </w:rPr>
        <w:sectPr>
          <w:pgSz w:w="11906" w:h="16838"/>
          <w:pgMar w:top="1440" w:right="1440" w:bottom="1440" w:left="1440" w:header="851" w:footer="992" w:gutter="0"/>
          <w:cols w:space="720" w:num="1"/>
          <w:docGrid w:linePitch="579" w:charSpace="-1844"/>
        </w:sectPr>
      </w:pPr>
    </w:p>
    <w:p>
      <w:pPr>
        <w:rPr>
          <w:rFonts w:ascii="黑体" w:hAnsi="黑体" w:eastAsia="黑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w:t>
      </w:r>
      <w:r>
        <w:rPr>
          <w:rFonts w:ascii="黑体" w:hAnsi="黑体" w:eastAsia="黑体" w:cs="Times New Roman"/>
          <w:kern w:val="0"/>
          <w:sz w:val="32"/>
          <w:szCs w:val="32"/>
        </w:rPr>
        <w:t>1</w:t>
      </w:r>
      <w:r>
        <w:rPr>
          <w:rFonts w:hint="eastAsia" w:ascii="黑体" w:hAnsi="黑体" w:eastAsia="黑体" w:cs="Times New Roman"/>
          <w:kern w:val="0"/>
          <w:sz w:val="32"/>
          <w:szCs w:val="32"/>
        </w:rPr>
        <w:t>2</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售后服务及承诺</w:t>
      </w:r>
    </w:p>
    <w:p>
      <w:pPr>
        <w:ind w:firstLine="560" w:firstLineChars="200"/>
        <w:rPr>
          <w:rFonts w:ascii="Times New Roman" w:hAnsi="Times New Roman" w:eastAsia="宋体" w:cs="Times New Roman"/>
          <w:snapToGrid w:val="0"/>
          <w:kern w:val="0"/>
          <w:sz w:val="28"/>
          <w:szCs w:val="28"/>
          <w:lang w:val="zh-CN"/>
        </w:rPr>
      </w:pPr>
    </w:p>
    <w:p>
      <w:pPr>
        <w:ind w:firstLine="640" w:firstLineChars="200"/>
        <w:rPr>
          <w:rFonts w:ascii="仿宋_GB2312" w:hAnsi="Times New Roman" w:eastAsia="仿宋_GB2312" w:cs="Times New Roman"/>
          <w:kern w:val="0"/>
          <w:sz w:val="32"/>
          <w:szCs w:val="32"/>
          <w:lang w:val="zh-CN"/>
        </w:rPr>
      </w:pPr>
      <w:r>
        <w:rPr>
          <w:rFonts w:hint="eastAsia" w:ascii="仿宋_GB2312" w:hAnsi="Times New Roman" w:eastAsia="仿宋_GB2312" w:cs="Times New Roman"/>
          <w:kern w:val="0"/>
          <w:sz w:val="32"/>
          <w:szCs w:val="32"/>
          <w:lang w:val="zh-CN"/>
        </w:rPr>
        <w:t>（供应商对照商务评审表中售后服务评审项自行编制。）</w:t>
      </w: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32"/>
          <w:szCs w:val="32"/>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Times New Roman" w:hAnsi="Times New Roman" w:eastAsia="宋体" w:cs="Times New Roman"/>
          <w:kern w:val="0"/>
          <w:sz w:val="28"/>
          <w:szCs w:val="28"/>
        </w:rPr>
      </w:pPr>
    </w:p>
    <w:p>
      <w:pPr>
        <w:rPr>
          <w:rFonts w:ascii="Times New Roman" w:hAnsi="Times New Roman" w:eastAsia="宋体" w:cs="Times New Roman"/>
          <w:kern w:val="0"/>
          <w:sz w:val="28"/>
          <w:szCs w:val="28"/>
        </w:rPr>
      </w:pPr>
    </w:p>
    <w:p>
      <w:pPr>
        <w:rPr>
          <w:rFonts w:ascii="Times New Roman" w:hAnsi="Times New Roman" w:eastAsia="宋体" w:cs="Times New Roman"/>
          <w:kern w:val="0"/>
          <w:sz w:val="28"/>
          <w:szCs w:val="28"/>
        </w:rPr>
      </w:pPr>
    </w:p>
    <w:p>
      <w:pPr>
        <w:rPr>
          <w:rFonts w:ascii="Times New Roman" w:hAnsi="Times New Roman" w:eastAsia="宋体" w:cs="Times New Roman"/>
          <w:kern w:val="0"/>
          <w:sz w:val="28"/>
          <w:szCs w:val="28"/>
        </w:rPr>
        <w:sectPr>
          <w:pgSz w:w="11906" w:h="16838"/>
          <w:pgMar w:top="1440" w:right="1440" w:bottom="1440" w:left="1440" w:header="851" w:footer="992" w:gutter="0"/>
          <w:cols w:space="720" w:num="1"/>
          <w:docGrid w:linePitch="579" w:charSpace="-1844"/>
        </w:sectPr>
      </w:pPr>
    </w:p>
    <w:p>
      <w:pPr>
        <w:rPr>
          <w:rFonts w:ascii="Times New Roman" w:hAnsi="Times New Roman" w:eastAsia="宋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w:t>
      </w:r>
      <w:r>
        <w:rPr>
          <w:rFonts w:ascii="黑体" w:hAnsi="黑体" w:eastAsia="黑体" w:cs="Times New Roman"/>
          <w:kern w:val="0"/>
          <w:sz w:val="32"/>
          <w:szCs w:val="32"/>
        </w:rPr>
        <w:t>1</w:t>
      </w:r>
      <w:r>
        <w:rPr>
          <w:rFonts w:hint="eastAsia" w:ascii="黑体" w:hAnsi="黑体" w:eastAsia="黑体" w:cs="Times New Roman"/>
          <w:kern w:val="0"/>
          <w:sz w:val="32"/>
          <w:szCs w:val="32"/>
        </w:rPr>
        <w:t>3</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保密承诺书</w:t>
      </w:r>
    </w:p>
    <w:p>
      <w:pPr>
        <w:spacing w:line="240" w:lineRule="exact"/>
        <w:rPr>
          <w:rFonts w:ascii="Times New Roman" w:hAnsi="Times New Roman" w:eastAsia="宋体" w:cs="Times New Roman"/>
          <w:kern w:val="0"/>
          <w:sz w:val="32"/>
          <w:szCs w:val="32"/>
        </w:rPr>
      </w:pPr>
    </w:p>
    <w:p>
      <w:pPr>
        <w:spacing w:line="520" w:lineRule="exact"/>
        <w:rPr>
          <w:rFonts w:ascii="仿宋_GB2312" w:hAnsi="Times New Roman" w:eastAsia="仿宋_GB2312" w:cs="Times New Roman"/>
          <w:snapToGrid w:val="0"/>
          <w:kern w:val="0"/>
          <w:sz w:val="32"/>
          <w:szCs w:val="32"/>
        </w:rPr>
      </w:pPr>
      <w:r>
        <w:rPr>
          <w:rFonts w:hint="eastAsia" w:ascii="仿宋_GB2312" w:hAnsi="仿宋" w:eastAsia="仿宋_GB2312" w:cs="Times New Roman"/>
          <w:kern w:val="0"/>
          <w:sz w:val="32"/>
          <w:szCs w:val="32"/>
        </w:rPr>
        <w:t>安徽省永丰粮食购销有限公司</w:t>
      </w:r>
      <w:r>
        <w:rPr>
          <w:rFonts w:hint="eastAsia" w:ascii="仿宋_GB2312" w:hAnsi="Times New Roman" w:eastAsia="仿宋_GB2312" w:cs="Times New Roman"/>
          <w:snapToGrid w:val="0"/>
          <w:kern w:val="0"/>
          <w:sz w:val="32"/>
          <w:szCs w:val="32"/>
        </w:rPr>
        <w:t>：</w:t>
      </w:r>
    </w:p>
    <w:p>
      <w:pPr>
        <w:autoSpaceDE w:val="0"/>
        <w:autoSpaceDN w:val="0"/>
        <w:adjustRightInd w:val="0"/>
        <w:ind w:firstLine="640"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lang w:val="zh-CN"/>
        </w:rPr>
        <w:t>我方参加贵单位组织的编号为</w:t>
      </w:r>
      <w:r>
        <w:rPr>
          <w:rFonts w:hint="eastAsia" w:ascii="仿宋_GB2312" w:hAnsi="Times New Roman" w:eastAsia="仿宋_GB2312" w:cs="Times New Roman"/>
          <w:kern w:val="0"/>
          <w:sz w:val="32"/>
          <w:szCs w:val="32"/>
        </w:rPr>
        <w:t>、项目采购活动，根据有关保密法规制度，知悉应当承担的保密义务和法律责任，承诺如下：</w:t>
      </w:r>
    </w:p>
    <w:p>
      <w:pPr>
        <w:autoSpaceDE w:val="0"/>
        <w:autoSpaceDN w:val="0"/>
        <w:adjustRightInd w:val="0"/>
        <w:ind w:firstLine="640"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一、严格遵守国家的保密法律法规和规章制度，履行保密义务。</w:t>
      </w:r>
    </w:p>
    <w:p>
      <w:pPr>
        <w:autoSpaceDE w:val="0"/>
        <w:autoSpaceDN w:val="0"/>
        <w:adjustRightInd w:val="0"/>
        <w:ind w:firstLine="640"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二、不以任何方式泄露或传播本次采购项目相关信息。</w:t>
      </w:r>
    </w:p>
    <w:p>
      <w:pPr>
        <w:autoSpaceDE w:val="0"/>
        <w:autoSpaceDN w:val="0"/>
        <w:adjustRightInd w:val="0"/>
        <w:ind w:firstLine="640"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三、不违规记录、存储、复制本次采购项目相关信息。</w:t>
      </w:r>
    </w:p>
    <w:p>
      <w:pPr>
        <w:autoSpaceDE w:val="0"/>
        <w:autoSpaceDN w:val="0"/>
        <w:adjustRightInd w:val="0"/>
        <w:ind w:firstLine="640"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四、谈判文件以及相关技术文件专室放置、专盘存储、专人管理。</w:t>
      </w:r>
    </w:p>
    <w:p>
      <w:pPr>
        <w:autoSpaceDE w:val="0"/>
        <w:autoSpaceDN w:val="0"/>
        <w:adjustRightInd w:val="0"/>
        <w:ind w:firstLine="640"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 xml:space="preserve">五、未经采购人审查批准，不得擅自在互联网、通讯媒体等发表涉及此次采购项目相关内容或资讯。 </w:t>
      </w:r>
    </w:p>
    <w:p>
      <w:pPr>
        <w:autoSpaceDE w:val="0"/>
        <w:autoSpaceDN w:val="0"/>
        <w:adjustRightInd w:val="0"/>
        <w:ind w:firstLine="640"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违反上述承诺，愿承担一切法律责任，接受采购管理部门和采购人按国家规定作出的相关处罚。</w:t>
      </w:r>
    </w:p>
    <w:p>
      <w:pPr>
        <w:spacing w:line="560" w:lineRule="exact"/>
        <w:ind w:firstLine="1125" w:firstLineChars="402"/>
        <w:rPr>
          <w:rFonts w:ascii="Times New Roman" w:hAnsi="Times New Roman" w:eastAsia="宋体" w:cs="Times New Roman"/>
          <w:kern w:val="0"/>
          <w:sz w:val="28"/>
          <w:szCs w:val="28"/>
        </w:rPr>
      </w:pPr>
    </w:p>
    <w:p>
      <w:pPr>
        <w:spacing w:line="560" w:lineRule="exact"/>
        <w:ind w:firstLine="1125" w:firstLineChars="402"/>
        <w:rPr>
          <w:rFonts w:ascii="Times New Roman" w:hAnsi="Times New Roman" w:eastAsia="宋体" w:cs="Times New Roman"/>
          <w:kern w:val="0"/>
          <w:sz w:val="28"/>
          <w:szCs w:val="28"/>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Times New Roman" w:hAnsi="Times New Roman" w:eastAsia="宋体" w:cs="Times New Roman"/>
          <w:kern w:val="0"/>
          <w:sz w:val="28"/>
          <w:szCs w:val="28"/>
        </w:rPr>
        <w:sectPr>
          <w:pgSz w:w="11906" w:h="16838"/>
          <w:pgMar w:top="1440" w:right="1440" w:bottom="1440" w:left="1440" w:header="851" w:footer="992" w:gutter="0"/>
          <w:cols w:space="720" w:num="1"/>
          <w:docGrid w:linePitch="579" w:charSpace="-1844"/>
        </w:sectPr>
      </w:pPr>
    </w:p>
    <w:p>
      <w:pPr>
        <w:rPr>
          <w:rFonts w:ascii="Times New Roman" w:hAnsi="Times New Roman" w:eastAsia="宋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附件14</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近3年中标成交案例及同类项目案例</w:t>
      </w:r>
    </w:p>
    <w:p>
      <w:pPr>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项目编号：                     包号：   </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9"/>
        <w:gridCol w:w="858"/>
        <w:gridCol w:w="996"/>
        <w:gridCol w:w="1715"/>
        <w:gridCol w:w="1421"/>
        <w:gridCol w:w="1076"/>
        <w:gridCol w:w="1481"/>
        <w:gridCol w:w="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7" w:hRule="exact"/>
          <w:jc w:val="center"/>
        </w:trPr>
        <w:tc>
          <w:tcPr>
            <w:tcW w:w="400"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464"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用户</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名称</w:t>
            </w:r>
          </w:p>
        </w:tc>
        <w:tc>
          <w:tcPr>
            <w:tcW w:w="539"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项目</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名称</w:t>
            </w:r>
          </w:p>
        </w:tc>
        <w:tc>
          <w:tcPr>
            <w:tcW w:w="928"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项目内容</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（包括同类项目，产品名称、型号等）</w:t>
            </w:r>
          </w:p>
        </w:tc>
        <w:tc>
          <w:tcPr>
            <w:tcW w:w="769"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合同有效</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金额（万元）</w:t>
            </w:r>
          </w:p>
        </w:tc>
        <w:tc>
          <w:tcPr>
            <w:tcW w:w="582"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签订</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日期</w:t>
            </w:r>
          </w:p>
        </w:tc>
        <w:tc>
          <w:tcPr>
            <w:tcW w:w="801"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用户联系</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人及电话</w:t>
            </w:r>
          </w:p>
        </w:tc>
        <w:tc>
          <w:tcPr>
            <w:tcW w:w="517"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r>
              <w:rPr>
                <w:rFonts w:hint="eastAsia" w:ascii="宋体" w:hAnsi="宋体" w:eastAsia="宋体" w:cs="Times New Roman"/>
                <w:sz w:val="24"/>
                <w:szCs w:val="24"/>
              </w:rPr>
              <w:t>合计</w:t>
            </w:r>
          </w:p>
        </w:tc>
        <w:tc>
          <w:tcPr>
            <w:tcW w:w="464"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r>
    </w:tbl>
    <w:p>
      <w:pPr>
        <w:ind w:left="960" w:hanging="960" w:hangingChars="400"/>
        <w:rPr>
          <w:rFonts w:ascii="宋体" w:hAnsi="宋体" w:eastAsia="宋体" w:cs="Times New Roman"/>
          <w:bCs/>
          <w:kern w:val="0"/>
          <w:sz w:val="24"/>
          <w:szCs w:val="24"/>
        </w:rPr>
      </w:pPr>
      <w:r>
        <w:rPr>
          <w:rFonts w:hint="eastAsia" w:ascii="宋体" w:hAnsi="宋体" w:eastAsia="宋体" w:cs="Times New Roman"/>
          <w:bCs/>
          <w:kern w:val="0"/>
          <w:sz w:val="24"/>
          <w:szCs w:val="24"/>
        </w:rPr>
        <w:t>备注：1.同类项目指本次招标的产品或同类产品。合同有效金额是指合同中本次招标的产品或同类产品金额。</w:t>
      </w:r>
    </w:p>
    <w:p>
      <w:pPr>
        <w:ind w:left="958" w:leftChars="342" w:hanging="240" w:hangingChars="100"/>
        <w:rPr>
          <w:rFonts w:ascii="宋体" w:hAnsi="宋体" w:eastAsia="宋体" w:cs="Times New Roman"/>
          <w:bCs/>
          <w:kern w:val="0"/>
          <w:sz w:val="24"/>
          <w:szCs w:val="24"/>
        </w:rPr>
      </w:pPr>
      <w:r>
        <w:rPr>
          <w:rFonts w:hint="eastAsia" w:ascii="宋体" w:hAnsi="宋体" w:eastAsia="宋体" w:cs="Times New Roman"/>
          <w:bCs/>
          <w:kern w:val="0"/>
          <w:sz w:val="24"/>
          <w:szCs w:val="24"/>
        </w:rPr>
        <w:t>2.供应商应附销售合同复印件，按合同有效金额由高到低顺序装订，包括：合同首尾页、签字盖章页、合同金额页、产品信息页。</w:t>
      </w:r>
    </w:p>
    <w:p>
      <w:pPr>
        <w:ind w:left="958" w:leftChars="342" w:hanging="240" w:hangingChars="100"/>
        <w:rPr>
          <w:rFonts w:ascii="宋体" w:hAnsi="宋体" w:eastAsia="宋体" w:cs="Times New Roman"/>
          <w:bCs/>
          <w:kern w:val="0"/>
          <w:sz w:val="24"/>
          <w:szCs w:val="24"/>
        </w:rPr>
      </w:pPr>
      <w:r>
        <w:rPr>
          <w:rFonts w:hint="eastAsia" w:ascii="宋体" w:hAnsi="宋体" w:eastAsia="宋体" w:cs="Times New Roman"/>
          <w:bCs/>
          <w:kern w:val="0"/>
          <w:sz w:val="24"/>
          <w:szCs w:val="24"/>
        </w:rPr>
        <w:t>3.供应商提供虚假合同的，按虚假投标处理。</w:t>
      </w:r>
    </w:p>
    <w:p>
      <w:pPr>
        <w:jc w:val="center"/>
        <w:rPr>
          <w:rFonts w:ascii="Times New Roman" w:hAnsi="Times New Roman" w:eastAsia="宋体" w:cs="Times New Roman"/>
          <w:kern w:val="0"/>
          <w:sz w:val="28"/>
          <w:szCs w:val="28"/>
          <w:lang w:val="zh-CN"/>
        </w:rPr>
      </w:pPr>
    </w:p>
    <w:p>
      <w:pPr>
        <w:jc w:val="center"/>
        <w:rPr>
          <w:rFonts w:ascii="Times New Roman" w:hAnsi="Times New Roman" w:eastAsia="宋体" w:cs="Times New Roman"/>
          <w:kern w:val="0"/>
          <w:sz w:val="28"/>
          <w:szCs w:val="28"/>
          <w:lang w:val="zh-CN"/>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ind w:firstLine="6333" w:firstLineChars="2639"/>
        <w:jc w:val="right"/>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敷时，可以另加页</w:t>
      </w:r>
    </w:p>
    <w:p>
      <w:pPr>
        <w:rPr>
          <w:rFonts w:ascii="黑体" w:hAnsi="黑体" w:eastAsia="黑体" w:cs="Times New Roman"/>
          <w:kern w:val="0"/>
          <w:sz w:val="32"/>
          <w:szCs w:val="32"/>
        </w:rPr>
        <w:sectPr>
          <w:pgSz w:w="11906" w:h="16838"/>
          <w:pgMar w:top="1440" w:right="1440" w:bottom="1440" w:left="1440" w:header="851" w:footer="992" w:gutter="0"/>
          <w:cols w:space="720" w:num="1"/>
          <w:docGrid w:linePitch="579" w:charSpace="-1844"/>
        </w:sectPr>
      </w:pPr>
    </w:p>
    <w:p>
      <w:pPr>
        <w:rPr>
          <w:rFonts w:ascii="黑体" w:hAnsi="黑体" w:eastAsia="黑体" w:cs="Times New Roman"/>
          <w:kern w:val="0"/>
          <w:sz w:val="32"/>
          <w:szCs w:val="32"/>
        </w:rPr>
      </w:pPr>
      <w:r>
        <w:rPr>
          <w:rFonts w:ascii="黑体" w:hAnsi="黑体" w:eastAsia="黑体" w:cs="Times New Roman"/>
          <w:kern w:val="0"/>
          <w:sz w:val="32"/>
          <w:szCs w:val="32"/>
        </w:rPr>
        <w:tab/>
      </w:r>
      <w:r>
        <w:rPr>
          <w:rFonts w:hint="eastAsia" w:ascii="黑体" w:hAnsi="黑体" w:eastAsia="黑体" w:cs="Times New Roman"/>
          <w:kern w:val="0"/>
          <w:sz w:val="32"/>
          <w:szCs w:val="32"/>
        </w:rPr>
        <w:t>附件</w:t>
      </w:r>
      <w:r>
        <w:rPr>
          <w:rFonts w:ascii="黑体" w:hAnsi="黑体" w:eastAsia="黑体" w:cs="Times New Roman"/>
          <w:kern w:val="0"/>
          <w:sz w:val="32"/>
          <w:szCs w:val="32"/>
        </w:rPr>
        <w:t>15</w:t>
      </w:r>
    </w:p>
    <w:p>
      <w:pPr>
        <w:spacing w:line="560" w:lineRule="exact"/>
        <w:jc w:val="center"/>
        <w:rPr>
          <w:rFonts w:ascii="Times New Roman" w:hAnsi="Times New Roman" w:eastAsia="方正小标宋简体" w:cs="Times New Roman"/>
          <w:bCs/>
          <w:sz w:val="44"/>
          <w:szCs w:val="44"/>
        </w:rPr>
      </w:pPr>
      <w:r>
        <w:rPr>
          <w:rFonts w:ascii="Times New Roman" w:hAnsi="Times New Roman" w:eastAsia="方正小标宋简体" w:cs="Times New Roman"/>
          <w:bCs/>
          <w:sz w:val="44"/>
          <w:szCs w:val="44"/>
        </w:rPr>
        <w:t>法定代表人资格证明书</w:t>
      </w:r>
    </w:p>
    <w:p>
      <w:pPr>
        <w:ind w:firstLine="560" w:firstLineChars="200"/>
        <w:rPr>
          <w:rFonts w:ascii="Times New Roman" w:hAnsi="Times New Roman" w:eastAsia="楷体_GB2312" w:cs="Times New Roman"/>
          <w:sz w:val="28"/>
          <w:szCs w:val="28"/>
        </w:rPr>
      </w:pP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u w:val="single"/>
        </w:rPr>
        <w:t>（法定代表人姓名）</w:t>
      </w:r>
      <w:r>
        <w:rPr>
          <w:rFonts w:hint="eastAsia" w:ascii="仿宋_GB2312" w:hAnsi="Times New Roman" w:eastAsia="仿宋_GB2312" w:cs="Times New Roman"/>
          <w:sz w:val="32"/>
          <w:szCs w:val="32"/>
        </w:rPr>
        <w:t>系</w:t>
      </w:r>
      <w:r>
        <w:rPr>
          <w:rFonts w:hint="eastAsia" w:ascii="仿宋_GB2312" w:hAnsi="Times New Roman" w:eastAsia="仿宋_GB2312" w:cs="Times New Roman"/>
          <w:sz w:val="32"/>
          <w:szCs w:val="32"/>
          <w:u w:val="single"/>
        </w:rPr>
        <w:t>（供应商全称）</w:t>
      </w:r>
      <w:r>
        <w:rPr>
          <w:rFonts w:hint="eastAsia" w:ascii="仿宋_GB2312" w:hAnsi="Times New Roman" w:eastAsia="仿宋_GB2312" w:cs="Times New Roman"/>
          <w:sz w:val="32"/>
          <w:szCs w:val="32"/>
        </w:rPr>
        <w:t>的法定代表人。</w:t>
      </w:r>
    </w:p>
    <w:p>
      <w:pPr>
        <w:ind w:firstLine="640" w:firstLineChars="200"/>
        <w:rPr>
          <w:rFonts w:ascii="仿宋_GB2312" w:hAnsi="Times New Roman" w:eastAsia="仿宋_GB2312" w:cs="Times New Roman"/>
          <w:sz w:val="32"/>
          <w:szCs w:val="32"/>
        </w:rPr>
      </w:pP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特此证明</w:t>
      </w:r>
    </w:p>
    <w:p>
      <w:pPr>
        <w:rPr>
          <w:rFonts w:ascii="Times New Roman" w:hAnsi="Times New Roman" w:eastAsia="宋体" w:cs="Times New Roman"/>
          <w:sz w:val="28"/>
          <w:szCs w:val="28"/>
        </w:rPr>
      </w:pPr>
      <w:r>
        <w:rPr>
          <w:rFonts w:ascii="Times New Roman" w:hAnsi="Times New Roman" w:eastAsia="宋体" w:cs="Times New Roman"/>
          <w:sz w:val="24"/>
          <w:szCs w:val="24"/>
        </w:rPr>
        <w:pict>
          <v:shape id="文本框 5" o:spid="_x0000_s1043" o:spt="202" type="#_x0000_t202" style="position:absolute;left:0pt;margin-left:226.9pt;margin-top:10.35pt;height:103.9pt;width:209.1pt;z-index:251660288;v-text-anchor:middle;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">
            <v:path/>
            <v:fill focussize="0,0"/>
            <v:stroke dashstyle="dash"/>
            <v:imagedata o:title=""/>
            <o:lock v:ext="edit"/>
            <v:textbox>
              <w:txbxContent>
                <w:p>
                  <w:pPr>
                    <w:jc w:val="center"/>
                    <w:rPr>
                      <w:rFonts w:ascii="仿宋_GB2312" w:hAnsi="宋体" w:eastAsia="仿宋_GB2312"/>
                      <w:sz w:val="32"/>
                      <w:szCs w:val="32"/>
                    </w:rPr>
                  </w:pPr>
                  <w:r>
                    <w:rPr>
                      <w:rFonts w:hint="eastAsia" w:ascii="仿宋_GB2312" w:hAnsi="宋体" w:eastAsia="仿宋_GB2312"/>
                      <w:sz w:val="32"/>
                      <w:szCs w:val="32"/>
                    </w:rPr>
                    <w:t>法定代表人身份证复印件</w:t>
                  </w:r>
                </w:p>
                <w:p>
                  <w:pPr>
                    <w:jc w:val="center"/>
                    <w:rPr>
                      <w:rFonts w:ascii="仿宋_GB2312" w:hAnsi="宋体" w:eastAsia="仿宋_GB2312"/>
                      <w:sz w:val="32"/>
                      <w:szCs w:val="32"/>
                    </w:rPr>
                  </w:pPr>
                  <w:r>
                    <w:rPr>
                      <w:rFonts w:hint="eastAsia" w:ascii="仿宋_GB2312" w:hAnsi="宋体" w:eastAsia="仿宋_GB2312"/>
                      <w:sz w:val="32"/>
                      <w:szCs w:val="32"/>
                    </w:rPr>
                    <w:t>（反面）</w:t>
                  </w:r>
                </w:p>
              </w:txbxContent>
            </v:textbox>
          </v:shape>
        </w:pict>
      </w:r>
      <w:r>
        <w:rPr>
          <w:rFonts w:ascii="Times New Roman" w:hAnsi="Times New Roman" w:eastAsia="宋体" w:cs="Times New Roman"/>
          <w:sz w:val="24"/>
          <w:szCs w:val="24"/>
        </w:rPr>
        <w:pict>
          <v:shape id="文本框 6" o:spid="_x0000_s1042" o:spt="202" type="#_x0000_t202" style="position:absolute;left:0pt;margin-left:2.1pt;margin-top:10.35pt;height:103.9pt;width:206.6pt;z-index:251659264;v-text-anchor:middle;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">
            <v:path/>
            <v:fill focussize="0,0"/>
            <v:stroke dashstyle="dash"/>
            <v:imagedata o:title=""/>
            <o:lock v:ext="edit"/>
            <v:textbox>
              <w:txbxContent>
                <w:p>
                  <w:pPr>
                    <w:jc w:val="center"/>
                    <w:rPr>
                      <w:rFonts w:ascii="仿宋_GB2312" w:hAnsi="宋体" w:eastAsia="仿宋_GB2312"/>
                      <w:sz w:val="32"/>
                      <w:szCs w:val="32"/>
                    </w:rPr>
                  </w:pPr>
                  <w:r>
                    <w:rPr>
                      <w:rFonts w:hint="eastAsia" w:ascii="仿宋_GB2312" w:hAnsi="宋体" w:eastAsia="仿宋_GB2312"/>
                      <w:sz w:val="32"/>
                      <w:szCs w:val="32"/>
                    </w:rPr>
                    <w:t>法定代表人身份证复印件</w:t>
                  </w:r>
                </w:p>
                <w:p>
                  <w:pPr>
                    <w:jc w:val="center"/>
                    <w:rPr>
                      <w:rFonts w:ascii="仿宋_GB2312" w:eastAsia="仿宋_GB2312"/>
                      <w:sz w:val="32"/>
                      <w:szCs w:val="32"/>
                    </w:rPr>
                  </w:pPr>
                  <w:r>
                    <w:rPr>
                      <w:rFonts w:hint="eastAsia" w:ascii="仿宋_GB2312" w:hAnsi="宋体" w:eastAsia="仿宋_GB2312"/>
                      <w:sz w:val="32"/>
                      <w:szCs w:val="32"/>
                    </w:rPr>
                    <w:t>（正面）</w:t>
                  </w:r>
                </w:p>
              </w:txbxContent>
            </v:textbox>
          </v:shape>
        </w:pict>
      </w:r>
    </w:p>
    <w:p>
      <w:pPr>
        <w:rPr>
          <w:rFonts w:ascii="Times New Roman" w:hAnsi="Times New Roman" w:eastAsia="宋体" w:cs="Times New Roman"/>
          <w:sz w:val="28"/>
          <w:szCs w:val="28"/>
        </w:rPr>
      </w:pPr>
    </w:p>
    <w:p>
      <w:pPr>
        <w:rPr>
          <w:rFonts w:ascii="Times New Roman" w:hAnsi="Times New Roman" w:eastAsia="宋体" w:cs="Times New Roman"/>
          <w:sz w:val="28"/>
          <w:szCs w:val="28"/>
        </w:rPr>
      </w:pPr>
    </w:p>
    <w:p>
      <w:pPr>
        <w:rPr>
          <w:rFonts w:ascii="Times New Roman" w:hAnsi="Times New Roman" w:eastAsia="宋体" w:cs="Times New Roman"/>
          <w:sz w:val="28"/>
          <w:szCs w:val="28"/>
        </w:rPr>
      </w:pPr>
    </w:p>
    <w:p>
      <w:pPr>
        <w:rPr>
          <w:rFonts w:ascii="Times New Roman" w:hAnsi="Times New Roman" w:eastAsia="宋体" w:cs="Times New Roman"/>
          <w:sz w:val="28"/>
          <w:szCs w:val="28"/>
        </w:rPr>
      </w:pPr>
    </w:p>
    <w:p>
      <w:pPr>
        <w:rPr>
          <w:rFonts w:ascii="Times New Roman" w:hAnsi="Times New Roman" w:eastAsia="宋体" w:cs="Times New Roman"/>
          <w:sz w:val="28"/>
          <w:szCs w:val="28"/>
        </w:rPr>
      </w:pPr>
    </w:p>
    <w:p>
      <w:pPr>
        <w:ind w:firstLine="4900" w:firstLineChars="1750"/>
        <w:rPr>
          <w:rFonts w:ascii="Times New Roman" w:hAnsi="Times New Roman" w:eastAsia="宋体" w:cs="Times New Roman"/>
          <w:sz w:val="28"/>
          <w:szCs w:val="28"/>
        </w:rPr>
      </w:pPr>
    </w:p>
    <w:p>
      <w:pPr>
        <w:rPr>
          <w:rFonts w:ascii="Times New Roman" w:hAnsi="Times New Roman" w:eastAsia="宋体" w:cs="Times New Roman"/>
          <w:kern w:val="0"/>
          <w:sz w:val="28"/>
          <w:szCs w:val="28"/>
        </w:rPr>
      </w:pPr>
    </w:p>
    <w:p>
      <w:pPr>
        <w:ind w:firstLine="5600" w:firstLineChars="1750"/>
        <w:rPr>
          <w:rFonts w:ascii="仿宋_GB2312" w:hAnsi="Times New Roman" w:eastAsia="仿宋_GB2312" w:cs="Times New Roman"/>
          <w:kern w:val="0"/>
          <w:sz w:val="32"/>
          <w:szCs w:val="32"/>
        </w:rPr>
      </w:pPr>
    </w:p>
    <w:p>
      <w:pPr>
        <w:ind w:firstLine="3840" w:firstLineChars="1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供应商全称：（盖章）</w:t>
      </w:r>
    </w:p>
    <w:p>
      <w:pPr>
        <w:ind w:firstLine="4547" w:firstLineChars="1421"/>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年  月  日</w:t>
      </w:r>
    </w:p>
    <w:p>
      <w:pPr>
        <w:rPr>
          <w:rFonts w:ascii="Times New Roman" w:hAnsi="Times New Roman" w:eastAsia="宋体" w:cs="Times New Roman"/>
          <w:kern w:val="0"/>
          <w:sz w:val="32"/>
          <w:szCs w:val="32"/>
        </w:rPr>
      </w:pPr>
    </w:p>
    <w:p>
      <w:pPr>
        <w:rPr>
          <w:rFonts w:ascii="Times New Roman" w:hAnsi="Times New Roman" w:eastAsia="宋体" w:cs="Times New Roman"/>
          <w:kern w:val="0"/>
          <w:sz w:val="24"/>
          <w:szCs w:val="24"/>
        </w:rPr>
      </w:pPr>
    </w:p>
    <w:p>
      <w:pPr>
        <w:rPr>
          <w:rFonts w:ascii="黑体" w:hAnsi="黑体" w:eastAsia="黑体" w:cs="Times New Roman"/>
          <w:kern w:val="0"/>
          <w:sz w:val="28"/>
          <w:szCs w:val="28"/>
        </w:rPr>
      </w:pPr>
    </w:p>
    <w:p>
      <w:pPr>
        <w:rPr>
          <w:rFonts w:ascii="黑体" w:hAnsi="黑体" w:eastAsia="黑体" w:cs="Times New Roman"/>
          <w:kern w:val="0"/>
          <w:sz w:val="28"/>
          <w:szCs w:val="28"/>
        </w:rPr>
      </w:pPr>
    </w:p>
    <w:p>
      <w:pPr>
        <w:rPr>
          <w:rFonts w:ascii="黑体" w:hAnsi="黑体" w:eastAsia="黑体" w:cs="Times New Roman"/>
          <w:kern w:val="0"/>
          <w:sz w:val="28"/>
          <w:szCs w:val="28"/>
        </w:rPr>
        <w:sectPr>
          <w:pgSz w:w="11906" w:h="16838"/>
          <w:pgMar w:top="1440" w:right="1440" w:bottom="1440" w:left="1440" w:header="851" w:footer="992" w:gutter="0"/>
          <w:cols w:space="720" w:num="1"/>
          <w:docGrid w:linePitch="579" w:charSpace="-1844"/>
        </w:sectPr>
      </w:pPr>
    </w:p>
    <w:p>
      <w:pPr>
        <w:rPr>
          <w:rFonts w:ascii="黑体" w:hAnsi="黑体" w:eastAsia="黑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w:t>
      </w:r>
      <w:r>
        <w:rPr>
          <w:rFonts w:ascii="黑体" w:hAnsi="黑体" w:eastAsia="黑体" w:cs="Times New Roman"/>
          <w:kern w:val="0"/>
          <w:sz w:val="32"/>
          <w:szCs w:val="32"/>
        </w:rPr>
        <w:t>16</w:t>
      </w:r>
    </w:p>
    <w:p>
      <w:pPr>
        <w:spacing w:line="560" w:lineRule="exact"/>
        <w:jc w:val="center"/>
        <w:rPr>
          <w:rFonts w:ascii="Times New Roman" w:hAnsi="Times New Roman" w:eastAsia="方正小标宋简体" w:cs="Times New Roman"/>
          <w:bCs/>
          <w:sz w:val="44"/>
          <w:szCs w:val="44"/>
        </w:rPr>
      </w:pPr>
      <w:r>
        <w:rPr>
          <w:rFonts w:hint="eastAsia" w:ascii="Times New Roman" w:hAnsi="Times New Roman" w:eastAsia="方正小标宋简体" w:cs="Times New Roman"/>
          <w:bCs/>
          <w:sz w:val="44"/>
          <w:szCs w:val="44"/>
        </w:rPr>
        <w:t>法定代表人授权书</w:t>
      </w:r>
    </w:p>
    <w:p>
      <w:pPr>
        <w:rPr>
          <w:rFonts w:ascii="Times New Roman" w:hAnsi="Times New Roman" w:eastAsia="宋体" w:cs="Times New Roman"/>
          <w:kern w:val="0"/>
          <w:sz w:val="28"/>
          <w:szCs w:val="28"/>
        </w:rPr>
      </w:pPr>
    </w:p>
    <w:p>
      <w:pPr>
        <w:spacing w:line="520" w:lineRule="exact"/>
        <w:ind w:firstLine="640"/>
        <w:rPr>
          <w:rFonts w:ascii="仿宋_GB2312" w:hAnsi="Times New Roman" w:eastAsia="仿宋_GB2312" w:cs="Times New Roman"/>
          <w:snapToGrid w:val="0"/>
          <w:kern w:val="0"/>
          <w:sz w:val="32"/>
          <w:szCs w:val="32"/>
        </w:rPr>
      </w:pPr>
      <w:r>
        <w:rPr>
          <w:rFonts w:hint="eastAsia" w:ascii="仿宋_GB2312" w:hAnsi="仿宋" w:eastAsia="仿宋_GB2312" w:cs="Times New Roman"/>
          <w:kern w:val="0"/>
          <w:sz w:val="32"/>
          <w:szCs w:val="32"/>
        </w:rPr>
        <w:t>安徽省永丰粮食购销有限公司</w:t>
      </w:r>
      <w:r>
        <w:rPr>
          <w:rFonts w:hint="eastAsia" w:ascii="仿宋_GB2312" w:hAnsi="Times New Roman" w:eastAsia="仿宋_GB2312" w:cs="Times New Roman"/>
          <w:snapToGrid w:val="0"/>
          <w:kern w:val="0"/>
          <w:sz w:val="32"/>
          <w:szCs w:val="32"/>
        </w:rPr>
        <w:t>：</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u w:val="single"/>
        </w:rPr>
        <w:t>（供应商全称）</w:t>
      </w:r>
      <w:r>
        <w:rPr>
          <w:rFonts w:hint="eastAsia" w:ascii="仿宋_GB2312" w:hAnsi="宋体" w:eastAsia="仿宋_GB2312" w:cs="Times New Roman"/>
          <w:kern w:val="0"/>
          <w:sz w:val="32"/>
          <w:szCs w:val="32"/>
        </w:rPr>
        <w:t>法定代表人</w:t>
      </w:r>
      <w:r>
        <w:rPr>
          <w:rFonts w:hint="eastAsia" w:ascii="仿宋_GB2312" w:hAnsi="宋体" w:eastAsia="仿宋_GB2312" w:cs="Times New Roman"/>
          <w:kern w:val="0"/>
          <w:sz w:val="32"/>
          <w:szCs w:val="32"/>
          <w:u w:val="single"/>
        </w:rPr>
        <w:t>（姓名、职务）</w:t>
      </w:r>
      <w:r>
        <w:rPr>
          <w:rFonts w:hint="eastAsia" w:ascii="仿宋_GB2312" w:hAnsi="宋体" w:eastAsia="仿宋_GB2312" w:cs="Times New Roman"/>
          <w:kern w:val="0"/>
          <w:sz w:val="32"/>
          <w:szCs w:val="32"/>
        </w:rPr>
        <w:t xml:space="preserve"> 授权</w:t>
      </w:r>
      <w:r>
        <w:rPr>
          <w:rFonts w:hint="eastAsia" w:ascii="仿宋_GB2312" w:hAnsi="宋体" w:eastAsia="仿宋_GB2312" w:cs="Times New Roman"/>
          <w:kern w:val="0"/>
          <w:sz w:val="32"/>
          <w:szCs w:val="32"/>
          <w:u w:val="single"/>
        </w:rPr>
        <w:t>（授权代表姓名、职务）</w:t>
      </w:r>
      <w:r>
        <w:rPr>
          <w:rFonts w:hint="eastAsia" w:ascii="仿宋_GB2312" w:hAnsi="宋体" w:eastAsia="仿宋_GB2312" w:cs="Times New Roman"/>
          <w:kern w:val="0"/>
          <w:sz w:val="32"/>
          <w:szCs w:val="32"/>
        </w:rPr>
        <w:t>为全权代表，参加贵单位组织的项目编号为</w:t>
      </w:r>
      <w:r>
        <w:rPr>
          <w:rFonts w:hint="eastAsia" w:ascii="仿宋_GB2312" w:hAnsi="宋体" w:eastAsia="仿宋_GB2312" w:cs="Times New Roman"/>
          <w:kern w:val="0"/>
          <w:sz w:val="32"/>
          <w:szCs w:val="32"/>
          <w:u w:val="single"/>
        </w:rPr>
        <w:t>（项目编号）</w:t>
      </w:r>
      <w:r>
        <w:rPr>
          <w:rFonts w:hint="eastAsia" w:ascii="仿宋_GB2312" w:hAnsi="宋体" w:eastAsia="仿宋_GB2312" w:cs="Times New Roman"/>
          <w:kern w:val="0"/>
          <w:sz w:val="32"/>
          <w:szCs w:val="32"/>
        </w:rPr>
        <w:t>的</w:t>
      </w:r>
      <w:r>
        <w:rPr>
          <w:rFonts w:hint="eastAsia" w:ascii="仿宋_GB2312" w:hAnsi="宋体" w:eastAsia="仿宋_GB2312" w:cs="Times New Roman"/>
          <w:kern w:val="0"/>
          <w:sz w:val="32"/>
          <w:szCs w:val="32"/>
          <w:u w:val="single"/>
        </w:rPr>
        <w:t>（项目名称）</w:t>
      </w:r>
      <w:r>
        <w:rPr>
          <w:rFonts w:hint="eastAsia" w:ascii="仿宋_GB2312" w:hAnsi="宋体" w:eastAsia="仿宋_GB2312" w:cs="Times New Roman"/>
          <w:kern w:val="0"/>
          <w:sz w:val="32"/>
          <w:szCs w:val="32"/>
        </w:rPr>
        <w:t>采购活动，全权处理采购活动中的一切事宜。</w:t>
      </w:r>
    </w:p>
    <w:p>
      <w:pPr>
        <w:ind w:firstLine="600"/>
        <w:rPr>
          <w:rFonts w:ascii="仿宋_GB2312" w:hAnsi="宋体" w:eastAsia="仿宋_GB2312" w:cs="Times New Roman"/>
          <w:kern w:val="0"/>
          <w:sz w:val="32"/>
          <w:szCs w:val="32"/>
        </w:rPr>
      </w:pPr>
    </w:p>
    <w:p>
      <w:pPr>
        <w:ind w:firstLine="3840" w:firstLineChars="1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供应商全称：（盖章）</w:t>
      </w:r>
    </w:p>
    <w:p>
      <w:pPr>
        <w:ind w:firstLine="3840" w:firstLineChars="1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法定代表人：（签字或盖章）</w:t>
      </w:r>
    </w:p>
    <w:p>
      <w:pPr>
        <w:ind w:firstLine="5488" w:firstLineChars="1715"/>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年月日</w:t>
      </w:r>
    </w:p>
    <w:p>
      <w:pPr>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w:t>
      </w:r>
    </w:p>
    <w:p>
      <w:pPr>
        <w:ind w:firstLine="573"/>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 xml:space="preserve">授权代表姓名：              </w:t>
      </w:r>
    </w:p>
    <w:p>
      <w:pPr>
        <w:ind w:firstLine="573"/>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职    务：电话：</w:t>
      </w:r>
    </w:p>
    <w:p>
      <w:pPr>
        <w:ind w:firstLine="573"/>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传    真：邮编：</w:t>
      </w:r>
    </w:p>
    <w:p>
      <w:pPr>
        <w:ind w:firstLine="573"/>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通讯地址：</w:t>
      </w:r>
    </w:p>
    <w:p>
      <w:pPr>
        <w:spacing w:line="560" w:lineRule="exact"/>
        <w:ind w:firstLine="573"/>
        <w:rPr>
          <w:rFonts w:ascii="Times New Roman" w:hAnsi="Times New Roman" w:eastAsia="宋体" w:cs="Times New Roman"/>
          <w:kern w:val="0"/>
          <w:sz w:val="24"/>
          <w:szCs w:val="24"/>
        </w:rPr>
      </w:pPr>
      <w:r>
        <w:rPr>
          <w:rFonts w:ascii="Times New Roman" w:hAnsi="Times New Roman" w:eastAsia="宋体" w:cs="Times New Roman"/>
          <w:szCs w:val="24"/>
        </w:rPr>
        <w:pict>
          <v:shape id="文本框 1" o:spid="_x0000_s1045" o:spt="202" type="#_x0000_t202" style="position:absolute;left:0pt;margin-left:228.25pt;margin-top:14.25pt;height:105.95pt;width:210.95pt;z-index:251662336;v-text-anchor:middle;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">
            <v:path/>
            <v:fill focussize="0,0"/>
            <v:stroke dashstyle="dash"/>
            <v:imagedata o:title=""/>
            <o:lock v:ext="edit"/>
            <v:textbox>
              <w:txbxContent>
                <w:p>
                  <w:pPr>
                    <w:jc w:val="center"/>
                    <w:rPr>
                      <w:rFonts w:ascii="仿宋_GB2312" w:hAnsi="宋体" w:eastAsia="仿宋_GB2312"/>
                      <w:sz w:val="32"/>
                      <w:szCs w:val="32"/>
                    </w:rPr>
                  </w:pPr>
                  <w:r>
                    <w:rPr>
                      <w:rFonts w:hint="eastAsia" w:ascii="仿宋_GB2312" w:hAnsi="宋体" w:eastAsia="仿宋_GB2312"/>
                      <w:sz w:val="32"/>
                      <w:szCs w:val="32"/>
                    </w:rPr>
                    <w:t>授权代表身份证复印件</w:t>
                  </w:r>
                </w:p>
                <w:p>
                  <w:pPr>
                    <w:jc w:val="center"/>
                    <w:rPr>
                      <w:rFonts w:ascii="仿宋_GB2312" w:hAnsi="宋体" w:eastAsia="仿宋_GB2312"/>
                      <w:sz w:val="32"/>
                      <w:szCs w:val="32"/>
                    </w:rPr>
                  </w:pPr>
                  <w:r>
                    <w:rPr>
                      <w:rFonts w:hint="eastAsia" w:ascii="仿宋_GB2312" w:hAnsi="宋体" w:eastAsia="仿宋_GB2312"/>
                      <w:sz w:val="32"/>
                      <w:szCs w:val="32"/>
                    </w:rPr>
                    <w:t>（反面）</w:t>
                  </w:r>
                </w:p>
              </w:txbxContent>
            </v:textbox>
          </v:shape>
        </w:pict>
      </w:r>
      <w:r>
        <w:rPr>
          <w:rFonts w:ascii="Times New Roman" w:hAnsi="Times New Roman" w:eastAsia="宋体" w:cs="Times New Roman"/>
          <w:szCs w:val="24"/>
        </w:rPr>
        <w:pict>
          <v:shape id="文本框 2" o:spid="_x0000_s1044" o:spt="202" type="#_x0000_t202" style="position:absolute;left:0pt;margin-left:1.4pt;margin-top:15.6pt;height:104.6pt;width:211.6pt;z-index:251661312;v-text-anchor:middle;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">
            <v:path/>
            <v:fill focussize="0,0"/>
            <v:stroke dashstyle="dash"/>
            <v:imagedata o:title=""/>
            <o:lock v:ext="edit"/>
            <v:textbox>
              <w:txbxContent>
                <w:p>
                  <w:pPr>
                    <w:jc w:val="center"/>
                    <w:rPr>
                      <w:rFonts w:ascii="仿宋_GB2312" w:hAnsi="宋体" w:eastAsia="仿宋_GB2312"/>
                      <w:sz w:val="32"/>
                      <w:szCs w:val="32"/>
                    </w:rPr>
                  </w:pPr>
                  <w:r>
                    <w:rPr>
                      <w:rFonts w:hint="eastAsia" w:ascii="仿宋_GB2312" w:hAnsi="宋体" w:eastAsia="仿宋_GB2312"/>
                      <w:sz w:val="32"/>
                      <w:szCs w:val="32"/>
                    </w:rPr>
                    <w:t>授权代表身份证复印件</w:t>
                  </w:r>
                </w:p>
                <w:p>
                  <w:pPr>
                    <w:jc w:val="center"/>
                    <w:rPr>
                      <w:rFonts w:ascii="仿宋_GB2312" w:eastAsia="仿宋_GB2312"/>
                      <w:sz w:val="32"/>
                      <w:szCs w:val="32"/>
                    </w:rPr>
                  </w:pPr>
                  <w:r>
                    <w:rPr>
                      <w:rFonts w:hint="eastAsia" w:ascii="仿宋_GB2312" w:hAnsi="宋体" w:eastAsia="仿宋_GB2312"/>
                      <w:sz w:val="32"/>
                      <w:szCs w:val="32"/>
                    </w:rPr>
                    <w:t>（正面）</w:t>
                  </w:r>
                </w:p>
              </w:txbxContent>
            </v:textbox>
          </v:shape>
        </w:pict>
      </w:r>
    </w:p>
    <w:p>
      <w:pPr>
        <w:spacing w:line="560" w:lineRule="exact"/>
        <w:ind w:firstLine="573"/>
        <w:rPr>
          <w:rFonts w:ascii="Times New Roman" w:hAnsi="Times New Roman" w:eastAsia="宋体" w:cs="Times New Roman"/>
          <w:kern w:val="0"/>
          <w:sz w:val="24"/>
          <w:szCs w:val="24"/>
        </w:rPr>
      </w:pPr>
    </w:p>
    <w:p>
      <w:pPr>
        <w:spacing w:line="560" w:lineRule="exact"/>
        <w:ind w:firstLine="573"/>
        <w:rPr>
          <w:rFonts w:ascii="Times New Roman" w:hAnsi="Times New Roman" w:eastAsia="宋体" w:cs="Times New Roman"/>
          <w:kern w:val="0"/>
          <w:sz w:val="24"/>
          <w:szCs w:val="24"/>
        </w:rPr>
      </w:pPr>
    </w:p>
    <w:p>
      <w:pPr>
        <w:spacing w:line="560" w:lineRule="exact"/>
        <w:ind w:firstLine="573"/>
        <w:rPr>
          <w:rFonts w:ascii="Times New Roman" w:hAnsi="Times New Roman" w:eastAsia="宋体" w:cs="Times New Roman"/>
          <w:kern w:val="0"/>
          <w:sz w:val="24"/>
          <w:szCs w:val="24"/>
        </w:rPr>
      </w:pPr>
    </w:p>
    <w:p>
      <w:pPr>
        <w:spacing w:line="560" w:lineRule="exact"/>
        <w:ind w:firstLine="573"/>
        <w:rPr>
          <w:rFonts w:ascii="Times New Roman" w:hAnsi="Times New Roman" w:eastAsia="宋体" w:cs="Times New Roman"/>
          <w:kern w:val="0"/>
          <w:sz w:val="24"/>
          <w:szCs w:val="24"/>
        </w:rPr>
      </w:pPr>
    </w:p>
    <w:p>
      <w:pPr>
        <w:rPr>
          <w:rFonts w:ascii="黑体" w:hAnsi="黑体" w:eastAsia="黑体" w:cs="Times New Roman"/>
          <w:kern w:val="0"/>
          <w:sz w:val="32"/>
          <w:szCs w:val="32"/>
        </w:rPr>
      </w:pPr>
    </w:p>
    <w:p>
      <w:pPr>
        <w:tabs>
          <w:tab w:val="left" w:pos="1065"/>
        </w:tabs>
        <w:rPr>
          <w:rFonts w:ascii="黑体" w:hAnsi="黑体" w:eastAsia="黑体" w:cs="Times New Roman"/>
          <w:kern w:val="0"/>
          <w:sz w:val="32"/>
          <w:szCs w:val="32"/>
        </w:rPr>
      </w:pPr>
    </w:p>
    <w:p>
      <w:pPr>
        <w:tabs>
          <w:tab w:val="left" w:pos="1065"/>
        </w:tabs>
        <w:rPr>
          <w:rFonts w:ascii="黑体" w:hAnsi="黑体" w:eastAsia="黑体" w:cs="Times New Roman"/>
          <w:sz w:val="32"/>
          <w:szCs w:val="32"/>
        </w:rPr>
        <w:sectPr>
          <w:pgSz w:w="11906" w:h="16838"/>
          <w:pgMar w:top="1440" w:right="1440" w:bottom="1440" w:left="1440" w:header="851" w:footer="992" w:gutter="0"/>
          <w:cols w:space="720" w:num="1"/>
          <w:docGrid w:linePitch="579" w:charSpace="-1844"/>
        </w:sectPr>
      </w:pPr>
      <w:r>
        <w:rPr>
          <w:rFonts w:ascii="黑体" w:hAnsi="黑体" w:eastAsia="黑体" w:cs="Times New Roman"/>
          <w:sz w:val="32"/>
          <w:szCs w:val="32"/>
        </w:rPr>
        <w:tab/>
      </w:r>
    </w:p>
    <w:p>
      <w:pPr>
        <w:rPr>
          <w:rFonts w:ascii="黑体" w:hAnsi="黑体" w:eastAsia="黑体" w:cs="Times New Roman"/>
          <w:snapToGrid w:val="0"/>
          <w:kern w:val="0"/>
          <w:sz w:val="32"/>
          <w:szCs w:val="32"/>
          <w:lang w:val="zh-CN"/>
        </w:rPr>
      </w:pPr>
      <w:r>
        <w:rPr>
          <w:rFonts w:hint="eastAsia" w:ascii="黑体" w:hAnsi="黑体" w:eastAsia="黑体" w:cs="Times New Roman"/>
          <w:kern w:val="0"/>
          <w:sz w:val="32"/>
          <w:szCs w:val="32"/>
        </w:rPr>
        <w:t>附件</w:t>
      </w:r>
      <w:r>
        <w:rPr>
          <w:rFonts w:ascii="黑体" w:hAnsi="黑体" w:eastAsia="黑体" w:cs="Times New Roman"/>
          <w:kern w:val="0"/>
          <w:sz w:val="32"/>
          <w:szCs w:val="32"/>
        </w:rPr>
        <w:t>17</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技术评审表</w:t>
      </w:r>
    </w:p>
    <w:p>
      <w:pPr>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项目编号：                     包号：   </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63"/>
        <w:gridCol w:w="1752"/>
        <w:gridCol w:w="3263"/>
        <w:gridCol w:w="1631"/>
        <w:gridCol w:w="18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序号</w:t>
            </w: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评审项目</w:t>
            </w: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评审内容及规则</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标准分值</w:t>
            </w: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所在页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bl>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报价方全称：（盖章）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ind w:right="924"/>
        <w:rPr>
          <w:rFonts w:ascii="Times New Roman" w:hAnsi="Times New Roman" w:eastAsia="宋体" w:cs="Times New Roman"/>
          <w:kern w:val="0"/>
          <w:sz w:val="24"/>
          <w:szCs w:val="24"/>
        </w:rPr>
        <w:sectPr>
          <w:pgSz w:w="11906" w:h="16838"/>
          <w:pgMar w:top="1440" w:right="1440" w:bottom="1440" w:left="1440" w:header="851" w:footer="992" w:gutter="0"/>
          <w:cols w:space="720" w:num="1"/>
          <w:docGrid w:linePitch="579" w:charSpace="-1844"/>
        </w:sectPr>
      </w:pPr>
    </w:p>
    <w:p>
      <w:pPr>
        <w:ind w:right="924"/>
        <w:rPr>
          <w:rFonts w:ascii="Times New Roman" w:hAnsi="Times New Roman" w:eastAsia="宋体" w:cs="Times New Roman"/>
          <w:kern w:val="0"/>
          <w:sz w:val="24"/>
          <w:szCs w:val="24"/>
        </w:rPr>
      </w:pPr>
    </w:p>
    <w:p>
      <w:pPr>
        <w:rPr>
          <w:rFonts w:ascii="黑体" w:hAnsi="黑体" w:eastAsia="黑体" w:cs="Times New Roman"/>
          <w:snapToGrid w:val="0"/>
          <w:kern w:val="0"/>
          <w:sz w:val="32"/>
          <w:szCs w:val="32"/>
          <w:lang w:val="zh-CN"/>
        </w:rPr>
      </w:pPr>
      <w:r>
        <w:rPr>
          <w:rFonts w:hint="eastAsia" w:ascii="黑体" w:hAnsi="黑体" w:eastAsia="黑体" w:cs="Times New Roman"/>
          <w:kern w:val="0"/>
          <w:sz w:val="32"/>
          <w:szCs w:val="32"/>
        </w:rPr>
        <w:t>附件</w:t>
      </w:r>
      <w:r>
        <w:rPr>
          <w:rFonts w:ascii="黑体" w:hAnsi="黑体" w:eastAsia="黑体" w:cs="Times New Roman"/>
          <w:kern w:val="0"/>
          <w:sz w:val="32"/>
          <w:szCs w:val="32"/>
        </w:rPr>
        <w:t>18</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商务评审表</w:t>
      </w:r>
    </w:p>
    <w:p>
      <w:pPr>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项目编号：                     包号：   </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63"/>
        <w:gridCol w:w="1752"/>
        <w:gridCol w:w="3263"/>
        <w:gridCol w:w="1631"/>
        <w:gridCol w:w="18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序号</w:t>
            </w: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评审项目</w:t>
            </w: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评审内容及规则</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标准分值</w:t>
            </w: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所在页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bl>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报价方全称：（盖章）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jc w:val="left"/>
        <w:sectPr>
          <w:pgSz w:w="11906" w:h="16838"/>
          <w:pgMar w:top="1440" w:right="1440" w:bottom="1440" w:left="1440" w:header="851" w:footer="992" w:gutter="0"/>
          <w:cols w:space="720" w:num="1"/>
          <w:docGrid w:linePitch="579" w:charSpace="-1844"/>
        </w:sectPr>
      </w:pPr>
    </w:p>
    <w:p>
      <w:pPr>
        <w:rPr>
          <w:rFonts w:ascii="黑体" w:hAnsi="黑体" w:eastAsia="黑体" w:cs="Times New Roman"/>
          <w:kern w:val="0"/>
          <w:sz w:val="32"/>
          <w:szCs w:val="32"/>
        </w:rPr>
      </w:pPr>
      <w:bookmarkStart w:id="24" w:name="_Toc18342"/>
      <w:bookmarkStart w:id="25" w:name="_Toc1096"/>
      <w:bookmarkStart w:id="26" w:name="_Toc28196"/>
      <w:bookmarkStart w:id="27" w:name="_Toc19657"/>
      <w:r>
        <w:rPr>
          <w:rFonts w:hint="eastAsia" w:ascii="黑体" w:hAnsi="黑体" w:eastAsia="黑体" w:cs="Times New Roman"/>
          <w:kern w:val="0"/>
          <w:sz w:val="32"/>
          <w:szCs w:val="32"/>
        </w:rPr>
        <w:t>附件</w:t>
      </w:r>
      <w:r>
        <w:rPr>
          <w:rFonts w:ascii="黑体" w:hAnsi="黑体" w:eastAsia="黑体" w:cs="Times New Roman"/>
          <w:kern w:val="0"/>
          <w:sz w:val="32"/>
          <w:szCs w:val="32"/>
        </w:rPr>
        <w:t>19</w:t>
      </w:r>
    </w:p>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其他资料</w:t>
      </w:r>
      <w:bookmarkEnd w:id="24"/>
      <w:bookmarkEnd w:id="25"/>
      <w:bookmarkEnd w:id="26"/>
      <w:bookmarkEnd w:id="27"/>
    </w:p>
    <w:p>
      <w:pPr>
        <w:spacing w:line="360" w:lineRule="auto"/>
        <w:rPr>
          <w:rFonts w:ascii="宋体" w:hAnsi="宋体" w:cs="宋体"/>
          <w:sz w:val="24"/>
        </w:rPr>
      </w:pPr>
      <w:r>
        <w:rPr>
          <w:rFonts w:hint="eastAsia" w:ascii="宋体" w:hAnsi="宋体" w:cs="宋体"/>
          <w:sz w:val="24"/>
        </w:rPr>
        <w:t>供应商认为需要的，而上述没有列举的其它材料</w:t>
      </w:r>
    </w:p>
    <w:p>
      <w:pPr>
        <w:ind w:left="1260" w:leftChars="600"/>
      </w:pPr>
    </w:p>
    <w:sectPr>
      <w:pgSz w:w="11906" w:h="16838"/>
      <w:pgMar w:top="1440" w:right="1440" w:bottom="1440" w:left="1440" w:header="851" w:footer="992" w:gutter="0"/>
      <w:cols w:space="720" w:num="1"/>
      <w:docGrid w:linePitch="579" w:charSpace="-18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方正大标宋简体">
    <w:altName w:val="微软雅黑"/>
    <w:panose1 w:val="00000000000000000000"/>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fldChar w:fldCharType="begin"/>
    </w:r>
    <w:r>
      <w:instrText xml:space="preserve">PAGE   \* MERGEFORMAT</w:instrText>
    </w:r>
    <w:r>
      <w:fldChar w:fldCharType="separate"/>
    </w:r>
    <w:r>
      <w:rPr>
        <w:lang w:val="zh-CN"/>
      </w:rPr>
      <w:t>13</w:t>
    </w:r>
    <w:r>
      <w:rPr>
        <w:lang w:val="zh-CN"/>
      </w:rPr>
      <w:fldChar w:fldCharType="end"/>
    </w: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p>
  <w:p>
    <w:pPr>
      <w:pStyle w:val="14"/>
      <w:jc w:val="both"/>
    </w:pPr>
    <w:r>
      <w:rPr>
        <w:rFonts w:hint="eastAsia"/>
      </w:rPr>
      <w:t>安徽省永丰粮食购销有限公司2.5万吨粮食仓储设施项目出入库设备采购工程                竞争性谈判文件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r>
      <w:rPr>
        <w:rFonts w:hint="eastAsia"/>
      </w:rPr>
      <w:t>安徽省永丰粮食购销有限公司2.5万吨粮食仓储设施项目出入库设备采购工程              竞争性谈判文件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r>
      <w:rPr>
        <w:rFonts w:hint="eastAsia"/>
      </w:rPr>
      <w:t>安徽省永丰粮食购销有限公司2.5万吨粮食仓储设施项目出入库设备采购工程              竞争性谈判文件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r>
      <w:rPr>
        <w:rFonts w:hint="eastAsia"/>
      </w:rPr>
      <w:t>安徽省永丰粮食购销有限公司2.5万吨粮食仓储设施项目出入库设备采购工程              竞争性谈判文件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rPr>
        <w:b/>
      </w:rPr>
    </w:pPr>
    <w:r>
      <w:rPr>
        <w:rFonts w:hint="eastAsia"/>
        <w:b/>
      </w:rPr>
      <w:t xml:space="preserve">安徽省粮食集团检测中心设备及仪器采购项目                     </w:t>
    </w:r>
    <w:r>
      <w:rPr>
        <w:b/>
      </w:rPr>
      <w:t xml:space="preserve">  </w:t>
    </w:r>
    <w:r>
      <w:rPr>
        <w:rFonts w:hint="eastAsia"/>
        <w:b/>
      </w:rPr>
      <w:t xml:space="preserve">                谈判文件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r>
      <w:rPr>
        <w:rFonts w:hint="eastAsia"/>
      </w:rPr>
      <w:t>安徽省永丰粮食购销有限公司2.5万吨粮食仓储设施项目出入库设备采购工程                        竞争性谈判文件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singleLevel"/>
    <w:tmpl w:val="00000009"/>
    <w:lvl w:ilvl="0" w:tentative="0">
      <w:start w:val="1"/>
      <w:numFmt w:val="decimal"/>
      <w:suff w:val="nothing"/>
      <w:lvlText w:val="%1、"/>
      <w:lvlJc w:val="left"/>
    </w:lvl>
  </w:abstractNum>
  <w:abstractNum w:abstractNumId="1">
    <w:nsid w:val="2CE20809"/>
    <w:multiLevelType w:val="singleLevel"/>
    <w:tmpl w:val="2CE20809"/>
    <w:lvl w:ilvl="0" w:tentative="0">
      <w:start w:val="1"/>
      <w:numFmt w:val="chineseCounting"/>
      <w:suff w:val="nothing"/>
      <w:lvlText w:val="%1、"/>
      <w:lvlJc w:val="left"/>
      <w:rPr>
        <w:rFonts w:hint="eastAsia"/>
      </w:rPr>
    </w:lvl>
  </w:abstractNum>
  <w:abstractNum w:abstractNumId="2">
    <w:nsid w:val="3C4B16BC"/>
    <w:multiLevelType w:val="singleLevel"/>
    <w:tmpl w:val="3C4B16BC"/>
    <w:lvl w:ilvl="0" w:tentative="0">
      <w:start w:val="2"/>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20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F19EE"/>
    <w:rsid w:val="000013A1"/>
    <w:rsid w:val="0000772C"/>
    <w:rsid w:val="00013DAB"/>
    <w:rsid w:val="0001562D"/>
    <w:rsid w:val="00022BE2"/>
    <w:rsid w:val="00032C43"/>
    <w:rsid w:val="00043F62"/>
    <w:rsid w:val="00044A20"/>
    <w:rsid w:val="00081FC4"/>
    <w:rsid w:val="00085564"/>
    <w:rsid w:val="000875F1"/>
    <w:rsid w:val="000879CB"/>
    <w:rsid w:val="00093D07"/>
    <w:rsid w:val="00094D66"/>
    <w:rsid w:val="00097016"/>
    <w:rsid w:val="000A47EE"/>
    <w:rsid w:val="000B0A52"/>
    <w:rsid w:val="000C59E1"/>
    <w:rsid w:val="000D6786"/>
    <w:rsid w:val="000E203F"/>
    <w:rsid w:val="000E2319"/>
    <w:rsid w:val="000F19EE"/>
    <w:rsid w:val="0011792C"/>
    <w:rsid w:val="001179D2"/>
    <w:rsid w:val="001325E9"/>
    <w:rsid w:val="00134E1B"/>
    <w:rsid w:val="00137A46"/>
    <w:rsid w:val="001418A1"/>
    <w:rsid w:val="00141E85"/>
    <w:rsid w:val="00154A37"/>
    <w:rsid w:val="00156746"/>
    <w:rsid w:val="0016323B"/>
    <w:rsid w:val="00165391"/>
    <w:rsid w:val="00170A88"/>
    <w:rsid w:val="001735BB"/>
    <w:rsid w:val="0018216E"/>
    <w:rsid w:val="00187DDD"/>
    <w:rsid w:val="00191A33"/>
    <w:rsid w:val="00191B51"/>
    <w:rsid w:val="00195B61"/>
    <w:rsid w:val="001A3D7B"/>
    <w:rsid w:val="001A49CC"/>
    <w:rsid w:val="001A78EF"/>
    <w:rsid w:val="001B0CD3"/>
    <w:rsid w:val="001B77E3"/>
    <w:rsid w:val="001C4D5D"/>
    <w:rsid w:val="001D310E"/>
    <w:rsid w:val="001D7C3B"/>
    <w:rsid w:val="001E193A"/>
    <w:rsid w:val="001E5627"/>
    <w:rsid w:val="001F11B1"/>
    <w:rsid w:val="001F4B8E"/>
    <w:rsid w:val="001F7E01"/>
    <w:rsid w:val="00210BBC"/>
    <w:rsid w:val="00214820"/>
    <w:rsid w:val="00223757"/>
    <w:rsid w:val="00227B0A"/>
    <w:rsid w:val="002579DE"/>
    <w:rsid w:val="00262863"/>
    <w:rsid w:val="00262F78"/>
    <w:rsid w:val="0026577D"/>
    <w:rsid w:val="00276E8D"/>
    <w:rsid w:val="00281563"/>
    <w:rsid w:val="00285A56"/>
    <w:rsid w:val="00285E86"/>
    <w:rsid w:val="00294848"/>
    <w:rsid w:val="00296850"/>
    <w:rsid w:val="002A3AE0"/>
    <w:rsid w:val="002A3C01"/>
    <w:rsid w:val="002A4C33"/>
    <w:rsid w:val="002A5BDA"/>
    <w:rsid w:val="002B0A3B"/>
    <w:rsid w:val="002B202E"/>
    <w:rsid w:val="002B38DD"/>
    <w:rsid w:val="002B475D"/>
    <w:rsid w:val="002B4C47"/>
    <w:rsid w:val="002B6049"/>
    <w:rsid w:val="002C0F66"/>
    <w:rsid w:val="002C413D"/>
    <w:rsid w:val="002C6A11"/>
    <w:rsid w:val="002D331A"/>
    <w:rsid w:val="002D6DE1"/>
    <w:rsid w:val="002E0315"/>
    <w:rsid w:val="002E0A0C"/>
    <w:rsid w:val="002E2C6C"/>
    <w:rsid w:val="002E3D9F"/>
    <w:rsid w:val="002F1927"/>
    <w:rsid w:val="003027C7"/>
    <w:rsid w:val="00303F60"/>
    <w:rsid w:val="00313C1B"/>
    <w:rsid w:val="00326902"/>
    <w:rsid w:val="00340A38"/>
    <w:rsid w:val="00342A28"/>
    <w:rsid w:val="003518DC"/>
    <w:rsid w:val="00353505"/>
    <w:rsid w:val="00356E0C"/>
    <w:rsid w:val="00357F2B"/>
    <w:rsid w:val="003704F3"/>
    <w:rsid w:val="00374FD9"/>
    <w:rsid w:val="003838ED"/>
    <w:rsid w:val="003839B9"/>
    <w:rsid w:val="00384C3A"/>
    <w:rsid w:val="0039193D"/>
    <w:rsid w:val="00392277"/>
    <w:rsid w:val="003923F1"/>
    <w:rsid w:val="0039751D"/>
    <w:rsid w:val="00397C0C"/>
    <w:rsid w:val="003A7F4B"/>
    <w:rsid w:val="003B22DE"/>
    <w:rsid w:val="003C19BC"/>
    <w:rsid w:val="003C4DF0"/>
    <w:rsid w:val="003D4582"/>
    <w:rsid w:val="003E1070"/>
    <w:rsid w:val="003E63A6"/>
    <w:rsid w:val="003F4981"/>
    <w:rsid w:val="00406BC5"/>
    <w:rsid w:val="0041173E"/>
    <w:rsid w:val="0041478D"/>
    <w:rsid w:val="0041496A"/>
    <w:rsid w:val="0042322C"/>
    <w:rsid w:val="00427CD5"/>
    <w:rsid w:val="00430B87"/>
    <w:rsid w:val="004314EA"/>
    <w:rsid w:val="004350C6"/>
    <w:rsid w:val="00441D08"/>
    <w:rsid w:val="00443086"/>
    <w:rsid w:val="00443A1D"/>
    <w:rsid w:val="00446ECA"/>
    <w:rsid w:val="00452C52"/>
    <w:rsid w:val="004535D9"/>
    <w:rsid w:val="00453A72"/>
    <w:rsid w:val="00455BD3"/>
    <w:rsid w:val="0045635E"/>
    <w:rsid w:val="004569F6"/>
    <w:rsid w:val="00456B46"/>
    <w:rsid w:val="0046063F"/>
    <w:rsid w:val="00463F09"/>
    <w:rsid w:val="00464557"/>
    <w:rsid w:val="004821BE"/>
    <w:rsid w:val="00482960"/>
    <w:rsid w:val="00490B39"/>
    <w:rsid w:val="00490B47"/>
    <w:rsid w:val="004A51A4"/>
    <w:rsid w:val="004B0122"/>
    <w:rsid w:val="004B347B"/>
    <w:rsid w:val="004C07F3"/>
    <w:rsid w:val="004C4263"/>
    <w:rsid w:val="004D09D9"/>
    <w:rsid w:val="004E18EC"/>
    <w:rsid w:val="004E3D4E"/>
    <w:rsid w:val="004E7847"/>
    <w:rsid w:val="00501BD3"/>
    <w:rsid w:val="00506678"/>
    <w:rsid w:val="0051111B"/>
    <w:rsid w:val="00513C26"/>
    <w:rsid w:val="00517248"/>
    <w:rsid w:val="00517D5E"/>
    <w:rsid w:val="0052447C"/>
    <w:rsid w:val="0052653F"/>
    <w:rsid w:val="0052775B"/>
    <w:rsid w:val="0053753C"/>
    <w:rsid w:val="00543E84"/>
    <w:rsid w:val="005473B4"/>
    <w:rsid w:val="005518D0"/>
    <w:rsid w:val="005630D4"/>
    <w:rsid w:val="00567736"/>
    <w:rsid w:val="00581700"/>
    <w:rsid w:val="00590ADB"/>
    <w:rsid w:val="005A0CE8"/>
    <w:rsid w:val="005A3BA1"/>
    <w:rsid w:val="005A4B8A"/>
    <w:rsid w:val="005B469D"/>
    <w:rsid w:val="005B623E"/>
    <w:rsid w:val="005C18D1"/>
    <w:rsid w:val="005C2652"/>
    <w:rsid w:val="005D76ED"/>
    <w:rsid w:val="005F4A22"/>
    <w:rsid w:val="00617C4F"/>
    <w:rsid w:val="006244C7"/>
    <w:rsid w:val="00625711"/>
    <w:rsid w:val="00627EB1"/>
    <w:rsid w:val="00645181"/>
    <w:rsid w:val="00647C90"/>
    <w:rsid w:val="006625AE"/>
    <w:rsid w:val="0066452A"/>
    <w:rsid w:val="0066462B"/>
    <w:rsid w:val="00670CE3"/>
    <w:rsid w:val="00677585"/>
    <w:rsid w:val="0069676E"/>
    <w:rsid w:val="0069717F"/>
    <w:rsid w:val="006979A0"/>
    <w:rsid w:val="006A7511"/>
    <w:rsid w:val="006C1CF4"/>
    <w:rsid w:val="006C2EF5"/>
    <w:rsid w:val="006D7574"/>
    <w:rsid w:val="006F600F"/>
    <w:rsid w:val="007071CB"/>
    <w:rsid w:val="00724CD5"/>
    <w:rsid w:val="00724D43"/>
    <w:rsid w:val="007264A9"/>
    <w:rsid w:val="007302D1"/>
    <w:rsid w:val="007412A7"/>
    <w:rsid w:val="00746EE6"/>
    <w:rsid w:val="007526F2"/>
    <w:rsid w:val="00757F04"/>
    <w:rsid w:val="0077103A"/>
    <w:rsid w:val="00772B5D"/>
    <w:rsid w:val="0078056D"/>
    <w:rsid w:val="00781E79"/>
    <w:rsid w:val="007876EF"/>
    <w:rsid w:val="0079183F"/>
    <w:rsid w:val="00794DFB"/>
    <w:rsid w:val="007A652E"/>
    <w:rsid w:val="007B376E"/>
    <w:rsid w:val="007B6846"/>
    <w:rsid w:val="007C28FA"/>
    <w:rsid w:val="007E05D4"/>
    <w:rsid w:val="007E67FA"/>
    <w:rsid w:val="007F74E6"/>
    <w:rsid w:val="008067F4"/>
    <w:rsid w:val="00810E36"/>
    <w:rsid w:val="00813A34"/>
    <w:rsid w:val="00820413"/>
    <w:rsid w:val="00821E35"/>
    <w:rsid w:val="00822CCE"/>
    <w:rsid w:val="00833ECB"/>
    <w:rsid w:val="00835412"/>
    <w:rsid w:val="0083659D"/>
    <w:rsid w:val="00846527"/>
    <w:rsid w:val="008501EC"/>
    <w:rsid w:val="0085353A"/>
    <w:rsid w:val="008557A0"/>
    <w:rsid w:val="008642CB"/>
    <w:rsid w:val="0087098F"/>
    <w:rsid w:val="00886D83"/>
    <w:rsid w:val="008879B2"/>
    <w:rsid w:val="00892407"/>
    <w:rsid w:val="00895761"/>
    <w:rsid w:val="00895DF1"/>
    <w:rsid w:val="008974BC"/>
    <w:rsid w:val="008A0E95"/>
    <w:rsid w:val="008A5296"/>
    <w:rsid w:val="008A59E6"/>
    <w:rsid w:val="008A6121"/>
    <w:rsid w:val="008B52B9"/>
    <w:rsid w:val="008B5D3A"/>
    <w:rsid w:val="008C26B8"/>
    <w:rsid w:val="008C2B49"/>
    <w:rsid w:val="008D2301"/>
    <w:rsid w:val="008D6B7D"/>
    <w:rsid w:val="008E077C"/>
    <w:rsid w:val="008E13AF"/>
    <w:rsid w:val="008E43CB"/>
    <w:rsid w:val="008F71FD"/>
    <w:rsid w:val="008F7856"/>
    <w:rsid w:val="0090172E"/>
    <w:rsid w:val="009065F2"/>
    <w:rsid w:val="00911E9A"/>
    <w:rsid w:val="00915F7B"/>
    <w:rsid w:val="009229DD"/>
    <w:rsid w:val="009255F0"/>
    <w:rsid w:val="00927001"/>
    <w:rsid w:val="0092784F"/>
    <w:rsid w:val="00932621"/>
    <w:rsid w:val="00934050"/>
    <w:rsid w:val="00940497"/>
    <w:rsid w:val="009406E1"/>
    <w:rsid w:val="009478E9"/>
    <w:rsid w:val="009554D8"/>
    <w:rsid w:val="0095613E"/>
    <w:rsid w:val="00956719"/>
    <w:rsid w:val="00961D48"/>
    <w:rsid w:val="00962E40"/>
    <w:rsid w:val="00977E68"/>
    <w:rsid w:val="00991585"/>
    <w:rsid w:val="009A1A23"/>
    <w:rsid w:val="009A7089"/>
    <w:rsid w:val="009B02ED"/>
    <w:rsid w:val="009B0B06"/>
    <w:rsid w:val="009B6C69"/>
    <w:rsid w:val="009C4644"/>
    <w:rsid w:val="009D025E"/>
    <w:rsid w:val="009E03DE"/>
    <w:rsid w:val="009F315B"/>
    <w:rsid w:val="009F4D64"/>
    <w:rsid w:val="009F70DD"/>
    <w:rsid w:val="00A041C9"/>
    <w:rsid w:val="00A108C3"/>
    <w:rsid w:val="00A12031"/>
    <w:rsid w:val="00A1300A"/>
    <w:rsid w:val="00A15AF7"/>
    <w:rsid w:val="00A1643F"/>
    <w:rsid w:val="00A37843"/>
    <w:rsid w:val="00A416F4"/>
    <w:rsid w:val="00A502B9"/>
    <w:rsid w:val="00A522F8"/>
    <w:rsid w:val="00A533C6"/>
    <w:rsid w:val="00A56825"/>
    <w:rsid w:val="00A56B19"/>
    <w:rsid w:val="00A577E5"/>
    <w:rsid w:val="00A61341"/>
    <w:rsid w:val="00A61B82"/>
    <w:rsid w:val="00A70224"/>
    <w:rsid w:val="00A73616"/>
    <w:rsid w:val="00A7594D"/>
    <w:rsid w:val="00A91C3F"/>
    <w:rsid w:val="00A94AB9"/>
    <w:rsid w:val="00A960ED"/>
    <w:rsid w:val="00A97666"/>
    <w:rsid w:val="00AA24D0"/>
    <w:rsid w:val="00AA43E5"/>
    <w:rsid w:val="00AB3726"/>
    <w:rsid w:val="00AB4869"/>
    <w:rsid w:val="00AC1106"/>
    <w:rsid w:val="00AE024F"/>
    <w:rsid w:val="00AE3A51"/>
    <w:rsid w:val="00AE4417"/>
    <w:rsid w:val="00AE58E8"/>
    <w:rsid w:val="00AF1771"/>
    <w:rsid w:val="00B00DAF"/>
    <w:rsid w:val="00B05091"/>
    <w:rsid w:val="00B07ACA"/>
    <w:rsid w:val="00B10AA2"/>
    <w:rsid w:val="00B14E99"/>
    <w:rsid w:val="00B17863"/>
    <w:rsid w:val="00B24395"/>
    <w:rsid w:val="00B2575B"/>
    <w:rsid w:val="00B47C3C"/>
    <w:rsid w:val="00B57556"/>
    <w:rsid w:val="00B63207"/>
    <w:rsid w:val="00B703F5"/>
    <w:rsid w:val="00B74539"/>
    <w:rsid w:val="00B81214"/>
    <w:rsid w:val="00B91F08"/>
    <w:rsid w:val="00BB380A"/>
    <w:rsid w:val="00BB393D"/>
    <w:rsid w:val="00BC21AC"/>
    <w:rsid w:val="00BC2B68"/>
    <w:rsid w:val="00BC5FA3"/>
    <w:rsid w:val="00BD52D5"/>
    <w:rsid w:val="00BE4874"/>
    <w:rsid w:val="00BE4D46"/>
    <w:rsid w:val="00BF1317"/>
    <w:rsid w:val="00BF17D9"/>
    <w:rsid w:val="00C0287F"/>
    <w:rsid w:val="00C1021A"/>
    <w:rsid w:val="00C10F69"/>
    <w:rsid w:val="00C116BF"/>
    <w:rsid w:val="00C17C0C"/>
    <w:rsid w:val="00C23FCC"/>
    <w:rsid w:val="00C25DED"/>
    <w:rsid w:val="00C3022B"/>
    <w:rsid w:val="00C475A2"/>
    <w:rsid w:val="00C5456B"/>
    <w:rsid w:val="00C7014A"/>
    <w:rsid w:val="00C73DF2"/>
    <w:rsid w:val="00C840DC"/>
    <w:rsid w:val="00C84501"/>
    <w:rsid w:val="00C91F60"/>
    <w:rsid w:val="00C930A6"/>
    <w:rsid w:val="00C95444"/>
    <w:rsid w:val="00CA3412"/>
    <w:rsid w:val="00CA4F44"/>
    <w:rsid w:val="00CB2ECF"/>
    <w:rsid w:val="00CB66F3"/>
    <w:rsid w:val="00CC210F"/>
    <w:rsid w:val="00CC5AA8"/>
    <w:rsid w:val="00CD3A99"/>
    <w:rsid w:val="00CD46E0"/>
    <w:rsid w:val="00CD575E"/>
    <w:rsid w:val="00CD588F"/>
    <w:rsid w:val="00CE298B"/>
    <w:rsid w:val="00CF0FE6"/>
    <w:rsid w:val="00CF720A"/>
    <w:rsid w:val="00D100A2"/>
    <w:rsid w:val="00D10DF2"/>
    <w:rsid w:val="00D16290"/>
    <w:rsid w:val="00D17CB6"/>
    <w:rsid w:val="00D26150"/>
    <w:rsid w:val="00D3788B"/>
    <w:rsid w:val="00D4307E"/>
    <w:rsid w:val="00D51588"/>
    <w:rsid w:val="00D540A7"/>
    <w:rsid w:val="00D600C6"/>
    <w:rsid w:val="00D6206D"/>
    <w:rsid w:val="00D74697"/>
    <w:rsid w:val="00D75EF5"/>
    <w:rsid w:val="00D91D7D"/>
    <w:rsid w:val="00D91FBB"/>
    <w:rsid w:val="00D94594"/>
    <w:rsid w:val="00DB1302"/>
    <w:rsid w:val="00DC0D64"/>
    <w:rsid w:val="00DC6936"/>
    <w:rsid w:val="00DD0BE5"/>
    <w:rsid w:val="00DE45D1"/>
    <w:rsid w:val="00DF28D9"/>
    <w:rsid w:val="00DF3DFD"/>
    <w:rsid w:val="00DF6112"/>
    <w:rsid w:val="00E02088"/>
    <w:rsid w:val="00E106FC"/>
    <w:rsid w:val="00E14E70"/>
    <w:rsid w:val="00E31AB5"/>
    <w:rsid w:val="00E325A2"/>
    <w:rsid w:val="00E506E8"/>
    <w:rsid w:val="00E50B6E"/>
    <w:rsid w:val="00E52986"/>
    <w:rsid w:val="00E54805"/>
    <w:rsid w:val="00E763C3"/>
    <w:rsid w:val="00E76C30"/>
    <w:rsid w:val="00E8463C"/>
    <w:rsid w:val="00E84B8D"/>
    <w:rsid w:val="00E87E1A"/>
    <w:rsid w:val="00E9244B"/>
    <w:rsid w:val="00E94EFA"/>
    <w:rsid w:val="00EB322A"/>
    <w:rsid w:val="00EB77AB"/>
    <w:rsid w:val="00EC4B43"/>
    <w:rsid w:val="00ED4E53"/>
    <w:rsid w:val="00ED6516"/>
    <w:rsid w:val="00EE23DA"/>
    <w:rsid w:val="00F00295"/>
    <w:rsid w:val="00F058C5"/>
    <w:rsid w:val="00F06452"/>
    <w:rsid w:val="00F10C02"/>
    <w:rsid w:val="00F16E32"/>
    <w:rsid w:val="00F21BF2"/>
    <w:rsid w:val="00F2731B"/>
    <w:rsid w:val="00F34D85"/>
    <w:rsid w:val="00F425AD"/>
    <w:rsid w:val="00F42FA5"/>
    <w:rsid w:val="00F438A9"/>
    <w:rsid w:val="00F43E7D"/>
    <w:rsid w:val="00F447BE"/>
    <w:rsid w:val="00F473B9"/>
    <w:rsid w:val="00F63D69"/>
    <w:rsid w:val="00F66193"/>
    <w:rsid w:val="00F6633E"/>
    <w:rsid w:val="00F66CCE"/>
    <w:rsid w:val="00F66FE1"/>
    <w:rsid w:val="00F76262"/>
    <w:rsid w:val="00F7755E"/>
    <w:rsid w:val="00F84A70"/>
    <w:rsid w:val="00F90F8B"/>
    <w:rsid w:val="00F95129"/>
    <w:rsid w:val="00FA2254"/>
    <w:rsid w:val="00FA2A39"/>
    <w:rsid w:val="00FA4E4F"/>
    <w:rsid w:val="00FB0C1D"/>
    <w:rsid w:val="00FC33D8"/>
    <w:rsid w:val="00FD6E4E"/>
    <w:rsid w:val="00FE6433"/>
    <w:rsid w:val="00FF119D"/>
    <w:rsid w:val="00FF5639"/>
    <w:rsid w:val="00FF67C6"/>
    <w:rsid w:val="0252011E"/>
    <w:rsid w:val="033865D6"/>
    <w:rsid w:val="058A6B81"/>
    <w:rsid w:val="06D61755"/>
    <w:rsid w:val="06DF00E4"/>
    <w:rsid w:val="079E1E85"/>
    <w:rsid w:val="07E4265B"/>
    <w:rsid w:val="0851639D"/>
    <w:rsid w:val="096E7B3F"/>
    <w:rsid w:val="099E7C1E"/>
    <w:rsid w:val="0AAD548D"/>
    <w:rsid w:val="0B5B5ACC"/>
    <w:rsid w:val="0B86073C"/>
    <w:rsid w:val="0CFC6EB8"/>
    <w:rsid w:val="0EBA54D8"/>
    <w:rsid w:val="0EBC472A"/>
    <w:rsid w:val="0EEB1B90"/>
    <w:rsid w:val="10940172"/>
    <w:rsid w:val="10A67934"/>
    <w:rsid w:val="12950C78"/>
    <w:rsid w:val="195233D8"/>
    <w:rsid w:val="1AFB79B8"/>
    <w:rsid w:val="1D1451D0"/>
    <w:rsid w:val="1D48147B"/>
    <w:rsid w:val="1F337530"/>
    <w:rsid w:val="217042EE"/>
    <w:rsid w:val="2945566B"/>
    <w:rsid w:val="29CE0718"/>
    <w:rsid w:val="2BB3665E"/>
    <w:rsid w:val="2BD542BC"/>
    <w:rsid w:val="2CB21B1C"/>
    <w:rsid w:val="2DAC31D6"/>
    <w:rsid w:val="2F065768"/>
    <w:rsid w:val="2FA33B86"/>
    <w:rsid w:val="30475DCA"/>
    <w:rsid w:val="30D8379C"/>
    <w:rsid w:val="30E713C4"/>
    <w:rsid w:val="30FD2764"/>
    <w:rsid w:val="3513659F"/>
    <w:rsid w:val="378E0AB1"/>
    <w:rsid w:val="38A14F94"/>
    <w:rsid w:val="38C56C62"/>
    <w:rsid w:val="38F63F72"/>
    <w:rsid w:val="3B3150ED"/>
    <w:rsid w:val="3B624275"/>
    <w:rsid w:val="3CCC6CDE"/>
    <w:rsid w:val="3E860AB3"/>
    <w:rsid w:val="3E8A7378"/>
    <w:rsid w:val="3F0F1DB7"/>
    <w:rsid w:val="418F6A35"/>
    <w:rsid w:val="425D16EB"/>
    <w:rsid w:val="44E9535A"/>
    <w:rsid w:val="4752637F"/>
    <w:rsid w:val="4A752F88"/>
    <w:rsid w:val="4A90776B"/>
    <w:rsid w:val="4C755D4F"/>
    <w:rsid w:val="4D6322E4"/>
    <w:rsid w:val="4DCD1E49"/>
    <w:rsid w:val="52BA5404"/>
    <w:rsid w:val="52E64627"/>
    <w:rsid w:val="53451569"/>
    <w:rsid w:val="570474B2"/>
    <w:rsid w:val="5787774B"/>
    <w:rsid w:val="58142926"/>
    <w:rsid w:val="5B196203"/>
    <w:rsid w:val="61237357"/>
    <w:rsid w:val="647944CA"/>
    <w:rsid w:val="65E2194E"/>
    <w:rsid w:val="66317E5A"/>
    <w:rsid w:val="6AD63D43"/>
    <w:rsid w:val="6C2B47D0"/>
    <w:rsid w:val="72F21466"/>
    <w:rsid w:val="76BD5205"/>
    <w:rsid w:val="76D43582"/>
    <w:rsid w:val="774154D9"/>
    <w:rsid w:val="77514610"/>
    <w:rsid w:val="7821643B"/>
    <w:rsid w:val="7A022BF2"/>
    <w:rsid w:val="7B9C4DB2"/>
    <w:rsid w:val="7BD274CD"/>
    <w:rsid w:val="7C4E5657"/>
    <w:rsid w:val="7C9312A1"/>
    <w:rsid w:val="7F89089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5"/>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4">
    <w:name w:val="heading 2"/>
    <w:basedOn w:val="1"/>
    <w:next w:val="5"/>
    <w:link w:val="26"/>
    <w:qFormat/>
    <w:uiPriority w:val="0"/>
    <w:pPr>
      <w:keepNext/>
      <w:keepLines/>
      <w:widowControl/>
      <w:spacing w:before="260" w:after="260" w:line="416" w:lineRule="auto"/>
      <w:jc w:val="left"/>
      <w:outlineLvl w:val="1"/>
    </w:pPr>
    <w:rPr>
      <w:rFonts w:ascii="Arial" w:hAnsi="Arial" w:eastAsia="黑体" w:cs="Times New Roman"/>
      <w:b/>
      <w:kern w:val="0"/>
      <w:sz w:val="32"/>
      <w:szCs w:val="20"/>
    </w:rPr>
  </w:style>
  <w:style w:type="character" w:default="1" w:styleId="21">
    <w:name w:val="Default Paragraph Font"/>
    <w:semiHidden/>
    <w:unhideWhenUsed/>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index 4"/>
    <w:basedOn w:val="1"/>
    <w:next w:val="1"/>
    <w:qFormat/>
    <w:uiPriority w:val="0"/>
    <w:pPr>
      <w:ind w:left="600" w:leftChars="600"/>
    </w:pPr>
    <w:rPr>
      <w:szCs w:val="24"/>
    </w:rPr>
  </w:style>
  <w:style w:type="paragraph" w:styleId="5">
    <w:name w:val="Normal Indent"/>
    <w:basedOn w:val="1"/>
    <w:qFormat/>
    <w:uiPriority w:val="0"/>
    <w:pPr>
      <w:ind w:firstLine="420" w:firstLineChars="200"/>
    </w:pPr>
    <w:rPr>
      <w:rFonts w:ascii="Times New Roman" w:hAnsi="Times New Roman" w:eastAsia="宋体" w:cs="Times New Roman"/>
      <w:kern w:val="0"/>
      <w:sz w:val="24"/>
      <w:szCs w:val="24"/>
    </w:rPr>
  </w:style>
  <w:style w:type="paragraph" w:styleId="6">
    <w:name w:val="Document Map"/>
    <w:basedOn w:val="1"/>
    <w:link w:val="37"/>
    <w:semiHidden/>
    <w:qFormat/>
    <w:uiPriority w:val="0"/>
    <w:pPr>
      <w:shd w:val="clear" w:color="auto" w:fill="000080"/>
    </w:pPr>
    <w:rPr>
      <w:rFonts w:ascii="Times New Roman" w:hAnsi="Times New Roman" w:eastAsia="宋体" w:cs="Times New Roman"/>
      <w:kern w:val="0"/>
      <w:sz w:val="24"/>
      <w:szCs w:val="24"/>
    </w:rPr>
  </w:style>
  <w:style w:type="paragraph" w:styleId="7">
    <w:name w:val="annotation text"/>
    <w:basedOn w:val="1"/>
    <w:link w:val="55"/>
    <w:unhideWhenUsed/>
    <w:qFormat/>
    <w:uiPriority w:val="0"/>
    <w:pPr>
      <w:jc w:val="left"/>
    </w:pPr>
  </w:style>
  <w:style w:type="paragraph" w:styleId="8">
    <w:name w:val="Body Text"/>
    <w:basedOn w:val="1"/>
    <w:link w:val="32"/>
    <w:qFormat/>
    <w:uiPriority w:val="0"/>
    <w:rPr>
      <w:rFonts w:ascii="Times New Roman" w:hAnsi="Times New Roman" w:eastAsia="宋体" w:cs="Times New Roman"/>
      <w:kern w:val="0"/>
      <w:szCs w:val="24"/>
    </w:rPr>
  </w:style>
  <w:style w:type="paragraph" w:styleId="9">
    <w:name w:val="Body Text Indent"/>
    <w:basedOn w:val="1"/>
    <w:link w:val="31"/>
    <w:qFormat/>
    <w:uiPriority w:val="0"/>
    <w:pPr>
      <w:ind w:firstLine="555"/>
    </w:pPr>
    <w:rPr>
      <w:rFonts w:ascii="Times New Roman" w:hAnsi="Times New Roman" w:eastAsia="宋体" w:cs="Times New Roman"/>
      <w:kern w:val="0"/>
      <w:sz w:val="24"/>
      <w:szCs w:val="24"/>
    </w:rPr>
  </w:style>
  <w:style w:type="paragraph" w:styleId="10">
    <w:name w:val="Plain Text"/>
    <w:basedOn w:val="1"/>
    <w:link w:val="38"/>
    <w:qFormat/>
    <w:uiPriority w:val="0"/>
    <w:rPr>
      <w:rFonts w:ascii="宋体" w:hAnsi="Courier New" w:eastAsia="宋体" w:cs="Courier New"/>
      <w:sz w:val="24"/>
      <w:szCs w:val="21"/>
    </w:rPr>
  </w:style>
  <w:style w:type="paragraph" w:styleId="11">
    <w:name w:val="Body Text Indent 2"/>
    <w:basedOn w:val="1"/>
    <w:link w:val="30"/>
    <w:qFormat/>
    <w:uiPriority w:val="0"/>
    <w:pPr>
      <w:spacing w:line="540" w:lineRule="exact"/>
      <w:ind w:firstLine="630"/>
    </w:pPr>
    <w:rPr>
      <w:rFonts w:ascii="Times New Roman" w:hAnsi="Times New Roman" w:eastAsia="宋体" w:cs="Times New Roman"/>
      <w:kern w:val="0"/>
      <w:sz w:val="24"/>
      <w:szCs w:val="24"/>
    </w:rPr>
  </w:style>
  <w:style w:type="paragraph" w:styleId="12">
    <w:name w:val="Balloon Text"/>
    <w:basedOn w:val="1"/>
    <w:link w:val="39"/>
    <w:semiHidden/>
    <w:qFormat/>
    <w:uiPriority w:val="0"/>
    <w:rPr>
      <w:rFonts w:ascii="Times New Roman" w:hAnsi="Times New Roman" w:eastAsia="宋体" w:cs="Times New Roman"/>
      <w:kern w:val="0"/>
      <w:sz w:val="18"/>
      <w:szCs w:val="18"/>
    </w:rPr>
  </w:style>
  <w:style w:type="paragraph" w:styleId="13">
    <w:name w:val="footer"/>
    <w:basedOn w:val="1"/>
    <w:link w:val="28"/>
    <w:qFormat/>
    <w:uiPriority w:val="0"/>
    <w:pPr>
      <w:tabs>
        <w:tab w:val="center" w:pos="4153"/>
        <w:tab w:val="right" w:pos="8306"/>
      </w:tabs>
      <w:snapToGrid w:val="0"/>
      <w:jc w:val="left"/>
    </w:pPr>
    <w:rPr>
      <w:rFonts w:ascii="Times New Roman" w:hAnsi="Times New Roman" w:eastAsia="宋体" w:cs="Times New Roman"/>
      <w:kern w:val="0"/>
      <w:sz w:val="18"/>
      <w:szCs w:val="18"/>
    </w:rPr>
  </w:style>
  <w:style w:type="paragraph" w:styleId="14">
    <w:name w:val="header"/>
    <w:basedOn w:val="1"/>
    <w:link w:val="27"/>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kern w:val="0"/>
      <w:sz w:val="18"/>
      <w:szCs w:val="18"/>
    </w:rPr>
  </w:style>
  <w:style w:type="paragraph" w:styleId="15">
    <w:name w:val="toc 1"/>
    <w:basedOn w:val="1"/>
    <w:next w:val="1"/>
    <w:semiHidden/>
    <w:qFormat/>
    <w:uiPriority w:val="0"/>
    <w:pPr>
      <w:tabs>
        <w:tab w:val="right" w:leader="dot" w:pos="8658"/>
      </w:tabs>
      <w:ind w:left="935" w:leftChars="400"/>
    </w:pPr>
    <w:rPr>
      <w:rFonts w:ascii="Times New Roman" w:hAnsi="Times New Roman" w:eastAsia="宋体" w:cs="Times New Roman"/>
      <w:kern w:val="0"/>
      <w:sz w:val="24"/>
      <w:szCs w:val="24"/>
    </w:rPr>
  </w:style>
  <w:style w:type="paragraph" w:styleId="16">
    <w:name w:val="Body Text 2"/>
    <w:basedOn w:val="1"/>
    <w:link w:val="33"/>
    <w:qFormat/>
    <w:uiPriority w:val="0"/>
    <w:pPr>
      <w:jc w:val="center"/>
    </w:pPr>
    <w:rPr>
      <w:rFonts w:ascii="Times New Roman" w:hAnsi="Times New Roman" w:eastAsia="宋体" w:cs="Times New Roman"/>
      <w:kern w:val="0"/>
      <w:szCs w:val="24"/>
    </w:rPr>
  </w:style>
  <w:style w:type="paragraph" w:styleId="17">
    <w:name w:val="index 1"/>
    <w:basedOn w:val="1"/>
    <w:next w:val="1"/>
    <w:semiHidden/>
    <w:qFormat/>
    <w:uiPriority w:val="0"/>
    <w:rPr>
      <w:rFonts w:ascii="Times New Roman" w:hAnsi="Times New Roman" w:eastAsia="宋体" w:cs="Times New Roman"/>
      <w:kern w:val="0"/>
      <w:sz w:val="24"/>
      <w:szCs w:val="24"/>
    </w:rPr>
  </w:style>
  <w:style w:type="paragraph" w:styleId="18">
    <w:name w:val="Body Text First Indent 2"/>
    <w:basedOn w:val="9"/>
    <w:link w:val="53"/>
    <w:semiHidden/>
    <w:unhideWhenUsed/>
    <w:qFormat/>
    <w:uiPriority w:val="99"/>
    <w:pPr>
      <w:spacing w:after="120"/>
      <w:ind w:left="420" w:leftChars="200" w:firstLine="420" w:firstLineChars="200"/>
    </w:pPr>
    <w:rPr>
      <w:rFonts w:asciiTheme="minorHAnsi" w:hAnsiTheme="minorHAnsi" w:eastAsiaTheme="minorEastAsia" w:cstheme="minorBidi"/>
      <w:kern w:val="2"/>
      <w:sz w:val="21"/>
      <w:szCs w:val="22"/>
    </w:rPr>
  </w:style>
  <w:style w:type="table" w:styleId="20">
    <w:name w:val="Table Grid"/>
    <w:basedOn w:val="19"/>
    <w:qFormat/>
    <w:uiPriority w:val="0"/>
    <w:rPr>
      <w:rFonts w:ascii="Times New Roman" w:hAnsi="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2">
    <w:name w:val="page number"/>
    <w:basedOn w:val="21"/>
    <w:qFormat/>
    <w:uiPriority w:val="0"/>
    <w:rPr>
      <w:rFonts w:cs="Times New Roman"/>
    </w:rPr>
  </w:style>
  <w:style w:type="character" w:styleId="23">
    <w:name w:val="Hyperlink"/>
    <w:basedOn w:val="21"/>
    <w:qFormat/>
    <w:uiPriority w:val="0"/>
    <w:rPr>
      <w:rFonts w:cs="Times New Roman"/>
      <w:color w:val="0000FF"/>
      <w:u w:val="single"/>
    </w:rPr>
  </w:style>
  <w:style w:type="character" w:styleId="24">
    <w:name w:val="annotation reference"/>
    <w:qFormat/>
    <w:uiPriority w:val="0"/>
    <w:rPr>
      <w:sz w:val="21"/>
    </w:rPr>
  </w:style>
  <w:style w:type="character" w:customStyle="1" w:styleId="25">
    <w:name w:val="标题 1 Char"/>
    <w:basedOn w:val="21"/>
    <w:link w:val="3"/>
    <w:qFormat/>
    <w:uiPriority w:val="0"/>
    <w:rPr>
      <w:rFonts w:ascii="Times New Roman" w:hAnsi="Times New Roman" w:eastAsia="宋体" w:cs="Times New Roman"/>
      <w:b/>
      <w:bCs/>
      <w:kern w:val="44"/>
      <w:sz w:val="44"/>
      <w:szCs w:val="44"/>
    </w:rPr>
  </w:style>
  <w:style w:type="character" w:customStyle="1" w:styleId="26">
    <w:name w:val="标题 2 Char"/>
    <w:basedOn w:val="21"/>
    <w:link w:val="4"/>
    <w:qFormat/>
    <w:uiPriority w:val="0"/>
    <w:rPr>
      <w:rFonts w:ascii="Arial" w:hAnsi="Arial" w:eastAsia="黑体" w:cs="Times New Roman"/>
      <w:b/>
      <w:kern w:val="0"/>
      <w:sz w:val="32"/>
      <w:szCs w:val="20"/>
    </w:rPr>
  </w:style>
  <w:style w:type="character" w:customStyle="1" w:styleId="27">
    <w:name w:val="页眉 Char"/>
    <w:basedOn w:val="21"/>
    <w:link w:val="14"/>
    <w:qFormat/>
    <w:uiPriority w:val="0"/>
    <w:rPr>
      <w:rFonts w:ascii="Times New Roman" w:hAnsi="Times New Roman" w:eastAsia="宋体" w:cs="Times New Roman"/>
      <w:kern w:val="0"/>
      <w:sz w:val="18"/>
      <w:szCs w:val="18"/>
    </w:rPr>
  </w:style>
  <w:style w:type="character" w:customStyle="1" w:styleId="28">
    <w:name w:val="页脚 Char"/>
    <w:basedOn w:val="21"/>
    <w:link w:val="13"/>
    <w:qFormat/>
    <w:uiPriority w:val="0"/>
    <w:rPr>
      <w:rFonts w:ascii="Times New Roman" w:hAnsi="Times New Roman" w:eastAsia="宋体" w:cs="Times New Roman"/>
      <w:kern w:val="0"/>
      <w:sz w:val="18"/>
      <w:szCs w:val="18"/>
    </w:rPr>
  </w:style>
  <w:style w:type="paragraph" w:customStyle="1" w:styleId="29">
    <w:name w:val="正文文字缩进"/>
    <w:qFormat/>
    <w:uiPriority w:val="0"/>
    <w:pPr>
      <w:spacing w:line="351" w:lineRule="atLeast"/>
      <w:ind w:firstLine="555"/>
      <w:textAlignment w:val="baseline"/>
    </w:pPr>
    <w:rPr>
      <w:rFonts w:ascii="Times New Roman" w:hAnsi="Times New Roman" w:eastAsia="宋体" w:cs="Times New Roman"/>
      <w:color w:val="000000"/>
      <w:sz w:val="28"/>
      <w:u w:color="000000"/>
      <w:lang w:val="en-US" w:eastAsia="zh-CN" w:bidi="ar-SA"/>
    </w:rPr>
  </w:style>
  <w:style w:type="character" w:customStyle="1" w:styleId="30">
    <w:name w:val="正文文本缩进 2 Char"/>
    <w:basedOn w:val="21"/>
    <w:link w:val="11"/>
    <w:qFormat/>
    <w:uiPriority w:val="0"/>
    <w:rPr>
      <w:rFonts w:ascii="Times New Roman" w:hAnsi="Times New Roman" w:eastAsia="宋体" w:cs="Times New Roman"/>
      <w:kern w:val="0"/>
      <w:sz w:val="24"/>
      <w:szCs w:val="24"/>
    </w:rPr>
  </w:style>
  <w:style w:type="character" w:customStyle="1" w:styleId="31">
    <w:name w:val="正文文本缩进 Char"/>
    <w:basedOn w:val="21"/>
    <w:link w:val="9"/>
    <w:qFormat/>
    <w:uiPriority w:val="0"/>
    <w:rPr>
      <w:rFonts w:ascii="Times New Roman" w:hAnsi="Times New Roman" w:eastAsia="宋体" w:cs="Times New Roman"/>
      <w:kern w:val="0"/>
      <w:sz w:val="24"/>
      <w:szCs w:val="24"/>
    </w:rPr>
  </w:style>
  <w:style w:type="character" w:customStyle="1" w:styleId="32">
    <w:name w:val="正文文本 Char"/>
    <w:basedOn w:val="21"/>
    <w:link w:val="8"/>
    <w:qFormat/>
    <w:uiPriority w:val="0"/>
    <w:rPr>
      <w:rFonts w:ascii="Times New Roman" w:hAnsi="Times New Roman" w:eastAsia="宋体" w:cs="Times New Roman"/>
      <w:kern w:val="0"/>
      <w:szCs w:val="24"/>
    </w:rPr>
  </w:style>
  <w:style w:type="character" w:customStyle="1" w:styleId="33">
    <w:name w:val="正文文本 2 Char"/>
    <w:basedOn w:val="21"/>
    <w:link w:val="16"/>
    <w:qFormat/>
    <w:uiPriority w:val="0"/>
    <w:rPr>
      <w:rFonts w:ascii="Times New Roman" w:hAnsi="Times New Roman" w:eastAsia="宋体" w:cs="Times New Roman"/>
      <w:kern w:val="0"/>
      <w:szCs w:val="24"/>
    </w:rPr>
  </w:style>
  <w:style w:type="paragraph" w:customStyle="1" w:styleId="34">
    <w:name w:val="样式1"/>
    <w:basedOn w:val="3"/>
    <w:qFormat/>
    <w:uiPriority w:val="0"/>
    <w:pPr>
      <w:spacing w:line="640" w:lineRule="exact"/>
      <w:jc w:val="center"/>
    </w:pPr>
    <w:rPr>
      <w:rFonts w:ascii="方正小标宋简体" w:hAnsi="华文中宋" w:eastAsia="方正小标宋简体"/>
      <w:b w:val="0"/>
    </w:rPr>
  </w:style>
  <w:style w:type="paragraph" w:customStyle="1" w:styleId="35">
    <w:name w:val="样式2"/>
    <w:basedOn w:val="3"/>
    <w:qFormat/>
    <w:uiPriority w:val="0"/>
    <w:pPr>
      <w:spacing w:line="640" w:lineRule="exact"/>
      <w:jc w:val="center"/>
    </w:pPr>
    <w:rPr>
      <w:rFonts w:ascii="方正小标宋简体" w:hAnsi="华文中宋" w:eastAsia="方正小标宋简体"/>
      <w:b w:val="0"/>
    </w:rPr>
  </w:style>
  <w:style w:type="paragraph" w:customStyle="1" w:styleId="36">
    <w:name w:val="样式3"/>
    <w:basedOn w:val="3"/>
    <w:qFormat/>
    <w:uiPriority w:val="0"/>
    <w:pPr>
      <w:spacing w:line="640" w:lineRule="exact"/>
      <w:jc w:val="center"/>
    </w:pPr>
    <w:rPr>
      <w:rFonts w:ascii="方正小标宋简体" w:hAnsi="华文中宋" w:eastAsia="方正小标宋简体"/>
      <w:b w:val="0"/>
    </w:rPr>
  </w:style>
  <w:style w:type="character" w:customStyle="1" w:styleId="37">
    <w:name w:val="文档结构图 Char"/>
    <w:basedOn w:val="21"/>
    <w:link w:val="6"/>
    <w:semiHidden/>
    <w:qFormat/>
    <w:uiPriority w:val="0"/>
    <w:rPr>
      <w:rFonts w:ascii="Times New Roman" w:hAnsi="Times New Roman" w:eastAsia="宋体" w:cs="Times New Roman"/>
      <w:kern w:val="0"/>
      <w:sz w:val="24"/>
      <w:szCs w:val="24"/>
      <w:shd w:val="clear" w:color="auto" w:fill="000080"/>
    </w:rPr>
  </w:style>
  <w:style w:type="character" w:customStyle="1" w:styleId="38">
    <w:name w:val="纯文本 Char"/>
    <w:basedOn w:val="21"/>
    <w:link w:val="10"/>
    <w:qFormat/>
    <w:uiPriority w:val="0"/>
    <w:rPr>
      <w:rFonts w:ascii="宋体" w:hAnsi="Courier New" w:eastAsia="宋体" w:cs="Courier New"/>
      <w:sz w:val="24"/>
      <w:szCs w:val="21"/>
    </w:rPr>
  </w:style>
  <w:style w:type="character" w:customStyle="1" w:styleId="39">
    <w:name w:val="批注框文本 Char"/>
    <w:basedOn w:val="21"/>
    <w:link w:val="12"/>
    <w:semiHidden/>
    <w:qFormat/>
    <w:uiPriority w:val="0"/>
    <w:rPr>
      <w:rFonts w:ascii="Times New Roman" w:hAnsi="Times New Roman" w:eastAsia="宋体" w:cs="Times New Roman"/>
      <w:kern w:val="0"/>
      <w:sz w:val="18"/>
      <w:szCs w:val="18"/>
    </w:rPr>
  </w:style>
  <w:style w:type="paragraph" w:customStyle="1" w:styleId="40">
    <w:name w:val="列出段落1"/>
    <w:basedOn w:val="1"/>
    <w:link w:val="44"/>
    <w:qFormat/>
    <w:uiPriority w:val="0"/>
    <w:pPr>
      <w:widowControl/>
      <w:ind w:left="720" w:firstLine="360"/>
      <w:jc w:val="left"/>
    </w:pPr>
    <w:rPr>
      <w:rFonts w:ascii="Calibri" w:hAnsi="Calibri" w:eastAsia="宋体" w:cs="Times New Roman"/>
      <w:kern w:val="0"/>
      <w:sz w:val="22"/>
      <w:szCs w:val="20"/>
      <w:lang w:eastAsia="en-US"/>
    </w:rPr>
  </w:style>
  <w:style w:type="paragraph" w:customStyle="1" w:styleId="41">
    <w:name w:val="1111111199999"/>
    <w:basedOn w:val="1"/>
    <w:link w:val="42"/>
    <w:qFormat/>
    <w:uiPriority w:val="0"/>
    <w:pPr>
      <w:widowControl/>
      <w:spacing w:beforeLines="50" w:line="240" w:lineRule="exact"/>
      <w:ind w:firstLine="514" w:firstLineChars="214"/>
      <w:jc w:val="left"/>
    </w:pPr>
    <w:rPr>
      <w:rFonts w:ascii="Times New Roman" w:hAnsi="Times New Roman" w:eastAsia="宋体" w:cs="Times New Roman"/>
      <w:kern w:val="0"/>
      <w:szCs w:val="20"/>
    </w:rPr>
  </w:style>
  <w:style w:type="character" w:customStyle="1" w:styleId="42">
    <w:name w:val="1111111199999 Char"/>
    <w:link w:val="41"/>
    <w:qFormat/>
    <w:locked/>
    <w:uiPriority w:val="0"/>
    <w:rPr>
      <w:rFonts w:ascii="Times New Roman" w:hAnsi="Times New Roman" w:eastAsia="宋体" w:cs="Times New Roman"/>
      <w:kern w:val="0"/>
      <w:szCs w:val="20"/>
    </w:rPr>
  </w:style>
  <w:style w:type="character" w:customStyle="1" w:styleId="43">
    <w:name w:val="apple-style-span"/>
    <w:qFormat/>
    <w:uiPriority w:val="0"/>
  </w:style>
  <w:style w:type="character" w:customStyle="1" w:styleId="44">
    <w:name w:val="List Paragraph Char"/>
    <w:link w:val="40"/>
    <w:qFormat/>
    <w:locked/>
    <w:uiPriority w:val="0"/>
    <w:rPr>
      <w:rFonts w:ascii="Calibri" w:hAnsi="Calibri" w:eastAsia="宋体" w:cs="Times New Roman"/>
      <w:kern w:val="0"/>
      <w:sz w:val="22"/>
      <w:szCs w:val="20"/>
      <w:lang w:eastAsia="en-US"/>
    </w:rPr>
  </w:style>
  <w:style w:type="paragraph" w:customStyle="1" w:styleId="45">
    <w:name w:val="Char Char Char Char"/>
    <w:basedOn w:val="1"/>
    <w:qFormat/>
    <w:uiPriority w:val="0"/>
    <w:rPr>
      <w:rFonts w:ascii="Times New Roman" w:hAnsi="Times New Roman" w:eastAsia="宋体" w:cs="Times New Roman"/>
      <w:sz w:val="24"/>
      <w:szCs w:val="36"/>
    </w:rPr>
  </w:style>
  <w:style w:type="character" w:customStyle="1" w:styleId="46">
    <w:name w:val="Char Char4"/>
    <w:qFormat/>
    <w:locked/>
    <w:uiPriority w:val="0"/>
    <w:rPr>
      <w:rFonts w:ascii="宋体" w:hAnsi="Courier New" w:eastAsia="宋体"/>
      <w:kern w:val="2"/>
      <w:sz w:val="21"/>
      <w:lang w:bidi="ar-SA"/>
    </w:rPr>
  </w:style>
  <w:style w:type="character" w:customStyle="1" w:styleId="47">
    <w:name w:val="样式 (中文) 仿宋_GB2312 三号"/>
    <w:basedOn w:val="21"/>
    <w:qFormat/>
    <w:uiPriority w:val="0"/>
    <w:rPr>
      <w:rFonts w:hint="eastAsia" w:ascii="仿宋_GB2312" w:eastAsia="仿宋_GB2312"/>
      <w:sz w:val="32"/>
    </w:rPr>
  </w:style>
  <w:style w:type="character" w:customStyle="1" w:styleId="48">
    <w:name w:val="Char Char3"/>
    <w:basedOn w:val="21"/>
    <w:qFormat/>
    <w:locked/>
    <w:uiPriority w:val="0"/>
    <w:rPr>
      <w:rFonts w:ascii="宋体" w:hAnsi="宋体" w:eastAsia="宋体"/>
      <w:sz w:val="18"/>
      <w:szCs w:val="18"/>
      <w:lang w:val="en-US" w:eastAsia="zh-CN" w:bidi="ar-SA"/>
    </w:rPr>
  </w:style>
  <w:style w:type="paragraph" w:customStyle="1" w:styleId="49">
    <w:name w:val="_Style 1"/>
    <w:basedOn w:val="1"/>
    <w:qFormat/>
    <w:uiPriority w:val="99"/>
    <w:pPr>
      <w:ind w:firstLine="420" w:firstLineChars="200"/>
    </w:pPr>
  </w:style>
  <w:style w:type="paragraph" w:styleId="50">
    <w:name w:val="List Paragraph"/>
    <w:basedOn w:val="1"/>
    <w:qFormat/>
    <w:uiPriority w:val="99"/>
    <w:pPr>
      <w:ind w:firstLine="420" w:firstLineChars="200"/>
    </w:pPr>
  </w:style>
  <w:style w:type="paragraph" w:styleId="51">
    <w:name w:val="No Spacing"/>
    <w:qFormat/>
    <w:uiPriority w:val="0"/>
    <w:pPr>
      <w:widowControl w:val="0"/>
      <w:jc w:val="both"/>
    </w:pPr>
    <w:rPr>
      <w:rFonts w:ascii="Times New Roman" w:hAnsi="Times New Roman" w:eastAsia="宋体" w:cs="Times New Roman"/>
      <w:kern w:val="2"/>
      <w:sz w:val="21"/>
      <w:szCs w:val="22"/>
      <w:lang w:val="en-US" w:eastAsia="zh-CN" w:bidi="ar-SA"/>
    </w:rPr>
  </w:style>
  <w:style w:type="table" w:customStyle="1" w:styleId="52">
    <w:name w:val="网格型1"/>
    <w:basedOn w:val="19"/>
    <w:qFormat/>
    <w:uiPriority w:val="0"/>
    <w:rPr>
      <w:rFonts w:ascii="Times New Roman" w:hAnsi="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53">
    <w:name w:val="正文首行缩进 2 Char"/>
    <w:basedOn w:val="31"/>
    <w:link w:val="18"/>
    <w:semiHidden/>
    <w:qFormat/>
    <w:uiPriority w:val="99"/>
    <w:rPr>
      <w:kern w:val="2"/>
      <w:sz w:val="21"/>
      <w:szCs w:val="22"/>
    </w:rPr>
  </w:style>
  <w:style w:type="paragraph" w:customStyle="1" w:styleId="54">
    <w:name w:val="无间隔1"/>
    <w:basedOn w:val="1"/>
    <w:qFormat/>
    <w:uiPriority w:val="0"/>
    <w:pPr>
      <w:spacing w:line="400" w:lineRule="exact"/>
    </w:pPr>
    <w:rPr>
      <w:rFonts w:ascii="Times New Roman" w:hAnsi="Times New Roman" w:eastAsia="宋体" w:cs="Times New Roman"/>
      <w:sz w:val="24"/>
      <w:szCs w:val="24"/>
    </w:rPr>
  </w:style>
  <w:style w:type="character" w:customStyle="1" w:styleId="55">
    <w:name w:val="批注文字 Char"/>
    <w:basedOn w:val="21"/>
    <w:link w:val="7"/>
    <w:qFormat/>
    <w:uiPriority w:val="0"/>
    <w:rPr>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header" Target="header6.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2.emf"/><Relationship Id="rId11" Type="http://schemas.openxmlformats.org/officeDocument/2006/relationships/image" Target="media/image1.emf"/><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43"/>
    <customShpInfo spid="_x0000_s1042"/>
    <customShpInfo spid="_x0000_s1045"/>
    <customShpInfo spid="_x0000_s1044"/>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3486B4-0F7E-4C8A-9C9E-D138A2AC48D3}">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61</Pages>
  <Words>4391</Words>
  <Characters>25035</Characters>
  <Lines>208</Lines>
  <Paragraphs>58</Paragraphs>
  <TotalTime>2</TotalTime>
  <ScaleCrop>false</ScaleCrop>
  <LinksUpToDate>false</LinksUpToDate>
  <CharactersWithSpaces>29368</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2021-11-07T06:49:00Z</dcterms:created>
  <dc:creator>Administrator</dc:creator>
  <cp:lastModifiedBy>可可</cp:lastModifiedBy>
  <cp:lastPrinted>2016-11-01T08:59:00Z</cp:lastPrinted>
  <dcterms:modified xsi:type="dcterms:W3CDTF">2021-11-12T00:57:03Z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