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heme="majorEastAsia" w:hAnsiTheme="majorEastAsia" w:eastAsiaTheme="majorEastAsia"/>
          <w:b/>
          <w:bCs/>
          <w:sz w:val="28"/>
        </w:rPr>
      </w:pPr>
      <w:bookmarkStart w:id="0" w:name="_Hlk46911101"/>
      <w:r>
        <w:rPr>
          <w:rFonts w:hint="eastAsia" w:asciiTheme="majorEastAsia" w:hAnsiTheme="majorEastAsia" w:eastAsiaTheme="majorEastAsia"/>
          <w:b/>
          <w:bCs/>
          <w:sz w:val="28"/>
        </w:rPr>
        <w:t>采购编号：SCRC(2021)-0130</w:t>
      </w:r>
    </w:p>
    <w:p>
      <w:pPr>
        <w:rPr>
          <w:rFonts w:asciiTheme="majorEastAsia" w:hAnsiTheme="majorEastAsia" w:eastAsiaTheme="majorEastAsia"/>
        </w:rPr>
      </w:pPr>
    </w:p>
    <w:p>
      <w:pPr>
        <w:spacing w:line="360" w:lineRule="auto"/>
        <w:jc w:val="center"/>
        <w:rPr>
          <w:rFonts w:cs="宋体" w:asciiTheme="majorEastAsia" w:hAnsiTheme="majorEastAsia" w:eastAsiaTheme="majorEastAsia"/>
          <w:b/>
          <w:sz w:val="52"/>
          <w:szCs w:val="31"/>
        </w:rPr>
      </w:pPr>
      <w:r>
        <w:rPr>
          <w:rFonts w:hint="eastAsia" w:cs="宋体" w:asciiTheme="majorEastAsia" w:hAnsiTheme="majorEastAsia" w:eastAsiaTheme="majorEastAsia"/>
          <w:b/>
          <w:sz w:val="52"/>
          <w:szCs w:val="31"/>
        </w:rPr>
        <w:t>宜宾市翠屏区双谊产业园区控规B-04-12地块年生产20万吨粮食深加工项目勘察设计服务采购</w:t>
      </w:r>
    </w:p>
    <w:p>
      <w:pPr>
        <w:rPr>
          <w:rFonts w:asciiTheme="majorEastAsia" w:hAnsiTheme="majorEastAsia" w:eastAsiaTheme="majorEastAsia"/>
          <w:b/>
        </w:rPr>
      </w:pPr>
    </w:p>
    <w:p>
      <w:pPr>
        <w:spacing w:line="980" w:lineRule="exact"/>
        <w:jc w:val="center"/>
        <w:rPr>
          <w:rFonts w:cs="宋体" w:asciiTheme="majorEastAsia" w:hAnsiTheme="majorEastAsia" w:eastAsiaTheme="majorEastAsia"/>
          <w:b/>
          <w:sz w:val="56"/>
          <w:szCs w:val="64"/>
        </w:rPr>
      </w:pPr>
      <w:r>
        <w:rPr>
          <w:rFonts w:hint="eastAsia" w:cs="宋体" w:asciiTheme="majorEastAsia" w:hAnsiTheme="majorEastAsia" w:eastAsiaTheme="majorEastAsia"/>
          <w:b/>
          <w:sz w:val="56"/>
          <w:szCs w:val="64"/>
        </w:rPr>
        <w:t>竞</w:t>
      </w:r>
    </w:p>
    <w:p>
      <w:pPr>
        <w:spacing w:line="980" w:lineRule="exact"/>
        <w:jc w:val="center"/>
        <w:rPr>
          <w:rFonts w:cs="宋体" w:asciiTheme="majorEastAsia" w:hAnsiTheme="majorEastAsia" w:eastAsiaTheme="majorEastAsia"/>
          <w:b/>
          <w:sz w:val="56"/>
          <w:szCs w:val="64"/>
        </w:rPr>
      </w:pPr>
      <w:r>
        <w:rPr>
          <w:rFonts w:hint="eastAsia" w:cs="宋体" w:asciiTheme="majorEastAsia" w:hAnsiTheme="majorEastAsia" w:eastAsiaTheme="majorEastAsia"/>
          <w:b/>
          <w:sz w:val="56"/>
          <w:szCs w:val="64"/>
        </w:rPr>
        <w:t>争</w:t>
      </w:r>
    </w:p>
    <w:p>
      <w:pPr>
        <w:spacing w:line="980" w:lineRule="exact"/>
        <w:jc w:val="center"/>
        <w:rPr>
          <w:rFonts w:cs="宋体" w:asciiTheme="majorEastAsia" w:hAnsiTheme="majorEastAsia" w:eastAsiaTheme="majorEastAsia"/>
          <w:b/>
          <w:sz w:val="56"/>
          <w:szCs w:val="64"/>
        </w:rPr>
      </w:pPr>
      <w:r>
        <w:rPr>
          <w:rFonts w:hint="eastAsia" w:cs="宋体" w:asciiTheme="majorEastAsia" w:hAnsiTheme="majorEastAsia" w:eastAsiaTheme="majorEastAsia"/>
          <w:b/>
          <w:sz w:val="56"/>
          <w:szCs w:val="64"/>
        </w:rPr>
        <w:t>性</w:t>
      </w:r>
    </w:p>
    <w:p>
      <w:pPr>
        <w:spacing w:line="980" w:lineRule="exact"/>
        <w:jc w:val="center"/>
        <w:rPr>
          <w:rFonts w:cs="宋体" w:asciiTheme="majorEastAsia" w:hAnsiTheme="majorEastAsia" w:eastAsiaTheme="majorEastAsia"/>
          <w:b/>
          <w:sz w:val="56"/>
          <w:szCs w:val="64"/>
        </w:rPr>
      </w:pPr>
      <w:r>
        <w:rPr>
          <w:rFonts w:hint="eastAsia" w:cs="宋体" w:asciiTheme="majorEastAsia" w:hAnsiTheme="majorEastAsia" w:eastAsiaTheme="majorEastAsia"/>
          <w:b/>
          <w:sz w:val="56"/>
          <w:szCs w:val="64"/>
        </w:rPr>
        <w:t>谈</w:t>
      </w:r>
    </w:p>
    <w:p>
      <w:pPr>
        <w:spacing w:line="980" w:lineRule="exact"/>
        <w:jc w:val="center"/>
        <w:rPr>
          <w:rFonts w:cs="宋体" w:asciiTheme="majorEastAsia" w:hAnsiTheme="majorEastAsia" w:eastAsiaTheme="majorEastAsia"/>
          <w:b/>
          <w:sz w:val="56"/>
          <w:szCs w:val="64"/>
        </w:rPr>
      </w:pPr>
      <w:r>
        <w:rPr>
          <w:rFonts w:hint="eastAsia" w:cs="宋体" w:asciiTheme="majorEastAsia" w:hAnsiTheme="majorEastAsia" w:eastAsiaTheme="majorEastAsia"/>
          <w:b/>
          <w:sz w:val="56"/>
          <w:szCs w:val="64"/>
        </w:rPr>
        <w:t>判</w:t>
      </w:r>
    </w:p>
    <w:p>
      <w:pPr>
        <w:spacing w:line="980" w:lineRule="exact"/>
        <w:jc w:val="center"/>
        <w:rPr>
          <w:rFonts w:cs="宋体" w:asciiTheme="majorEastAsia" w:hAnsiTheme="majorEastAsia" w:eastAsiaTheme="majorEastAsia"/>
          <w:b/>
          <w:sz w:val="56"/>
          <w:szCs w:val="64"/>
        </w:rPr>
      </w:pPr>
      <w:r>
        <w:rPr>
          <w:rFonts w:hint="eastAsia" w:cs="宋体" w:asciiTheme="majorEastAsia" w:hAnsiTheme="majorEastAsia" w:eastAsiaTheme="majorEastAsia"/>
          <w:b/>
          <w:sz w:val="56"/>
          <w:szCs w:val="64"/>
        </w:rPr>
        <w:t>文</w:t>
      </w:r>
    </w:p>
    <w:p>
      <w:pPr>
        <w:spacing w:line="980" w:lineRule="exact"/>
        <w:jc w:val="center"/>
        <w:rPr>
          <w:rFonts w:cs="宋体" w:asciiTheme="majorEastAsia" w:hAnsiTheme="majorEastAsia" w:eastAsiaTheme="majorEastAsia"/>
          <w:b/>
          <w:sz w:val="56"/>
          <w:szCs w:val="64"/>
        </w:rPr>
      </w:pPr>
      <w:r>
        <w:rPr>
          <w:rFonts w:hint="eastAsia" w:cs="宋体" w:asciiTheme="majorEastAsia" w:hAnsiTheme="majorEastAsia" w:eastAsiaTheme="majorEastAsia"/>
          <w:b/>
          <w:sz w:val="56"/>
          <w:szCs w:val="64"/>
        </w:rPr>
        <w:t>件</w:t>
      </w:r>
    </w:p>
    <w:p>
      <w:pPr>
        <w:spacing w:line="360" w:lineRule="auto"/>
        <w:jc w:val="center"/>
        <w:rPr>
          <w:rFonts w:cs="宋体" w:asciiTheme="majorEastAsia" w:hAnsiTheme="majorEastAsia" w:eastAsiaTheme="majorEastAsia"/>
          <w:b/>
          <w:sz w:val="28"/>
          <w:szCs w:val="30"/>
        </w:rPr>
      </w:pPr>
      <w:r>
        <w:rPr>
          <w:rFonts w:hint="eastAsia" w:cs="宋体" w:asciiTheme="majorEastAsia" w:hAnsiTheme="majorEastAsia" w:eastAsiaTheme="majorEastAsia"/>
          <w:b/>
          <w:sz w:val="28"/>
          <w:szCs w:val="30"/>
        </w:rPr>
        <w:t>四川·宜宾</w:t>
      </w:r>
    </w:p>
    <w:p>
      <w:pPr>
        <w:spacing w:line="360" w:lineRule="auto"/>
        <w:ind w:firstLine="602" w:firstLineChars="200"/>
        <w:jc w:val="center"/>
        <w:rPr>
          <w:rFonts w:cs="宋体" w:asciiTheme="majorEastAsia" w:hAnsiTheme="majorEastAsia" w:eastAsiaTheme="majorEastAsia"/>
          <w:b/>
          <w:sz w:val="30"/>
          <w:szCs w:val="30"/>
        </w:rPr>
      </w:pPr>
      <w:r>
        <w:rPr>
          <w:rFonts w:hint="eastAsia" w:cs="宋体" w:asciiTheme="majorEastAsia" w:hAnsiTheme="majorEastAsia" w:eastAsiaTheme="majorEastAsia"/>
          <w:b/>
          <w:sz w:val="30"/>
          <w:szCs w:val="30"/>
        </w:rPr>
        <w:t>四川安垦农业发展有限责任公司</w:t>
      </w:r>
    </w:p>
    <w:p>
      <w:pPr>
        <w:spacing w:line="360" w:lineRule="auto"/>
        <w:ind w:firstLine="602" w:firstLineChars="200"/>
        <w:jc w:val="center"/>
        <w:rPr>
          <w:rFonts w:cs="宋体" w:asciiTheme="majorEastAsia" w:hAnsiTheme="majorEastAsia" w:eastAsiaTheme="majorEastAsia"/>
          <w:b/>
          <w:sz w:val="30"/>
          <w:szCs w:val="30"/>
        </w:rPr>
      </w:pPr>
      <w:r>
        <w:rPr>
          <w:rFonts w:hint="eastAsia" w:cs="宋体" w:asciiTheme="majorEastAsia" w:hAnsiTheme="majorEastAsia" w:eastAsiaTheme="majorEastAsia"/>
          <w:b/>
          <w:sz w:val="30"/>
          <w:szCs w:val="30"/>
        </w:rPr>
        <w:t>中创金建技术集团有限公司</w:t>
      </w:r>
    </w:p>
    <w:p>
      <w:pPr>
        <w:spacing w:line="360" w:lineRule="auto"/>
        <w:ind w:firstLine="602" w:firstLineChars="200"/>
        <w:jc w:val="center"/>
        <w:rPr>
          <w:rFonts w:cs="宋体" w:asciiTheme="majorEastAsia" w:hAnsiTheme="majorEastAsia" w:eastAsiaTheme="majorEastAsia"/>
          <w:b/>
          <w:sz w:val="30"/>
          <w:szCs w:val="30"/>
        </w:rPr>
      </w:pPr>
      <w:r>
        <w:rPr>
          <w:rFonts w:hint="eastAsia" w:cs="宋体" w:asciiTheme="majorEastAsia" w:hAnsiTheme="majorEastAsia" w:eastAsiaTheme="majorEastAsia"/>
          <w:b/>
          <w:sz w:val="30"/>
          <w:szCs w:val="30"/>
        </w:rPr>
        <w:t>共同编制</w:t>
      </w:r>
    </w:p>
    <w:p>
      <w:pPr>
        <w:spacing w:line="360" w:lineRule="auto"/>
        <w:jc w:val="center"/>
        <w:rPr>
          <w:rFonts w:cs="宋体" w:asciiTheme="majorEastAsia" w:hAnsiTheme="majorEastAsia" w:eastAsiaTheme="majorEastAsia"/>
          <w:b/>
          <w:sz w:val="30"/>
          <w:szCs w:val="30"/>
        </w:rPr>
        <w:sectPr>
          <w:headerReference r:id="rId4" w:type="first"/>
          <w:footerReference r:id="rId6" w:type="first"/>
          <w:headerReference r:id="rId3" w:type="default"/>
          <w:footerReference r:id="rId5" w:type="default"/>
          <w:pgSz w:w="11906" w:h="16838"/>
          <w:pgMar w:top="1440" w:right="1474" w:bottom="1440" w:left="1474" w:header="851" w:footer="992" w:gutter="0"/>
          <w:pgNumType w:start="1"/>
          <w:cols w:space="0" w:num="1"/>
          <w:titlePg/>
          <w:docGrid w:type="lines" w:linePitch="312" w:charSpace="0"/>
        </w:sectPr>
      </w:pPr>
      <w:r>
        <w:rPr>
          <w:rFonts w:hint="eastAsia" w:cs="宋体" w:asciiTheme="majorEastAsia" w:hAnsiTheme="majorEastAsia" w:eastAsiaTheme="majorEastAsia"/>
          <w:b/>
          <w:sz w:val="30"/>
          <w:szCs w:val="30"/>
        </w:rPr>
        <w:t>二〇二一年六月</w:t>
      </w:r>
    </w:p>
    <w:p>
      <w:pPr>
        <w:pStyle w:val="5"/>
        <w:keepNext w:val="0"/>
        <w:keepLines w:val="0"/>
        <w:spacing w:line="480" w:lineRule="auto"/>
        <w:jc w:val="center"/>
        <w:rPr>
          <w:rFonts w:asciiTheme="minorEastAsia" w:hAnsiTheme="minorEastAsia" w:eastAsiaTheme="minorEastAsia"/>
          <w:sz w:val="21"/>
        </w:rPr>
      </w:pPr>
      <w:r>
        <w:rPr>
          <w:rFonts w:hint="eastAsia" w:cs="宋体" w:asciiTheme="minorEastAsia" w:hAnsiTheme="minorEastAsia" w:eastAsiaTheme="minorEastAsia"/>
          <w:bCs w:val="0"/>
        </w:rPr>
        <w:t>目    录</w:t>
      </w:r>
    </w:p>
    <w:p>
      <w:pPr>
        <w:pStyle w:val="28"/>
        <w:tabs>
          <w:tab w:val="right" w:leader="middleDot" w:pos="8948"/>
        </w:tabs>
        <w:spacing w:line="360" w:lineRule="auto"/>
        <w:rPr>
          <w:rFonts w:asciiTheme="minorEastAsia" w:hAnsiTheme="minorEastAsia" w:eastAsiaTheme="minorEastAsia" w:cstheme="minorBidi"/>
          <w:b/>
          <w:sz w:val="24"/>
        </w:rPr>
      </w:pPr>
      <w:r>
        <w:rPr>
          <w:rFonts w:asciiTheme="minorEastAsia" w:hAnsiTheme="minorEastAsia" w:eastAsiaTheme="minorEastAsia"/>
          <w:b/>
        </w:rPr>
        <w:fldChar w:fldCharType="begin"/>
      </w:r>
      <w:r>
        <w:rPr>
          <w:rFonts w:asciiTheme="minorEastAsia" w:hAnsiTheme="minorEastAsia" w:eastAsiaTheme="minorEastAsia"/>
          <w:b/>
        </w:rPr>
        <w:instrText xml:space="preserve"> TOC \o "1-1" </w:instrText>
      </w:r>
      <w:r>
        <w:rPr>
          <w:rFonts w:asciiTheme="minorEastAsia" w:hAnsiTheme="minorEastAsia" w:eastAsiaTheme="minorEastAsia"/>
          <w:b/>
        </w:rPr>
        <w:fldChar w:fldCharType="separate"/>
      </w:r>
      <w:r>
        <w:rPr>
          <w:rFonts w:cs="宋体" w:asciiTheme="minorEastAsia" w:hAnsiTheme="minorEastAsia" w:eastAsiaTheme="minorEastAsia"/>
          <w:b/>
        </w:rPr>
        <w:t xml:space="preserve">第一章  </w:t>
      </w:r>
      <w:r>
        <w:rPr>
          <w:rFonts w:hint="eastAsia" w:cs="宋体" w:asciiTheme="minorEastAsia" w:hAnsiTheme="minorEastAsia" w:eastAsiaTheme="minorEastAsia"/>
          <w:b/>
        </w:rPr>
        <w:t>谈判</w:t>
      </w:r>
      <w:r>
        <w:rPr>
          <w:rFonts w:cs="宋体" w:asciiTheme="minorEastAsia" w:hAnsiTheme="minorEastAsia" w:eastAsiaTheme="minorEastAsia"/>
          <w:b/>
        </w:rPr>
        <w:t>邀请</w:t>
      </w:r>
      <w:r>
        <w:rPr>
          <w:rFonts w:asciiTheme="minorEastAsia" w:hAnsiTheme="minorEastAsia" w:eastAsiaTheme="minorEastAsia"/>
          <w:b/>
        </w:rPr>
        <w:tab/>
      </w:r>
      <w:r>
        <w:rPr>
          <w:rFonts w:hint="eastAsia" w:asciiTheme="minorEastAsia" w:hAnsiTheme="minorEastAsia" w:eastAsiaTheme="minorEastAsia"/>
          <w:b/>
        </w:rPr>
        <w:t>2</w:t>
      </w:r>
    </w:p>
    <w:p>
      <w:pPr>
        <w:pStyle w:val="28"/>
        <w:tabs>
          <w:tab w:val="right" w:leader="middleDot" w:pos="8948"/>
        </w:tabs>
        <w:spacing w:line="360" w:lineRule="auto"/>
        <w:rPr>
          <w:rFonts w:asciiTheme="minorEastAsia" w:hAnsiTheme="minorEastAsia" w:eastAsiaTheme="minorEastAsia" w:cstheme="minorBidi"/>
          <w:b/>
          <w:sz w:val="24"/>
        </w:rPr>
      </w:pPr>
      <w:r>
        <w:rPr>
          <w:rFonts w:cs="宋体" w:asciiTheme="minorEastAsia" w:hAnsiTheme="minorEastAsia" w:eastAsiaTheme="minorEastAsia"/>
          <w:b/>
        </w:rPr>
        <w:t xml:space="preserve">第二章  </w:t>
      </w:r>
      <w:r>
        <w:rPr>
          <w:rFonts w:hint="eastAsia" w:cs="宋体" w:asciiTheme="minorEastAsia" w:hAnsiTheme="minorEastAsia" w:eastAsiaTheme="minorEastAsia"/>
          <w:b/>
        </w:rPr>
        <w:t>谈判</w:t>
      </w:r>
      <w:r>
        <w:rPr>
          <w:rFonts w:cs="宋体" w:asciiTheme="minorEastAsia" w:hAnsiTheme="minorEastAsia" w:eastAsiaTheme="minorEastAsia"/>
          <w:b/>
        </w:rPr>
        <w:t>须知</w:t>
      </w:r>
      <w:r>
        <w:rPr>
          <w:rFonts w:asciiTheme="minorEastAsia" w:hAnsiTheme="minorEastAsia" w:eastAsiaTheme="minorEastAsia"/>
          <w:b/>
        </w:rPr>
        <w:tab/>
      </w:r>
      <w:r>
        <w:rPr>
          <w:rFonts w:hint="eastAsia" w:asciiTheme="minorEastAsia" w:hAnsiTheme="minorEastAsia" w:eastAsiaTheme="minorEastAsia"/>
          <w:b/>
        </w:rPr>
        <w:t>5</w:t>
      </w:r>
    </w:p>
    <w:p>
      <w:pPr>
        <w:pStyle w:val="28"/>
        <w:tabs>
          <w:tab w:val="right" w:leader="middleDot" w:pos="8948"/>
        </w:tabs>
        <w:spacing w:line="360" w:lineRule="auto"/>
        <w:rPr>
          <w:rFonts w:asciiTheme="minorEastAsia" w:hAnsiTheme="minorEastAsia" w:eastAsiaTheme="minorEastAsia" w:cstheme="minorBidi"/>
          <w:b/>
          <w:sz w:val="24"/>
        </w:rPr>
      </w:pPr>
      <w:r>
        <w:rPr>
          <w:rFonts w:cs="宋体" w:asciiTheme="minorEastAsia" w:hAnsiTheme="minorEastAsia" w:eastAsiaTheme="minorEastAsia"/>
          <w:b/>
        </w:rPr>
        <w:t>第三章  供应商资格条件要求</w:t>
      </w:r>
      <w:r>
        <w:rPr>
          <w:rFonts w:asciiTheme="minorEastAsia" w:hAnsiTheme="minorEastAsia" w:eastAsiaTheme="minorEastAsia"/>
          <w:b/>
        </w:rPr>
        <w:tab/>
      </w:r>
      <w:r>
        <w:rPr>
          <w:rFonts w:hint="eastAsia" w:asciiTheme="minorEastAsia" w:hAnsiTheme="minorEastAsia" w:eastAsiaTheme="minorEastAsia"/>
          <w:b/>
        </w:rPr>
        <w:t>18</w:t>
      </w:r>
    </w:p>
    <w:p>
      <w:pPr>
        <w:pStyle w:val="28"/>
        <w:tabs>
          <w:tab w:val="right" w:leader="middleDot" w:pos="8948"/>
        </w:tabs>
        <w:spacing w:line="360" w:lineRule="auto"/>
        <w:rPr>
          <w:rFonts w:asciiTheme="minorEastAsia" w:hAnsiTheme="minorEastAsia" w:eastAsiaTheme="minorEastAsia" w:cstheme="minorBidi"/>
          <w:b/>
          <w:sz w:val="24"/>
        </w:rPr>
      </w:pPr>
      <w:r>
        <w:rPr>
          <w:rFonts w:cs="宋体" w:asciiTheme="minorEastAsia" w:hAnsiTheme="minorEastAsia" w:eastAsiaTheme="minorEastAsia"/>
          <w:b/>
        </w:rPr>
        <w:t>第四章  供应商资格证明材料</w:t>
      </w:r>
      <w:r>
        <w:rPr>
          <w:rFonts w:asciiTheme="minorEastAsia" w:hAnsiTheme="minorEastAsia" w:eastAsiaTheme="minorEastAsia"/>
          <w:b/>
        </w:rPr>
        <w:tab/>
      </w:r>
      <w:r>
        <w:rPr>
          <w:rFonts w:hint="eastAsia" w:asciiTheme="minorEastAsia" w:hAnsiTheme="minorEastAsia" w:eastAsiaTheme="minorEastAsia"/>
          <w:b/>
        </w:rPr>
        <w:t>19</w:t>
      </w:r>
    </w:p>
    <w:p>
      <w:pPr>
        <w:pStyle w:val="28"/>
        <w:tabs>
          <w:tab w:val="right" w:leader="middleDot" w:pos="8948"/>
        </w:tabs>
        <w:spacing w:line="360" w:lineRule="auto"/>
        <w:rPr>
          <w:rFonts w:asciiTheme="minorEastAsia" w:hAnsiTheme="minorEastAsia" w:eastAsiaTheme="minorEastAsia" w:cstheme="minorBidi"/>
          <w:b/>
          <w:sz w:val="24"/>
        </w:rPr>
      </w:pPr>
      <w:r>
        <w:rPr>
          <w:rFonts w:asciiTheme="minorEastAsia" w:hAnsiTheme="minorEastAsia" w:eastAsiaTheme="minorEastAsia"/>
          <w:b/>
        </w:rPr>
        <w:t>第五章</w:t>
      </w:r>
      <w:r>
        <w:rPr>
          <w:rFonts w:hint="eastAsia" w:asciiTheme="minorEastAsia" w:hAnsiTheme="minorEastAsia" w:eastAsiaTheme="minorEastAsia"/>
          <w:b/>
        </w:rPr>
        <w:t xml:space="preserve">  </w:t>
      </w:r>
      <w:r>
        <w:rPr>
          <w:rFonts w:asciiTheme="minorEastAsia" w:hAnsiTheme="minorEastAsia" w:eastAsiaTheme="minorEastAsia"/>
          <w:b/>
        </w:rPr>
        <w:t>采购项目技术、服务及其他商务要求</w:t>
      </w:r>
      <w:r>
        <w:rPr>
          <w:rFonts w:asciiTheme="minorEastAsia" w:hAnsiTheme="minorEastAsia" w:eastAsiaTheme="minorEastAsia"/>
          <w:b/>
        </w:rPr>
        <w:tab/>
      </w:r>
      <w:r>
        <w:rPr>
          <w:rFonts w:asciiTheme="minorEastAsia" w:hAnsiTheme="minorEastAsia" w:eastAsiaTheme="minorEastAsia"/>
          <w:b/>
        </w:rPr>
        <w:fldChar w:fldCharType="begin"/>
      </w:r>
      <w:r>
        <w:rPr>
          <w:rFonts w:asciiTheme="minorEastAsia" w:hAnsiTheme="minorEastAsia" w:eastAsiaTheme="minorEastAsia"/>
          <w:b/>
        </w:rPr>
        <w:instrText xml:space="preserve"> PAGEREF _Toc534561255 \h </w:instrText>
      </w:r>
      <w:r>
        <w:rPr>
          <w:rFonts w:asciiTheme="minorEastAsia" w:hAnsiTheme="minorEastAsia" w:eastAsiaTheme="minorEastAsia"/>
          <w:b/>
        </w:rPr>
        <w:fldChar w:fldCharType="separate"/>
      </w:r>
      <w:r>
        <w:rPr>
          <w:rFonts w:asciiTheme="minorEastAsia" w:hAnsiTheme="minorEastAsia" w:eastAsiaTheme="minorEastAsia"/>
          <w:b/>
        </w:rPr>
        <w:t>23</w:t>
      </w:r>
      <w:r>
        <w:rPr>
          <w:rFonts w:asciiTheme="minorEastAsia" w:hAnsiTheme="minorEastAsia" w:eastAsiaTheme="minorEastAsia"/>
          <w:b/>
        </w:rPr>
        <w:fldChar w:fldCharType="end"/>
      </w:r>
    </w:p>
    <w:p>
      <w:pPr>
        <w:pStyle w:val="28"/>
        <w:tabs>
          <w:tab w:val="right" w:leader="middleDot" w:pos="8948"/>
        </w:tabs>
        <w:spacing w:line="360" w:lineRule="auto"/>
        <w:rPr>
          <w:rFonts w:asciiTheme="minorEastAsia" w:hAnsiTheme="minorEastAsia" w:eastAsiaTheme="minorEastAsia" w:cstheme="minorBidi"/>
          <w:b/>
          <w:sz w:val="24"/>
        </w:rPr>
      </w:pPr>
      <w:r>
        <w:rPr>
          <w:rFonts w:asciiTheme="minorEastAsia" w:hAnsiTheme="minorEastAsia" w:eastAsiaTheme="minorEastAsia"/>
          <w:b/>
        </w:rPr>
        <w:t>第六章</w:t>
      </w:r>
      <w:r>
        <w:rPr>
          <w:rFonts w:hint="eastAsia" w:asciiTheme="minorEastAsia" w:hAnsiTheme="minorEastAsia" w:eastAsiaTheme="minorEastAsia"/>
          <w:b/>
        </w:rPr>
        <w:t xml:space="preserve">  </w:t>
      </w:r>
      <w:r>
        <w:rPr>
          <w:rFonts w:asciiTheme="minorEastAsia" w:hAnsiTheme="minorEastAsia" w:eastAsiaTheme="minorEastAsia"/>
          <w:b/>
        </w:rPr>
        <w:t>采购项目实质性要求</w:t>
      </w:r>
      <w:r>
        <w:rPr>
          <w:rFonts w:asciiTheme="minorEastAsia" w:hAnsiTheme="minorEastAsia" w:eastAsiaTheme="minorEastAsia"/>
          <w:b/>
        </w:rPr>
        <w:tab/>
      </w:r>
      <w:r>
        <w:rPr>
          <w:rFonts w:asciiTheme="minorEastAsia" w:hAnsiTheme="minorEastAsia" w:eastAsiaTheme="minorEastAsia"/>
          <w:b/>
        </w:rPr>
        <w:fldChar w:fldCharType="begin"/>
      </w:r>
      <w:r>
        <w:rPr>
          <w:rFonts w:asciiTheme="minorEastAsia" w:hAnsiTheme="minorEastAsia" w:eastAsiaTheme="minorEastAsia"/>
          <w:b/>
        </w:rPr>
        <w:instrText xml:space="preserve"> PAGEREF _Toc534561256 \h </w:instrText>
      </w:r>
      <w:r>
        <w:rPr>
          <w:rFonts w:asciiTheme="minorEastAsia" w:hAnsiTheme="minorEastAsia" w:eastAsiaTheme="minorEastAsia"/>
          <w:b/>
        </w:rPr>
        <w:fldChar w:fldCharType="separate"/>
      </w:r>
      <w:r>
        <w:rPr>
          <w:rFonts w:asciiTheme="minorEastAsia" w:hAnsiTheme="minorEastAsia" w:eastAsiaTheme="minorEastAsia"/>
          <w:b/>
        </w:rPr>
        <w:t>26</w:t>
      </w:r>
      <w:r>
        <w:rPr>
          <w:rFonts w:asciiTheme="minorEastAsia" w:hAnsiTheme="minorEastAsia" w:eastAsiaTheme="minorEastAsia"/>
          <w:b/>
        </w:rPr>
        <w:fldChar w:fldCharType="end"/>
      </w:r>
    </w:p>
    <w:p>
      <w:pPr>
        <w:pStyle w:val="28"/>
        <w:tabs>
          <w:tab w:val="right" w:leader="middleDot" w:pos="8948"/>
        </w:tabs>
        <w:spacing w:line="360" w:lineRule="auto"/>
        <w:rPr>
          <w:rFonts w:asciiTheme="minorEastAsia" w:hAnsiTheme="minorEastAsia" w:eastAsiaTheme="minorEastAsia" w:cstheme="minorBidi"/>
          <w:b/>
          <w:sz w:val="24"/>
        </w:rPr>
      </w:pPr>
      <w:r>
        <w:rPr>
          <w:rFonts w:asciiTheme="minorEastAsia" w:hAnsiTheme="minorEastAsia" w:eastAsiaTheme="minorEastAsia"/>
          <w:b/>
        </w:rPr>
        <w:t>第七章</w:t>
      </w:r>
      <w:r>
        <w:rPr>
          <w:rFonts w:hint="eastAsia" w:asciiTheme="minorEastAsia" w:hAnsiTheme="minorEastAsia" w:eastAsiaTheme="minorEastAsia"/>
          <w:b/>
        </w:rPr>
        <w:t xml:space="preserve">  谈判</w:t>
      </w:r>
      <w:r>
        <w:rPr>
          <w:rFonts w:asciiTheme="minorEastAsia" w:hAnsiTheme="minorEastAsia" w:eastAsiaTheme="minorEastAsia"/>
          <w:b/>
        </w:rPr>
        <w:t>内容、</w:t>
      </w:r>
      <w:r>
        <w:rPr>
          <w:rFonts w:hint="eastAsia" w:asciiTheme="minorEastAsia" w:hAnsiTheme="minorEastAsia" w:eastAsiaTheme="minorEastAsia"/>
          <w:b/>
        </w:rPr>
        <w:t>谈判</w:t>
      </w:r>
      <w:r>
        <w:rPr>
          <w:rFonts w:asciiTheme="minorEastAsia" w:hAnsiTheme="minorEastAsia" w:eastAsiaTheme="minorEastAsia"/>
          <w:b/>
        </w:rPr>
        <w:t>过程中可实质性变动的内容</w:t>
      </w:r>
      <w:r>
        <w:rPr>
          <w:rFonts w:asciiTheme="minorEastAsia" w:hAnsiTheme="minorEastAsia" w:eastAsiaTheme="minorEastAsia"/>
          <w:b/>
        </w:rPr>
        <w:tab/>
      </w:r>
      <w:r>
        <w:rPr>
          <w:rFonts w:asciiTheme="minorEastAsia" w:hAnsiTheme="minorEastAsia" w:eastAsiaTheme="minorEastAsia"/>
          <w:b/>
        </w:rPr>
        <w:fldChar w:fldCharType="begin"/>
      </w:r>
      <w:r>
        <w:rPr>
          <w:rFonts w:asciiTheme="minorEastAsia" w:hAnsiTheme="minorEastAsia" w:eastAsiaTheme="minorEastAsia"/>
          <w:b/>
        </w:rPr>
        <w:instrText xml:space="preserve"> PAGEREF _Toc534561257 \h </w:instrText>
      </w:r>
      <w:r>
        <w:rPr>
          <w:rFonts w:asciiTheme="minorEastAsia" w:hAnsiTheme="minorEastAsia" w:eastAsiaTheme="minorEastAsia"/>
          <w:b/>
        </w:rPr>
        <w:fldChar w:fldCharType="separate"/>
      </w:r>
      <w:r>
        <w:rPr>
          <w:rFonts w:asciiTheme="minorEastAsia" w:hAnsiTheme="minorEastAsia" w:eastAsiaTheme="minorEastAsia"/>
          <w:b/>
        </w:rPr>
        <w:t>26</w:t>
      </w:r>
      <w:r>
        <w:rPr>
          <w:rFonts w:asciiTheme="minorEastAsia" w:hAnsiTheme="minorEastAsia" w:eastAsiaTheme="minorEastAsia"/>
          <w:b/>
        </w:rPr>
        <w:fldChar w:fldCharType="end"/>
      </w:r>
    </w:p>
    <w:p>
      <w:pPr>
        <w:pStyle w:val="28"/>
        <w:tabs>
          <w:tab w:val="right" w:leader="middleDot" w:pos="8948"/>
        </w:tabs>
        <w:spacing w:line="360" w:lineRule="auto"/>
        <w:rPr>
          <w:rFonts w:asciiTheme="minorEastAsia" w:hAnsiTheme="minorEastAsia" w:eastAsiaTheme="minorEastAsia" w:cstheme="minorBidi"/>
          <w:b/>
          <w:sz w:val="24"/>
        </w:rPr>
      </w:pPr>
      <w:r>
        <w:rPr>
          <w:rFonts w:asciiTheme="minorEastAsia" w:hAnsiTheme="minorEastAsia" w:eastAsiaTheme="minorEastAsia"/>
          <w:b/>
        </w:rPr>
        <w:t>第八章</w:t>
      </w:r>
      <w:r>
        <w:rPr>
          <w:rFonts w:hint="eastAsia" w:asciiTheme="minorEastAsia" w:hAnsiTheme="minorEastAsia" w:eastAsiaTheme="minorEastAsia"/>
          <w:b/>
        </w:rPr>
        <w:t xml:space="preserve">  </w:t>
      </w:r>
      <w:r>
        <w:rPr>
          <w:rFonts w:asciiTheme="minorEastAsia" w:hAnsiTheme="minorEastAsia" w:eastAsiaTheme="minorEastAsia"/>
          <w:b/>
        </w:rPr>
        <w:t>响应文件格式</w:t>
      </w:r>
      <w:r>
        <w:rPr>
          <w:rFonts w:asciiTheme="minorEastAsia" w:hAnsiTheme="minorEastAsia" w:eastAsiaTheme="minorEastAsia"/>
          <w:b/>
        </w:rPr>
        <w:tab/>
      </w:r>
      <w:r>
        <w:rPr>
          <w:rFonts w:asciiTheme="minorEastAsia" w:hAnsiTheme="minorEastAsia" w:eastAsiaTheme="minorEastAsia"/>
          <w:b/>
        </w:rPr>
        <w:fldChar w:fldCharType="begin"/>
      </w:r>
      <w:r>
        <w:rPr>
          <w:rFonts w:asciiTheme="minorEastAsia" w:hAnsiTheme="minorEastAsia" w:eastAsiaTheme="minorEastAsia"/>
          <w:b/>
        </w:rPr>
        <w:instrText xml:space="preserve"> PAGEREF _Toc534561258 \h </w:instrText>
      </w:r>
      <w:r>
        <w:rPr>
          <w:rFonts w:asciiTheme="minorEastAsia" w:hAnsiTheme="minorEastAsia" w:eastAsiaTheme="minorEastAsia"/>
          <w:b/>
        </w:rPr>
        <w:fldChar w:fldCharType="separate"/>
      </w:r>
      <w:r>
        <w:rPr>
          <w:rFonts w:asciiTheme="minorEastAsia" w:hAnsiTheme="minorEastAsia" w:eastAsiaTheme="minorEastAsia"/>
          <w:b/>
        </w:rPr>
        <w:t>27</w:t>
      </w:r>
      <w:r>
        <w:rPr>
          <w:rFonts w:asciiTheme="minorEastAsia" w:hAnsiTheme="minorEastAsia" w:eastAsiaTheme="minorEastAsia"/>
          <w:b/>
        </w:rPr>
        <w:fldChar w:fldCharType="end"/>
      </w:r>
    </w:p>
    <w:p>
      <w:pPr>
        <w:pStyle w:val="28"/>
        <w:tabs>
          <w:tab w:val="right" w:leader="middleDot" w:pos="8948"/>
        </w:tabs>
        <w:spacing w:line="360" w:lineRule="auto"/>
        <w:rPr>
          <w:rFonts w:asciiTheme="minorEastAsia" w:hAnsiTheme="minorEastAsia" w:eastAsiaTheme="minorEastAsia" w:cstheme="minorBidi"/>
          <w:b/>
          <w:sz w:val="24"/>
        </w:rPr>
      </w:pPr>
      <w:r>
        <w:rPr>
          <w:rFonts w:asciiTheme="minorEastAsia" w:hAnsiTheme="minorEastAsia" w:eastAsiaTheme="minorEastAsia"/>
          <w:b/>
        </w:rPr>
        <w:t>第九章</w:t>
      </w:r>
      <w:r>
        <w:rPr>
          <w:rFonts w:hint="eastAsia" w:asciiTheme="minorEastAsia" w:hAnsiTheme="minorEastAsia" w:eastAsiaTheme="minorEastAsia"/>
          <w:b/>
        </w:rPr>
        <w:t xml:space="preserve">  </w:t>
      </w:r>
      <w:r>
        <w:rPr>
          <w:rFonts w:asciiTheme="minorEastAsia" w:hAnsiTheme="minorEastAsia" w:eastAsiaTheme="minorEastAsia"/>
          <w:b/>
        </w:rPr>
        <w:t>评审方法</w:t>
      </w:r>
      <w:r>
        <w:rPr>
          <w:rFonts w:asciiTheme="minorEastAsia" w:hAnsiTheme="minorEastAsia" w:eastAsiaTheme="minorEastAsia"/>
          <w:b/>
        </w:rPr>
        <w:tab/>
      </w:r>
      <w:r>
        <w:rPr>
          <w:rFonts w:asciiTheme="minorEastAsia" w:hAnsiTheme="minorEastAsia" w:eastAsiaTheme="minorEastAsia"/>
          <w:b/>
        </w:rPr>
        <w:fldChar w:fldCharType="begin"/>
      </w:r>
      <w:r>
        <w:rPr>
          <w:rFonts w:asciiTheme="minorEastAsia" w:hAnsiTheme="minorEastAsia" w:eastAsiaTheme="minorEastAsia"/>
          <w:b/>
        </w:rPr>
        <w:instrText xml:space="preserve"> PAGEREF _Toc534561259 \h </w:instrText>
      </w:r>
      <w:r>
        <w:rPr>
          <w:rFonts w:asciiTheme="minorEastAsia" w:hAnsiTheme="minorEastAsia" w:eastAsiaTheme="minorEastAsia"/>
          <w:b/>
        </w:rPr>
        <w:fldChar w:fldCharType="separate"/>
      </w:r>
      <w:r>
        <w:rPr>
          <w:rFonts w:asciiTheme="minorEastAsia" w:hAnsiTheme="minorEastAsia" w:eastAsiaTheme="minorEastAsia"/>
          <w:b/>
        </w:rPr>
        <w:t>49</w:t>
      </w:r>
      <w:r>
        <w:rPr>
          <w:rFonts w:asciiTheme="minorEastAsia" w:hAnsiTheme="minorEastAsia" w:eastAsiaTheme="minorEastAsia"/>
          <w:b/>
        </w:rPr>
        <w:fldChar w:fldCharType="end"/>
      </w:r>
    </w:p>
    <w:p>
      <w:pPr>
        <w:pStyle w:val="28"/>
        <w:tabs>
          <w:tab w:val="right" w:leader="middleDot" w:pos="8948"/>
        </w:tabs>
        <w:spacing w:line="360" w:lineRule="auto"/>
        <w:rPr>
          <w:rFonts w:asciiTheme="minorEastAsia" w:hAnsiTheme="minorEastAsia" w:eastAsiaTheme="minorEastAsia" w:cstheme="minorBidi"/>
          <w:b/>
          <w:sz w:val="24"/>
        </w:rPr>
      </w:pPr>
      <w:r>
        <w:rPr>
          <w:rFonts w:asciiTheme="minorEastAsia" w:hAnsiTheme="minorEastAsia" w:eastAsiaTheme="minorEastAsia"/>
          <w:b/>
        </w:rPr>
        <w:t>第十章</w:t>
      </w:r>
      <w:r>
        <w:rPr>
          <w:rFonts w:hint="eastAsia" w:asciiTheme="minorEastAsia" w:hAnsiTheme="minorEastAsia" w:eastAsiaTheme="minorEastAsia"/>
          <w:b/>
        </w:rPr>
        <w:t xml:space="preserve">  </w:t>
      </w:r>
      <w:r>
        <w:rPr>
          <w:rFonts w:asciiTheme="minorEastAsia" w:hAnsiTheme="minorEastAsia" w:eastAsiaTheme="minorEastAsia"/>
          <w:b/>
        </w:rPr>
        <w:t>采购合同（草案）</w:t>
      </w:r>
      <w:r>
        <w:rPr>
          <w:rFonts w:asciiTheme="minorEastAsia" w:hAnsiTheme="minorEastAsia" w:eastAsiaTheme="minorEastAsia"/>
          <w:b/>
        </w:rPr>
        <w:tab/>
      </w:r>
      <w:r>
        <w:rPr>
          <w:rFonts w:asciiTheme="minorEastAsia" w:hAnsiTheme="minorEastAsia" w:eastAsiaTheme="minorEastAsia"/>
          <w:b/>
        </w:rPr>
        <w:fldChar w:fldCharType="begin"/>
      </w:r>
      <w:r>
        <w:rPr>
          <w:rFonts w:asciiTheme="minorEastAsia" w:hAnsiTheme="minorEastAsia" w:eastAsiaTheme="minorEastAsia"/>
          <w:b/>
        </w:rPr>
        <w:instrText xml:space="preserve"> PAGEREF _Toc534561260 \h </w:instrText>
      </w:r>
      <w:r>
        <w:rPr>
          <w:rFonts w:asciiTheme="minorEastAsia" w:hAnsiTheme="minorEastAsia" w:eastAsiaTheme="minorEastAsia"/>
          <w:b/>
        </w:rPr>
        <w:fldChar w:fldCharType="separate"/>
      </w:r>
      <w:r>
        <w:rPr>
          <w:rFonts w:asciiTheme="minorEastAsia" w:hAnsiTheme="minorEastAsia" w:eastAsiaTheme="minorEastAsia"/>
          <w:b/>
        </w:rPr>
        <w:t>57</w:t>
      </w:r>
      <w:r>
        <w:rPr>
          <w:rFonts w:asciiTheme="minorEastAsia" w:hAnsiTheme="minorEastAsia" w:eastAsiaTheme="minorEastAsia"/>
          <w:b/>
        </w:rPr>
        <w:fldChar w:fldCharType="end"/>
      </w:r>
    </w:p>
    <w:p>
      <w:pPr>
        <w:pStyle w:val="44"/>
        <w:spacing w:line="360" w:lineRule="auto"/>
        <w:rPr>
          <w:rFonts w:asciiTheme="minorEastAsia" w:hAnsiTheme="minorEastAsia" w:eastAsiaTheme="minorEastAsia"/>
          <w:color w:val="auto"/>
          <w:kern w:val="2"/>
          <w:sz w:val="21"/>
        </w:rPr>
      </w:pPr>
      <w:r>
        <w:rPr>
          <w:rFonts w:asciiTheme="minorEastAsia" w:hAnsiTheme="minorEastAsia" w:eastAsiaTheme="minorEastAsia"/>
          <w:b/>
          <w:color w:val="auto"/>
          <w:kern w:val="2"/>
          <w:sz w:val="21"/>
        </w:rPr>
        <w:fldChar w:fldCharType="end"/>
      </w:r>
    </w:p>
    <w:p>
      <w:pPr>
        <w:widowControl/>
        <w:jc w:val="left"/>
        <w:rPr>
          <w:rFonts w:cs="宋体" w:asciiTheme="minorEastAsia" w:hAnsiTheme="minorEastAsia" w:eastAsiaTheme="minorEastAsia"/>
          <w:b/>
          <w:sz w:val="36"/>
          <w:szCs w:val="32"/>
        </w:rPr>
      </w:pPr>
      <w:bookmarkStart w:id="1" w:name="_Toc8752"/>
      <w:bookmarkStart w:id="2" w:name="_Toc17876_WPSOffice_Level1"/>
      <w:r>
        <w:rPr>
          <w:rFonts w:cs="宋体" w:asciiTheme="minorEastAsia" w:hAnsiTheme="minorEastAsia" w:eastAsiaTheme="minorEastAsia"/>
          <w:bCs/>
          <w:sz w:val="36"/>
        </w:rPr>
        <w:br w:type="page"/>
      </w:r>
    </w:p>
    <w:p>
      <w:pPr>
        <w:pStyle w:val="4"/>
        <w:keepNext w:val="0"/>
        <w:keepLines w:val="0"/>
        <w:spacing w:line="240" w:lineRule="atLeast"/>
        <w:jc w:val="center"/>
        <w:rPr>
          <w:rFonts w:cs="宋体" w:asciiTheme="minorEastAsia" w:hAnsiTheme="minorEastAsia" w:eastAsiaTheme="minorEastAsia"/>
          <w:sz w:val="36"/>
          <w:szCs w:val="36"/>
        </w:rPr>
      </w:pPr>
      <w:bookmarkStart w:id="3" w:name="_Toc534561251"/>
      <w:r>
        <w:rPr>
          <w:rFonts w:hint="eastAsia" w:cs="宋体" w:asciiTheme="minorEastAsia" w:hAnsiTheme="minorEastAsia" w:eastAsiaTheme="minorEastAsia"/>
          <w:sz w:val="36"/>
          <w:szCs w:val="36"/>
        </w:rPr>
        <w:t>第一章  谈判邀请</w:t>
      </w:r>
      <w:bookmarkEnd w:id="1"/>
      <w:bookmarkEnd w:id="2"/>
      <w:bookmarkEnd w:id="3"/>
    </w:p>
    <w:p>
      <w:pPr>
        <w:spacing w:line="360" w:lineRule="auto"/>
        <w:jc w:val="left"/>
        <w:rPr>
          <w:rFonts w:cs="宋体" w:asciiTheme="minorEastAsia" w:hAnsiTheme="minorEastAsia" w:eastAsiaTheme="minorEastAsia"/>
          <w:sz w:val="24"/>
          <w:szCs w:val="28"/>
        </w:rPr>
      </w:pPr>
      <w:r>
        <w:rPr>
          <w:rFonts w:hint="eastAsia" w:cs="宋体" w:asciiTheme="minorEastAsia" w:hAnsiTheme="minorEastAsia" w:eastAsiaTheme="minorEastAsia"/>
          <w:sz w:val="24"/>
          <w:szCs w:val="32"/>
        </w:rPr>
        <w:t xml:space="preserve"> </w:t>
      </w:r>
      <w:r>
        <w:rPr>
          <w:rFonts w:cs="宋体" w:asciiTheme="minorEastAsia" w:hAnsiTheme="minorEastAsia" w:eastAsiaTheme="minorEastAsia"/>
          <w:sz w:val="24"/>
          <w:szCs w:val="32"/>
        </w:rPr>
        <w:t xml:space="preserve">   </w:t>
      </w:r>
      <w:r>
        <w:rPr>
          <w:rFonts w:hint="eastAsia" w:cs="宋体" w:asciiTheme="minorEastAsia" w:hAnsiTheme="minorEastAsia" w:eastAsiaTheme="minorEastAsia"/>
          <w:sz w:val="24"/>
          <w:szCs w:val="32"/>
          <w:u w:val="single"/>
        </w:rPr>
        <w:t>中创金建技术集团有限公司</w:t>
      </w:r>
      <w:r>
        <w:rPr>
          <w:rFonts w:hint="eastAsia" w:cs="宋体" w:asciiTheme="minorEastAsia" w:hAnsiTheme="minorEastAsia" w:eastAsiaTheme="minorEastAsia"/>
          <w:sz w:val="24"/>
        </w:rPr>
        <w:t>（采购代理机构）受</w:t>
      </w:r>
      <w:r>
        <w:rPr>
          <w:rFonts w:hint="eastAsia" w:cs="宋体" w:asciiTheme="minorEastAsia" w:hAnsiTheme="minorEastAsia" w:eastAsiaTheme="minorEastAsia"/>
          <w:sz w:val="24"/>
          <w:u w:val="single"/>
        </w:rPr>
        <w:t>四川安垦农业发展有限责任公司</w:t>
      </w:r>
      <w:r>
        <w:rPr>
          <w:rFonts w:hint="eastAsia" w:cs="宋体" w:asciiTheme="minorEastAsia" w:hAnsiTheme="minorEastAsia" w:eastAsiaTheme="minorEastAsia"/>
          <w:bCs/>
          <w:sz w:val="24"/>
          <w:u w:val="single"/>
        </w:rPr>
        <w:t>（</w:t>
      </w:r>
      <w:r>
        <w:rPr>
          <w:rFonts w:hint="eastAsia" w:cs="宋体" w:asciiTheme="minorEastAsia" w:hAnsiTheme="minorEastAsia" w:eastAsiaTheme="minorEastAsia"/>
          <w:bCs/>
          <w:sz w:val="24"/>
        </w:rPr>
        <w:t>采购人）</w:t>
      </w:r>
      <w:r>
        <w:rPr>
          <w:rFonts w:hint="eastAsia" w:cs="宋体" w:asciiTheme="minorEastAsia" w:hAnsiTheme="minorEastAsia" w:eastAsiaTheme="minorEastAsia"/>
          <w:sz w:val="24"/>
        </w:rPr>
        <w:t>委托，拟对</w:t>
      </w:r>
      <w:r>
        <w:rPr>
          <w:rFonts w:hint="eastAsia" w:cs="宋体" w:asciiTheme="minorEastAsia" w:hAnsiTheme="minorEastAsia" w:eastAsiaTheme="minorEastAsia"/>
          <w:sz w:val="24"/>
          <w:szCs w:val="32"/>
          <w:u w:val="single"/>
        </w:rPr>
        <w:t>宜宾市翠屏区双谊产业园区控规B-04-12地块年生产20万吨粮食深加工项目勘察设计服务采购</w:t>
      </w:r>
      <w:r>
        <w:rPr>
          <w:rFonts w:hint="eastAsia" w:cs="宋体" w:asciiTheme="minorEastAsia" w:hAnsiTheme="minorEastAsia" w:eastAsiaTheme="minorEastAsia"/>
          <w:sz w:val="24"/>
          <w:szCs w:val="32"/>
        </w:rPr>
        <w:t>采用</w:t>
      </w:r>
      <w:r>
        <w:rPr>
          <w:rFonts w:hint="eastAsia" w:cs="宋体" w:asciiTheme="minorEastAsia" w:hAnsiTheme="minorEastAsia" w:eastAsiaTheme="minorEastAsia"/>
          <w:sz w:val="24"/>
          <w:szCs w:val="32"/>
          <w:u w:val="single"/>
        </w:rPr>
        <w:t>竞争性谈判</w:t>
      </w:r>
      <w:r>
        <w:rPr>
          <w:rFonts w:hint="eastAsia" w:cs="宋体" w:asciiTheme="minorEastAsia" w:hAnsiTheme="minorEastAsia" w:eastAsiaTheme="minorEastAsia"/>
          <w:sz w:val="24"/>
          <w:szCs w:val="32"/>
        </w:rPr>
        <w:t>方式</w:t>
      </w:r>
      <w:r>
        <w:rPr>
          <w:rFonts w:hint="eastAsia" w:cs="宋体" w:asciiTheme="minorEastAsia" w:hAnsiTheme="minorEastAsia" w:eastAsiaTheme="minorEastAsia"/>
          <w:sz w:val="24"/>
        </w:rPr>
        <w:t>进行采购，特</w:t>
      </w:r>
      <w:r>
        <w:rPr>
          <w:rFonts w:hint="eastAsia" w:cs="宋体" w:asciiTheme="minorEastAsia" w:hAnsiTheme="minorEastAsia" w:eastAsiaTheme="minorEastAsia"/>
          <w:sz w:val="24"/>
          <w:szCs w:val="28"/>
        </w:rPr>
        <w:t>邀请符合本次采购要求的供应商参加</w:t>
      </w:r>
      <w:r>
        <w:rPr>
          <w:rFonts w:hint="eastAsia" w:cs="宋体" w:asciiTheme="minorEastAsia" w:hAnsiTheme="minorEastAsia" w:eastAsiaTheme="minorEastAsia"/>
          <w:sz w:val="24"/>
        </w:rPr>
        <w:t>本项目的竞争性谈判</w:t>
      </w:r>
      <w:r>
        <w:rPr>
          <w:rFonts w:hint="eastAsia" w:cs="宋体" w:asciiTheme="minorEastAsia" w:hAnsiTheme="minorEastAsia" w:eastAsiaTheme="minorEastAsia"/>
          <w:sz w:val="24"/>
          <w:szCs w:val="28"/>
        </w:rPr>
        <w:t>。</w:t>
      </w:r>
    </w:p>
    <w:p>
      <w:pPr>
        <w:spacing w:line="440" w:lineRule="exact"/>
        <w:ind w:firstLine="482" w:firstLineChars="200"/>
        <w:rPr>
          <w:rFonts w:cs="宋体" w:asciiTheme="minorEastAsia" w:hAnsiTheme="minorEastAsia" w:eastAsiaTheme="minorEastAsia"/>
          <w:b/>
          <w:bCs/>
          <w:sz w:val="24"/>
        </w:rPr>
      </w:pPr>
      <w:r>
        <w:rPr>
          <w:rFonts w:hint="eastAsia" w:cs="宋体" w:asciiTheme="minorEastAsia" w:hAnsiTheme="minorEastAsia" w:eastAsiaTheme="minorEastAsia"/>
          <w:b/>
          <w:bCs/>
          <w:sz w:val="24"/>
        </w:rPr>
        <w:t>一、采购项目基本情况</w:t>
      </w:r>
    </w:p>
    <w:p>
      <w:pPr>
        <w:spacing w:line="440" w:lineRule="exact"/>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1.采购编号：</w:t>
      </w:r>
      <w:r>
        <w:rPr>
          <w:rFonts w:hint="eastAsia" w:cs="宋体" w:asciiTheme="minorEastAsia" w:hAnsiTheme="minorEastAsia" w:eastAsiaTheme="minorEastAsia"/>
          <w:sz w:val="24"/>
          <w:u w:val="single"/>
        </w:rPr>
        <w:t>SCRC(2021)-0130</w:t>
      </w:r>
    </w:p>
    <w:p>
      <w:pPr>
        <w:spacing w:line="440" w:lineRule="exact"/>
        <w:ind w:firstLine="480" w:firstLineChars="200"/>
        <w:rPr>
          <w:rFonts w:cs="宋体" w:asciiTheme="minorEastAsia" w:hAnsiTheme="minorEastAsia" w:eastAsiaTheme="minorEastAsia"/>
          <w:sz w:val="24"/>
          <w:szCs w:val="32"/>
          <w:u w:val="single"/>
        </w:rPr>
      </w:pPr>
      <w:r>
        <w:rPr>
          <w:rFonts w:hint="eastAsia" w:cs="宋体" w:asciiTheme="minorEastAsia" w:hAnsiTheme="minorEastAsia" w:eastAsiaTheme="minorEastAsia"/>
          <w:sz w:val="24"/>
        </w:rPr>
        <w:t>2.采购项目名称：</w:t>
      </w:r>
      <w:r>
        <w:rPr>
          <w:rFonts w:hint="eastAsia" w:cs="宋体" w:asciiTheme="minorEastAsia" w:hAnsiTheme="minorEastAsia" w:eastAsiaTheme="minorEastAsia"/>
          <w:sz w:val="24"/>
          <w:u w:val="single"/>
        </w:rPr>
        <w:t>宜宾市翠屏区双谊产业园区控规B-04-12地块年生产20万吨粮食深加工项目勘察、设计服务采购采购</w:t>
      </w:r>
    </w:p>
    <w:p>
      <w:pPr>
        <w:spacing w:line="44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3.采购人：</w:t>
      </w:r>
      <w:r>
        <w:rPr>
          <w:rFonts w:hint="eastAsia" w:cs="宋体" w:asciiTheme="minorEastAsia" w:hAnsiTheme="minorEastAsia" w:eastAsiaTheme="minorEastAsia"/>
          <w:sz w:val="24"/>
          <w:u w:val="single"/>
        </w:rPr>
        <w:t>四川安垦农业发展有限责任公司</w:t>
      </w:r>
    </w:p>
    <w:p>
      <w:pPr>
        <w:spacing w:line="44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4.采购代理机构：</w:t>
      </w:r>
      <w:r>
        <w:rPr>
          <w:rFonts w:hint="eastAsia" w:cs="宋体" w:asciiTheme="minorEastAsia" w:hAnsiTheme="minorEastAsia" w:eastAsiaTheme="minorEastAsia"/>
          <w:sz w:val="24"/>
          <w:u w:val="single"/>
        </w:rPr>
        <w:t>中创金建技术集团有限公司</w:t>
      </w:r>
    </w:p>
    <w:p>
      <w:pPr>
        <w:spacing w:line="440" w:lineRule="exact"/>
        <w:ind w:firstLine="482" w:firstLineChars="200"/>
        <w:rPr>
          <w:rFonts w:cs="宋体" w:asciiTheme="minorEastAsia" w:hAnsiTheme="minorEastAsia" w:eastAsiaTheme="minorEastAsia"/>
          <w:b/>
          <w:bCs/>
          <w:sz w:val="24"/>
        </w:rPr>
      </w:pPr>
      <w:r>
        <w:rPr>
          <w:rFonts w:hint="eastAsia" w:cs="宋体" w:asciiTheme="minorEastAsia" w:hAnsiTheme="minorEastAsia" w:eastAsiaTheme="minorEastAsia"/>
          <w:b/>
          <w:bCs/>
          <w:sz w:val="24"/>
        </w:rPr>
        <w:t>二、资金情况：</w:t>
      </w:r>
    </w:p>
    <w:p>
      <w:pPr>
        <w:pStyle w:val="2"/>
        <w:spacing w:before="0" w:after="0" w:line="360" w:lineRule="auto"/>
        <w:rPr>
          <w:rFonts w:ascii="宋体" w:hAnsi="宋体" w:eastAsia="宋体" w:cs="宋体"/>
          <w:b w:val="0"/>
          <w:kern w:val="2"/>
          <w:sz w:val="24"/>
          <w:szCs w:val="24"/>
        </w:rPr>
      </w:pPr>
      <w:r>
        <w:rPr>
          <w:rFonts w:ascii="宋体" w:hAnsi="宋体" w:eastAsia="宋体" w:cs="宋体"/>
          <w:b w:val="0"/>
          <w:kern w:val="2"/>
          <w:sz w:val="24"/>
          <w:szCs w:val="24"/>
        </w:rPr>
        <w:t xml:space="preserve">    1.</w:t>
      </w:r>
      <w:r>
        <w:rPr>
          <w:rFonts w:hint="eastAsia" w:ascii="宋体" w:hAnsi="宋体" w:eastAsia="宋体" w:cs="宋体"/>
          <w:b w:val="0"/>
          <w:kern w:val="2"/>
          <w:sz w:val="24"/>
          <w:szCs w:val="24"/>
        </w:rPr>
        <w:t>项目总投资及资金来源：项目总投资为2830万元，资金来源国有资本、企业自筹。</w:t>
      </w:r>
    </w:p>
    <w:p>
      <w:pPr>
        <w:spacing w:line="360" w:lineRule="auto"/>
        <w:ind w:firstLine="480" w:firstLineChars="200"/>
        <w:rPr>
          <w:rFonts w:ascii="宋体" w:hAnsi="宋体" w:cs="宋体"/>
          <w:sz w:val="24"/>
        </w:rPr>
      </w:pPr>
      <w:r>
        <w:rPr>
          <w:rFonts w:ascii="宋体" w:hAnsi="宋体" w:cs="宋体"/>
          <w:sz w:val="24"/>
        </w:rPr>
        <w:t>2</w:t>
      </w:r>
      <w:r>
        <w:rPr>
          <w:rFonts w:hint="eastAsia" w:ascii="宋体" w:hAnsi="宋体" w:cs="宋体"/>
          <w:sz w:val="24"/>
        </w:rPr>
        <w:t>.最高限价：按《工程勘察设计服务规范》计价格[2002]10号文标的</w:t>
      </w:r>
      <w:r>
        <w:rPr>
          <w:rFonts w:hint="eastAsia" w:ascii="宋体" w:hAnsi="宋体" w:cs="宋体"/>
          <w:sz w:val="24"/>
          <w:lang w:val="en-US" w:eastAsia="zh-CN"/>
        </w:rPr>
        <w:t>指导价优惠后，勘察设计总价26.5万元</w:t>
      </w:r>
      <w:r>
        <w:rPr>
          <w:rFonts w:hint="eastAsia" w:ascii="宋体" w:hAnsi="宋体" w:cs="宋体"/>
          <w:sz w:val="24"/>
        </w:rPr>
        <w:t>作为最高限价。</w:t>
      </w:r>
    </w:p>
    <w:p>
      <w:pPr>
        <w:spacing w:line="440" w:lineRule="exact"/>
        <w:ind w:firstLine="482" w:firstLineChars="200"/>
        <w:rPr>
          <w:rFonts w:cs="宋体" w:asciiTheme="minorEastAsia" w:hAnsiTheme="minorEastAsia" w:eastAsiaTheme="minorEastAsia"/>
          <w:b/>
          <w:bCs/>
          <w:sz w:val="24"/>
        </w:rPr>
      </w:pPr>
      <w:r>
        <w:rPr>
          <w:rFonts w:hint="eastAsia" w:cs="宋体" w:asciiTheme="minorEastAsia" w:hAnsiTheme="minorEastAsia" w:eastAsiaTheme="minorEastAsia"/>
          <w:b/>
          <w:bCs/>
          <w:sz w:val="24"/>
        </w:rPr>
        <w:t>三、采购项目简介：</w:t>
      </w:r>
    </w:p>
    <w:p>
      <w:pPr>
        <w:spacing w:line="44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采购内容（包括但不限于）：总体规划建设项目勘察设计、建筑规划方案设计、道路</w:t>
      </w:r>
      <w:r>
        <w:rPr>
          <w:rFonts w:hint="eastAsia" w:cs="宋体" w:asciiTheme="minorEastAsia" w:hAnsiTheme="minorEastAsia" w:eastAsiaTheme="minorEastAsia"/>
          <w:strike/>
          <w:sz w:val="24"/>
        </w:rPr>
        <w:t>和</w:t>
      </w:r>
      <w:r>
        <w:rPr>
          <w:rFonts w:hint="eastAsia" w:cs="宋体" w:asciiTheme="minorEastAsia" w:hAnsiTheme="minorEastAsia" w:eastAsiaTheme="minorEastAsia"/>
          <w:sz w:val="24"/>
        </w:rPr>
        <w:t>、给排水、围挡墙体、供配电</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景观绿化</w:t>
      </w:r>
      <w:r>
        <w:rPr>
          <w:rFonts w:hint="eastAsia" w:cs="宋体" w:asciiTheme="minorEastAsia" w:hAnsiTheme="minorEastAsia" w:eastAsiaTheme="minorEastAsia"/>
          <w:sz w:val="24"/>
        </w:rPr>
        <w:t>等总图</w:t>
      </w:r>
      <w:r>
        <w:rPr>
          <w:rFonts w:hint="eastAsia" w:cs="宋体" w:asciiTheme="minorEastAsia" w:hAnsiTheme="minorEastAsia" w:eastAsiaTheme="minorEastAsia"/>
          <w:sz w:val="24"/>
          <w:lang w:val="en-US" w:eastAsia="zh-CN"/>
        </w:rPr>
        <w:t>和施工图</w:t>
      </w:r>
      <w:r>
        <w:rPr>
          <w:rFonts w:hint="eastAsia" w:cs="宋体" w:asciiTheme="minorEastAsia" w:hAnsiTheme="minorEastAsia" w:eastAsiaTheme="minorEastAsia"/>
          <w:sz w:val="24"/>
        </w:rPr>
        <w:t>设计、单体建筑工程施工图设计。</w:t>
      </w:r>
      <w:r>
        <w:rPr>
          <w:rFonts w:cs="宋体" w:asciiTheme="minorEastAsia" w:hAnsiTheme="minorEastAsia" w:eastAsiaTheme="minorEastAsia"/>
          <w:sz w:val="24"/>
        </w:rPr>
        <w:t xml:space="preserve"> </w:t>
      </w:r>
    </w:p>
    <w:p>
      <w:pPr>
        <w:spacing w:line="440" w:lineRule="exact"/>
        <w:ind w:firstLine="482" w:firstLineChars="200"/>
        <w:rPr>
          <w:rFonts w:cs="宋体" w:asciiTheme="minorEastAsia" w:hAnsiTheme="minorEastAsia" w:eastAsiaTheme="minorEastAsia"/>
          <w:b/>
          <w:bCs/>
          <w:sz w:val="24"/>
        </w:rPr>
      </w:pPr>
      <w:r>
        <w:rPr>
          <w:rFonts w:hint="eastAsia" w:cs="宋体" w:asciiTheme="minorEastAsia" w:hAnsiTheme="minorEastAsia" w:eastAsiaTheme="minorEastAsia"/>
          <w:b/>
          <w:bCs/>
          <w:sz w:val="24"/>
        </w:rPr>
        <w:t>四、供应商邀请方式</w:t>
      </w:r>
    </w:p>
    <w:p>
      <w:pPr>
        <w:spacing w:after="120" w:line="440" w:lineRule="exact"/>
        <w:ind w:firstLine="480" w:firstLineChars="200"/>
        <w:rPr>
          <w:rFonts w:cs="宋体" w:asciiTheme="minorEastAsia" w:hAnsiTheme="minorEastAsia" w:eastAsiaTheme="minorEastAsia"/>
          <w:bCs/>
          <w:sz w:val="24"/>
        </w:rPr>
      </w:pPr>
      <w:r>
        <w:rPr>
          <w:rFonts w:hint="eastAsia" w:cs="宋体" w:asciiTheme="minorEastAsia" w:hAnsiTheme="minorEastAsia" w:eastAsiaTheme="minorEastAsia"/>
          <w:bCs/>
          <w:sz w:val="24"/>
        </w:rPr>
        <w:t>本次竞争性谈判邀请在四川安垦农业发展有限责任公司（宜宾市翠屏区象鼻街道大麦坝街106号）公告栏、安徽省旅游集团公司网站上以公告形式发布。</w:t>
      </w:r>
    </w:p>
    <w:p>
      <w:pPr>
        <w:spacing w:after="120" w:line="440" w:lineRule="exact"/>
        <w:ind w:firstLine="482" w:firstLineChars="200"/>
        <w:rPr>
          <w:rFonts w:cs="宋体" w:asciiTheme="minorEastAsia" w:hAnsiTheme="minorEastAsia" w:eastAsiaTheme="minorEastAsia"/>
          <w:b/>
          <w:bCs/>
          <w:sz w:val="24"/>
        </w:rPr>
      </w:pPr>
      <w:r>
        <w:rPr>
          <w:rFonts w:hint="eastAsia" w:cs="宋体" w:asciiTheme="minorEastAsia" w:hAnsiTheme="minorEastAsia" w:eastAsiaTheme="minorEastAsia"/>
          <w:b/>
          <w:bCs/>
          <w:sz w:val="24"/>
        </w:rPr>
        <w:t>五、供应商参加本次采购活动应具备下列条件：</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（一）具备《中华人民共和国政府采购法》第二十二条的相关规定：</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（1）具有独立承担民事责任的能力；</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（2）具有良好的商业信誉和健全的财务会计制度；</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（3）具有履行合同所必需的设备和专业技术能力；</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（4）有依法缴纳税收和社会保障资金的良好记录；</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（5）参加采购活动前三年内，在经营活动中没有重大违法记录；</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（6）法律、行政法规规定的其他条件。</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（二）本项目参加采购活动的供应商及现任法定代表人/主要负责人不得具有行贿犯罪记录；</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三）供应商在采购公告发布之日前未被列入“信用中国”网站（www.creditchina.gov.cn）、“中国政府采购网”网站(www.ccgp.gov.cn)中任一网站的的失信被执行人名单或重大税收违法案件当事人名单或采购严重违法失信行为记录名单；</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（四）其他类似效力要求：</w:t>
      </w:r>
    </w:p>
    <w:p>
      <w:pPr>
        <w:spacing w:line="360" w:lineRule="auto"/>
        <w:ind w:firstLine="420"/>
        <w:rPr>
          <w:rFonts w:cs="宋体" w:asciiTheme="minorEastAsia" w:hAnsiTheme="minorEastAsia" w:eastAsiaTheme="minorEastAsia"/>
          <w:sz w:val="24"/>
        </w:rPr>
      </w:pPr>
      <w:r>
        <w:rPr>
          <w:rFonts w:hint="eastAsia" w:cs="宋体" w:asciiTheme="minorEastAsia" w:hAnsiTheme="minorEastAsia" w:eastAsiaTheme="minorEastAsia"/>
          <w:sz w:val="24"/>
        </w:rPr>
        <w:t>（1）法定代表人授权书原件；</w:t>
      </w:r>
    </w:p>
    <w:p>
      <w:pPr>
        <w:spacing w:line="360" w:lineRule="auto"/>
        <w:ind w:firstLine="420"/>
        <w:rPr>
          <w:rFonts w:cs="宋体" w:asciiTheme="minorEastAsia" w:hAnsiTheme="minorEastAsia" w:eastAsiaTheme="minorEastAsia"/>
          <w:sz w:val="24"/>
        </w:rPr>
      </w:pPr>
      <w:r>
        <w:rPr>
          <w:rFonts w:hint="eastAsia" w:cs="宋体" w:asciiTheme="minorEastAsia" w:hAnsiTheme="minorEastAsia" w:eastAsiaTheme="minorEastAsia"/>
          <w:sz w:val="24"/>
        </w:rPr>
        <w:t>（2）供应商按照谈判文件要求交纳谈判保证金；</w:t>
      </w:r>
    </w:p>
    <w:p>
      <w:pPr>
        <w:spacing w:line="360" w:lineRule="auto"/>
        <w:ind w:firstLine="420"/>
        <w:rPr>
          <w:rFonts w:cs="宋体" w:asciiTheme="minorEastAsia" w:hAnsiTheme="minorEastAsia" w:eastAsiaTheme="minorEastAsia"/>
          <w:sz w:val="24"/>
        </w:rPr>
      </w:pPr>
      <w:r>
        <w:rPr>
          <w:rFonts w:hint="eastAsia" w:cs="宋体" w:asciiTheme="minorEastAsia" w:hAnsiTheme="minorEastAsia" w:eastAsiaTheme="minorEastAsia"/>
          <w:sz w:val="24"/>
        </w:rPr>
        <w:t>（3）供应商与其他供应商之间，单位负责人不为同一人而且不存在直接控股、管理关系；</w:t>
      </w:r>
    </w:p>
    <w:p>
      <w:pPr>
        <w:spacing w:line="360" w:lineRule="auto"/>
        <w:ind w:firstLine="420"/>
        <w:rPr>
          <w:rFonts w:cs="宋体" w:asciiTheme="minorEastAsia" w:hAnsiTheme="minorEastAsia" w:eastAsiaTheme="minorEastAsia"/>
          <w:sz w:val="24"/>
        </w:rPr>
      </w:pPr>
      <w:r>
        <w:rPr>
          <w:rFonts w:hint="eastAsia" w:cs="宋体" w:asciiTheme="minorEastAsia" w:hAnsiTheme="minorEastAsia" w:eastAsiaTheme="minorEastAsia"/>
          <w:sz w:val="24"/>
        </w:rPr>
        <w:t>（4）供应商对是否存在受到财政部门或有关部门认定的失信行为次数进行承诺；</w:t>
      </w:r>
    </w:p>
    <w:p>
      <w:pPr>
        <w:spacing w:line="44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（五）根据采购项目提出的特殊条件：</w:t>
      </w:r>
    </w:p>
    <w:p>
      <w:pPr>
        <w:spacing w:line="44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 xml:space="preserve">（1）勘察单位具备建设行政主管部门颁发的工程勘察专业类（岩土工程）乙级及以上资质； </w:t>
      </w:r>
    </w:p>
    <w:p>
      <w:pPr>
        <w:spacing w:line="44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 xml:space="preserve">（2）设计单位具备具备建设行政主管部门颁发的建筑行业（建筑工程）乙级及以上。 </w:t>
      </w:r>
    </w:p>
    <w:p>
      <w:pPr>
        <w:spacing w:line="44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（3）具备有效的安全生产许可证；</w:t>
      </w:r>
    </w:p>
    <w:p>
      <w:pPr>
        <w:spacing w:line="44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（4）勘察负责人： 具备注册土木工程师（岩土）及以上资格 ，须为投标人（联合体勘察单位）本单位人员。</w:t>
      </w:r>
    </w:p>
    <w:p>
      <w:pPr>
        <w:spacing w:line="44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 xml:space="preserve">（5）设计负责人：具备国家二级注册建筑师及以上资格 ，须为投标人（联合体设计单位）本单位人员。 </w:t>
      </w:r>
    </w:p>
    <w:p>
      <w:pPr>
        <w:spacing w:line="44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（6）财务要求：投标人（联合体牵头单位）近3年（2018年-2020年）财务状况良好，无亏损。</w:t>
      </w:r>
    </w:p>
    <w:p>
      <w:pPr>
        <w:spacing w:line="44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（7）信誉要求：投标人没有处于投标禁入期内。</w:t>
      </w:r>
    </w:p>
    <w:p>
      <w:pPr>
        <w:spacing w:line="44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（8）本次接受联合体投标。联合体投标的，除满足前面所述要求外，还应满足下列要求：</w:t>
      </w:r>
    </w:p>
    <w:p>
      <w:pPr>
        <w:spacing w:line="44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1）联合体投标时，联合体各方应签订联合体投标协议书，并明确联合体牵头人和各成员承包范围、职责分工；</w:t>
      </w:r>
    </w:p>
    <w:p>
      <w:pPr>
        <w:spacing w:line="44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2)组成所有联合体的成员不得超过2家；</w:t>
      </w:r>
    </w:p>
    <w:p>
      <w:pPr>
        <w:spacing w:line="44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3)联合体牵头人为设计单位，联合体牵头人负责缴纳投标保证金和本次投标活动以及合同的全面实施；</w:t>
      </w:r>
    </w:p>
    <w:p>
      <w:pPr>
        <w:spacing w:line="44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4）联合体各方不得再以自己的名义单独或参加其他联合体在同一标段中投标。</w:t>
      </w:r>
    </w:p>
    <w:p>
      <w:pPr>
        <w:pStyle w:val="2"/>
        <w:rPr>
          <w:rFonts w:cs="宋体" w:asciiTheme="minorEastAsia" w:hAnsiTheme="minorEastAsia" w:eastAsiaTheme="minorEastAsia"/>
          <w:b w:val="0"/>
          <w:kern w:val="2"/>
          <w:sz w:val="24"/>
          <w:szCs w:val="24"/>
        </w:rPr>
      </w:pPr>
      <w:r>
        <w:rPr>
          <w:rFonts w:hint="eastAsia" w:cs="宋体" w:asciiTheme="minorEastAsia" w:hAnsiTheme="minorEastAsia" w:eastAsiaTheme="minorEastAsia"/>
          <w:b w:val="0"/>
          <w:kern w:val="2"/>
          <w:sz w:val="24"/>
          <w:szCs w:val="24"/>
        </w:rPr>
        <w:t xml:space="preserve"> （9）省外企业须持有年检有效的《四川省省外企业入川承揽业务验证登记》或按（川建建发【2016】473号）文取得的带二维码的《四川省省外施工入川承揽业务信息录入证》。</w:t>
      </w:r>
    </w:p>
    <w:p>
      <w:pPr>
        <w:spacing w:after="120" w:line="440" w:lineRule="exact"/>
        <w:ind w:firstLine="482" w:firstLineChars="200"/>
        <w:rPr>
          <w:rFonts w:cs="宋体" w:asciiTheme="minorEastAsia" w:hAnsiTheme="minorEastAsia" w:eastAsiaTheme="minorEastAsia"/>
          <w:b/>
          <w:sz w:val="24"/>
        </w:rPr>
      </w:pPr>
      <w:r>
        <w:rPr>
          <w:rFonts w:hint="eastAsia" w:cs="宋体" w:asciiTheme="minorEastAsia" w:hAnsiTheme="minorEastAsia" w:eastAsiaTheme="minorEastAsia"/>
          <w:b/>
          <w:sz w:val="24"/>
        </w:rPr>
        <w:t>六、严禁参加本次采购活动的供应商</w:t>
      </w:r>
    </w:p>
    <w:p>
      <w:pPr>
        <w:spacing w:line="44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为采购项目提供规范编制或者项目施工、管理、监理、检测等服务的供应商，不得参加本采购项目。供应商为采购人、采购代理机构在确定采购需求、编制谈判文件过程中提供咨询论证，其提供的咨询论证意见成为谈判文件中规定的供应商资格条件、技术服务商务要求、评审因素和标准、采购合同等实质性内容条款的，视同为采购项目提供规范编制。</w:t>
      </w:r>
    </w:p>
    <w:p>
      <w:pPr>
        <w:spacing w:after="120" w:line="440" w:lineRule="exact"/>
        <w:ind w:firstLine="482" w:firstLineChars="200"/>
        <w:rPr>
          <w:rFonts w:cs="宋体" w:asciiTheme="minorEastAsia" w:hAnsiTheme="minorEastAsia" w:eastAsiaTheme="minorEastAsia"/>
          <w:b/>
          <w:sz w:val="24"/>
        </w:rPr>
      </w:pPr>
      <w:r>
        <w:rPr>
          <w:rFonts w:hint="eastAsia" w:cs="宋体" w:asciiTheme="minorEastAsia" w:hAnsiTheme="minorEastAsia" w:eastAsiaTheme="minorEastAsia"/>
          <w:b/>
          <w:sz w:val="24"/>
        </w:rPr>
        <w:t>七、谈判文件获取方式、时间、地点：</w:t>
      </w:r>
    </w:p>
    <w:p>
      <w:pPr>
        <w:widowControl/>
        <w:spacing w:line="440" w:lineRule="exact"/>
        <w:ind w:firstLine="482" w:firstLineChars="200"/>
        <w:jc w:val="left"/>
        <w:rPr>
          <w:rFonts w:ascii="宋体" w:hAnsi="宋体" w:cs="宋体"/>
        </w:rPr>
      </w:pPr>
      <w:r>
        <w:rPr>
          <w:rFonts w:hint="eastAsia" w:ascii="宋体" w:hAnsi="宋体" w:cs="宋体"/>
          <w:b/>
          <w:kern w:val="0"/>
          <w:sz w:val="24"/>
          <w:lang w:bidi="ar"/>
        </w:rPr>
        <w:t>1.时间：2021年6月24日至2021年6月30日</w:t>
      </w:r>
      <w:r>
        <w:rPr>
          <w:rFonts w:hint="eastAsia" w:ascii="宋体" w:hAnsi="宋体" w:cs="宋体"/>
          <w:kern w:val="0"/>
          <w:sz w:val="24"/>
          <w:lang w:bidi="ar"/>
        </w:rPr>
        <w:t>每日上午09:00至12:00，下午14:30-17:00（北京时间，法定节假日除外）。</w:t>
      </w:r>
    </w:p>
    <w:p>
      <w:pPr>
        <w:widowControl/>
        <w:spacing w:line="440" w:lineRule="exact"/>
        <w:ind w:firstLine="482" w:firstLineChars="200"/>
        <w:jc w:val="left"/>
        <w:rPr>
          <w:rFonts w:ascii="宋体" w:hAnsi="宋体" w:cs="宋体"/>
        </w:rPr>
      </w:pPr>
      <w:r>
        <w:rPr>
          <w:rFonts w:hint="eastAsia" w:ascii="宋体" w:hAnsi="宋体" w:cs="宋体"/>
          <w:b/>
          <w:kern w:val="0"/>
          <w:sz w:val="24"/>
          <w:lang w:bidi="ar"/>
        </w:rPr>
        <w:t>2.地点：</w:t>
      </w:r>
      <w:r>
        <w:rPr>
          <w:rFonts w:hint="eastAsia" w:ascii="宋体" w:hAnsi="宋体" w:cs="宋体"/>
          <w:kern w:val="0"/>
          <w:sz w:val="24"/>
          <w:lang w:bidi="ar"/>
        </w:rPr>
        <w:t>宜宾市翠屏区抗建路55号3楼（中创金建技术集团有限公司）。</w:t>
      </w:r>
    </w:p>
    <w:p>
      <w:pPr>
        <w:widowControl/>
        <w:spacing w:line="440" w:lineRule="exact"/>
        <w:ind w:firstLine="482" w:firstLineChars="200"/>
        <w:jc w:val="left"/>
        <w:rPr>
          <w:rFonts w:ascii="宋体" w:hAnsi="宋体" w:cs="宋体"/>
        </w:rPr>
      </w:pPr>
      <w:r>
        <w:rPr>
          <w:rFonts w:hint="eastAsia" w:ascii="宋体" w:hAnsi="宋体" w:cs="宋体"/>
          <w:b/>
          <w:kern w:val="0"/>
          <w:sz w:val="24"/>
          <w:lang w:bidi="ar"/>
        </w:rPr>
        <w:t>3.方式：</w:t>
      </w:r>
      <w:r>
        <w:rPr>
          <w:rFonts w:hint="eastAsia" w:ascii="宋体" w:hAnsi="宋体" w:cs="宋体"/>
          <w:kern w:val="0"/>
          <w:sz w:val="24"/>
          <w:lang w:bidi="ar"/>
        </w:rPr>
        <w:t>谈判文件有偿获取，文件售价400元/份，现场报名获取。</w:t>
      </w:r>
    </w:p>
    <w:p>
      <w:pPr>
        <w:widowControl/>
        <w:spacing w:line="440" w:lineRule="exact"/>
        <w:ind w:firstLine="480" w:firstLineChars="200"/>
        <w:jc w:val="left"/>
        <w:rPr>
          <w:rFonts w:ascii="宋体" w:hAnsi="宋体" w:cs="宋体"/>
          <w:kern w:val="0"/>
          <w:sz w:val="24"/>
          <w:lang w:bidi="ar"/>
        </w:rPr>
      </w:pPr>
      <w:r>
        <w:rPr>
          <w:rFonts w:hint="eastAsia" w:ascii="宋体" w:hAnsi="宋体" w:cs="宋体"/>
          <w:kern w:val="0"/>
          <w:sz w:val="24"/>
          <w:lang w:bidi="ar"/>
        </w:rPr>
        <w:t>现场报名：凡有意参加投标的供应商，请自行在中创金建技术集团领取报名登记表，在投标报名登记表中录入相关信息后加盖申请人单位公章（鲜章）到宜宾市翠屏区抗建路55号3楼（中创金建技术集团有限公司）获取。</w:t>
      </w:r>
      <w:r>
        <w:rPr>
          <w:rFonts w:hint="eastAsia" w:ascii="宋体" w:hAnsi="宋体" w:cs="宋体"/>
          <w:b/>
          <w:kern w:val="0"/>
          <w:sz w:val="24"/>
          <w:lang w:bidi="ar"/>
        </w:rPr>
        <w:t>(除非本招标项目终止,谈判文件售后不退,投标资格不能转让。)</w:t>
      </w:r>
    </w:p>
    <w:p>
      <w:pPr>
        <w:widowControl/>
        <w:spacing w:line="440" w:lineRule="exact"/>
        <w:ind w:firstLine="480" w:firstLineChars="200"/>
        <w:jc w:val="left"/>
        <w:rPr>
          <w:rFonts w:ascii="宋体" w:hAnsi="宋体" w:cs="宋体"/>
          <w:kern w:val="0"/>
          <w:sz w:val="24"/>
          <w:lang w:bidi="ar"/>
        </w:rPr>
      </w:pPr>
      <w:r>
        <w:rPr>
          <w:rFonts w:hint="eastAsia" w:ascii="宋体" w:hAnsi="宋体" w:cs="宋体"/>
          <w:kern w:val="0"/>
          <w:sz w:val="24"/>
          <w:lang w:bidi="ar"/>
        </w:rPr>
        <w:t>未购买谈判文件并登记备案的供应商不得参加本项目投标。</w:t>
      </w:r>
    </w:p>
    <w:p>
      <w:pPr>
        <w:spacing w:after="120" w:line="440" w:lineRule="exact"/>
        <w:ind w:firstLine="482" w:firstLineChars="200"/>
        <w:rPr>
          <w:rFonts w:cs="宋体" w:asciiTheme="minorEastAsia" w:hAnsiTheme="minorEastAsia" w:eastAsiaTheme="minorEastAsia"/>
          <w:b/>
          <w:sz w:val="24"/>
          <w:szCs w:val="28"/>
        </w:rPr>
      </w:pPr>
      <w:r>
        <w:rPr>
          <w:rFonts w:hint="eastAsia" w:cs="宋体" w:asciiTheme="minorEastAsia" w:hAnsiTheme="minorEastAsia" w:eastAsiaTheme="minorEastAsia"/>
          <w:b/>
          <w:sz w:val="24"/>
          <w:szCs w:val="28"/>
        </w:rPr>
        <w:t>八、递交响应文件</w:t>
      </w:r>
      <w:r>
        <w:rPr>
          <w:rFonts w:hint="eastAsia" w:cs="宋体" w:asciiTheme="minorEastAsia" w:hAnsiTheme="minorEastAsia" w:eastAsiaTheme="minorEastAsia"/>
          <w:b/>
          <w:sz w:val="24"/>
        </w:rPr>
        <w:t>截止时间：</w:t>
      </w:r>
      <w:r>
        <w:rPr>
          <w:rFonts w:cs="宋体" w:asciiTheme="minorEastAsia" w:hAnsiTheme="minorEastAsia" w:eastAsiaTheme="minorEastAsia"/>
          <w:b/>
          <w:bCs/>
          <w:sz w:val="24"/>
        </w:rPr>
        <w:t>202</w:t>
      </w:r>
      <w:r>
        <w:rPr>
          <w:rFonts w:hint="eastAsia" w:cs="宋体" w:asciiTheme="minorEastAsia" w:hAnsiTheme="minorEastAsia" w:eastAsiaTheme="minorEastAsia"/>
          <w:b/>
          <w:bCs/>
          <w:sz w:val="24"/>
        </w:rPr>
        <w:t>1</w:t>
      </w:r>
      <w:r>
        <w:rPr>
          <w:rFonts w:cs="宋体" w:asciiTheme="minorEastAsia" w:hAnsiTheme="minorEastAsia" w:eastAsiaTheme="minorEastAsia"/>
          <w:b/>
          <w:bCs/>
          <w:sz w:val="24"/>
        </w:rPr>
        <w:t>年</w:t>
      </w:r>
      <w:r>
        <w:rPr>
          <w:rFonts w:hint="eastAsia" w:cs="宋体" w:asciiTheme="minorEastAsia" w:hAnsiTheme="minorEastAsia" w:eastAsiaTheme="minorEastAsia"/>
          <w:b/>
          <w:bCs/>
          <w:sz w:val="24"/>
          <w:lang w:val="en-US" w:eastAsia="zh-CN"/>
        </w:rPr>
        <w:t>7</w:t>
      </w:r>
      <w:r>
        <w:rPr>
          <w:rFonts w:cs="宋体" w:asciiTheme="minorEastAsia" w:hAnsiTheme="minorEastAsia" w:eastAsiaTheme="minorEastAsia"/>
          <w:b/>
          <w:bCs/>
          <w:sz w:val="24"/>
        </w:rPr>
        <w:t>月</w:t>
      </w:r>
      <w:r>
        <w:rPr>
          <w:rFonts w:hint="eastAsia" w:cs="宋体" w:asciiTheme="minorEastAsia" w:hAnsiTheme="minorEastAsia" w:eastAsiaTheme="minorEastAsia"/>
          <w:b/>
          <w:bCs/>
          <w:sz w:val="24"/>
          <w:lang w:val="en-US" w:eastAsia="zh-CN"/>
        </w:rPr>
        <w:t>5</w:t>
      </w:r>
      <w:r>
        <w:rPr>
          <w:rFonts w:cs="宋体" w:asciiTheme="minorEastAsia" w:hAnsiTheme="minorEastAsia" w:eastAsiaTheme="minorEastAsia"/>
          <w:b/>
          <w:bCs/>
          <w:sz w:val="24"/>
        </w:rPr>
        <w:t>日</w:t>
      </w:r>
      <w:r>
        <w:rPr>
          <w:rFonts w:hint="eastAsia" w:cs="宋体" w:asciiTheme="minorEastAsia" w:hAnsiTheme="minorEastAsia" w:eastAsiaTheme="minorEastAsia"/>
          <w:b/>
          <w:bCs/>
          <w:sz w:val="24"/>
        </w:rPr>
        <w:t>1</w:t>
      </w:r>
      <w:r>
        <w:rPr>
          <w:rFonts w:hint="eastAsia" w:cs="宋体" w:asciiTheme="minorEastAsia" w:hAnsiTheme="minorEastAsia" w:eastAsiaTheme="minorEastAsia"/>
          <w:b/>
          <w:bCs/>
          <w:sz w:val="24"/>
          <w:lang w:val="en-US" w:eastAsia="zh-CN"/>
        </w:rPr>
        <w:t>4</w:t>
      </w:r>
      <w:r>
        <w:rPr>
          <w:rFonts w:hint="eastAsia" w:cs="宋体" w:asciiTheme="minorEastAsia" w:hAnsiTheme="minorEastAsia" w:eastAsiaTheme="minorEastAsia"/>
          <w:b/>
          <w:bCs/>
          <w:sz w:val="24"/>
        </w:rPr>
        <w:t>:00</w:t>
      </w:r>
      <w:r>
        <w:rPr>
          <w:rFonts w:hint="eastAsia" w:cs="宋体" w:asciiTheme="minorEastAsia" w:hAnsiTheme="minorEastAsia" w:eastAsiaTheme="minorEastAsia"/>
          <w:b/>
          <w:sz w:val="24"/>
          <w:szCs w:val="28"/>
        </w:rPr>
        <w:t>（北京时间）。</w:t>
      </w:r>
    </w:p>
    <w:p>
      <w:pPr>
        <w:spacing w:after="120" w:line="440" w:lineRule="exact"/>
        <w:ind w:firstLine="482" w:firstLineChars="200"/>
        <w:rPr>
          <w:rFonts w:cs="宋体" w:asciiTheme="minorEastAsia" w:hAnsiTheme="minorEastAsia" w:eastAsiaTheme="minorEastAsia"/>
          <w:sz w:val="24"/>
          <w:szCs w:val="28"/>
        </w:rPr>
      </w:pPr>
      <w:r>
        <w:rPr>
          <w:rFonts w:hint="eastAsia" w:cs="宋体" w:asciiTheme="minorEastAsia" w:hAnsiTheme="minorEastAsia" w:eastAsiaTheme="minorEastAsia"/>
          <w:b/>
          <w:sz w:val="24"/>
          <w:szCs w:val="28"/>
        </w:rPr>
        <w:t>九</w:t>
      </w:r>
      <w:r>
        <w:rPr>
          <w:rFonts w:hint="eastAsia" w:cs="宋体" w:asciiTheme="minorEastAsia" w:hAnsiTheme="minorEastAsia" w:eastAsiaTheme="minorEastAsia"/>
          <w:b/>
          <w:sz w:val="24"/>
        </w:rPr>
        <w:t>、递交响应文件地点：</w:t>
      </w:r>
      <w:r>
        <w:rPr>
          <w:rFonts w:hint="eastAsia" w:cs="宋体" w:asciiTheme="minorEastAsia" w:hAnsiTheme="minorEastAsia" w:eastAsiaTheme="minorEastAsia"/>
          <w:b/>
          <w:bCs/>
          <w:sz w:val="24"/>
          <w:szCs w:val="28"/>
          <w:u w:val="single"/>
        </w:rPr>
        <w:t>中创金建技术集团有限公司（宜宾市翠屏区抗建路55号3楼（中创金建技术集团有限公司）</w:t>
      </w:r>
      <w:r>
        <w:rPr>
          <w:rFonts w:hint="eastAsia" w:cs="宋体" w:asciiTheme="minorEastAsia" w:hAnsiTheme="minorEastAsia" w:eastAsiaTheme="minorEastAsia"/>
          <w:sz w:val="24"/>
          <w:szCs w:val="28"/>
        </w:rPr>
        <w:t>。</w:t>
      </w:r>
      <w:r>
        <w:rPr>
          <w:rFonts w:hint="eastAsia" w:cs="宋体" w:asciiTheme="minorEastAsia" w:hAnsiTheme="minorEastAsia" w:eastAsiaTheme="minorEastAsia"/>
          <w:sz w:val="24"/>
        </w:rPr>
        <w:t>响应文件必须在递交响应文件截止时间前送达谈判地点。逾期送达、密封和标注错误的响应文件恕不接收。本次采购不接收邮寄的响应文件。</w:t>
      </w:r>
    </w:p>
    <w:p>
      <w:pPr>
        <w:spacing w:after="120" w:line="440" w:lineRule="exact"/>
        <w:ind w:firstLine="482" w:firstLineChars="200"/>
        <w:rPr>
          <w:rFonts w:cs="宋体" w:asciiTheme="minorEastAsia" w:hAnsiTheme="minorEastAsia" w:eastAsiaTheme="minorEastAsia"/>
          <w:sz w:val="24"/>
          <w:szCs w:val="28"/>
        </w:rPr>
      </w:pPr>
      <w:r>
        <w:rPr>
          <w:rFonts w:hint="eastAsia" w:cs="宋体" w:asciiTheme="minorEastAsia" w:hAnsiTheme="minorEastAsia" w:eastAsiaTheme="minorEastAsia"/>
          <w:b/>
          <w:sz w:val="24"/>
          <w:szCs w:val="28"/>
        </w:rPr>
        <w:t>十、响应文件开启时间：</w:t>
      </w:r>
      <w:r>
        <w:rPr>
          <w:rFonts w:cs="宋体" w:asciiTheme="minorEastAsia" w:hAnsiTheme="minorEastAsia" w:eastAsiaTheme="minorEastAsia"/>
          <w:b/>
          <w:bCs/>
          <w:sz w:val="24"/>
        </w:rPr>
        <w:t>202</w:t>
      </w:r>
      <w:r>
        <w:rPr>
          <w:rFonts w:hint="eastAsia" w:cs="宋体" w:asciiTheme="minorEastAsia" w:hAnsiTheme="minorEastAsia" w:eastAsiaTheme="minorEastAsia"/>
          <w:b/>
          <w:bCs/>
          <w:sz w:val="24"/>
        </w:rPr>
        <w:t>1年7</w:t>
      </w:r>
      <w:r>
        <w:rPr>
          <w:rFonts w:cs="宋体" w:asciiTheme="minorEastAsia" w:hAnsiTheme="minorEastAsia" w:eastAsiaTheme="minorEastAsia"/>
          <w:b/>
          <w:bCs/>
          <w:sz w:val="24"/>
        </w:rPr>
        <w:t>月</w:t>
      </w:r>
      <w:r>
        <w:rPr>
          <w:rFonts w:hint="eastAsia" w:cs="宋体" w:asciiTheme="minorEastAsia" w:hAnsiTheme="minorEastAsia" w:eastAsiaTheme="minorEastAsia"/>
          <w:b/>
          <w:bCs/>
          <w:sz w:val="24"/>
        </w:rPr>
        <w:t>5</w:t>
      </w:r>
      <w:r>
        <w:rPr>
          <w:rFonts w:cs="宋体" w:asciiTheme="minorEastAsia" w:hAnsiTheme="minorEastAsia" w:eastAsiaTheme="minorEastAsia"/>
          <w:b/>
          <w:bCs/>
          <w:sz w:val="24"/>
        </w:rPr>
        <w:t>日</w:t>
      </w:r>
      <w:r>
        <w:rPr>
          <w:rFonts w:hint="eastAsia" w:cs="宋体" w:asciiTheme="minorEastAsia" w:hAnsiTheme="minorEastAsia" w:eastAsiaTheme="minorEastAsia"/>
          <w:b/>
          <w:bCs/>
          <w:sz w:val="24"/>
        </w:rPr>
        <w:t>14:00</w:t>
      </w:r>
      <w:r>
        <w:rPr>
          <w:rFonts w:hint="eastAsia" w:cs="宋体" w:asciiTheme="minorEastAsia" w:hAnsiTheme="minorEastAsia" w:eastAsiaTheme="minorEastAsia"/>
          <w:b/>
          <w:sz w:val="24"/>
          <w:szCs w:val="28"/>
        </w:rPr>
        <w:t>（北京时间）</w:t>
      </w:r>
      <w:r>
        <w:rPr>
          <w:rFonts w:hint="eastAsia" w:cs="宋体" w:asciiTheme="minorEastAsia" w:hAnsiTheme="minorEastAsia" w:eastAsiaTheme="minorEastAsia"/>
          <w:sz w:val="24"/>
          <w:szCs w:val="28"/>
        </w:rPr>
        <w:t>在谈判地点开启。</w:t>
      </w:r>
    </w:p>
    <w:p>
      <w:pPr>
        <w:spacing w:line="440" w:lineRule="exact"/>
        <w:ind w:firstLine="489" w:firstLineChars="203"/>
        <w:rPr>
          <w:rFonts w:cs="宋体" w:asciiTheme="minorEastAsia" w:hAnsiTheme="minorEastAsia" w:eastAsiaTheme="minorEastAsia"/>
          <w:sz w:val="24"/>
          <w:szCs w:val="28"/>
        </w:rPr>
      </w:pPr>
      <w:r>
        <w:rPr>
          <w:rFonts w:hint="eastAsia" w:cs="宋体" w:asciiTheme="minorEastAsia" w:hAnsiTheme="minorEastAsia" w:eastAsiaTheme="minorEastAsia"/>
          <w:b/>
          <w:sz w:val="24"/>
          <w:szCs w:val="28"/>
        </w:rPr>
        <w:t>十一、谈判地点：</w:t>
      </w:r>
      <w:r>
        <w:rPr>
          <w:rFonts w:hint="eastAsia" w:cs="宋体" w:asciiTheme="minorEastAsia" w:hAnsiTheme="minorEastAsia" w:eastAsiaTheme="minorEastAsia"/>
          <w:b/>
          <w:bCs/>
          <w:sz w:val="24"/>
          <w:szCs w:val="28"/>
          <w:u w:val="single"/>
        </w:rPr>
        <w:t>中创金建技术集团有限公司（宜宾市翠屏区抗建路55号3楼（中创金建技术集团有限公司））</w:t>
      </w:r>
      <w:r>
        <w:rPr>
          <w:rFonts w:hint="eastAsia" w:cs="宋体" w:asciiTheme="minorEastAsia" w:hAnsiTheme="minorEastAsia" w:eastAsiaTheme="minorEastAsia"/>
          <w:sz w:val="24"/>
          <w:szCs w:val="28"/>
        </w:rPr>
        <w:t>。</w:t>
      </w:r>
    </w:p>
    <w:p>
      <w:pPr>
        <w:pStyle w:val="62"/>
        <w:spacing w:line="440" w:lineRule="exact"/>
        <w:ind w:firstLine="482"/>
        <w:rPr>
          <w:rFonts w:cs="宋体" w:asciiTheme="minorEastAsia" w:hAnsiTheme="minorEastAsia" w:eastAsiaTheme="minorEastAsia"/>
          <w:b/>
          <w:sz w:val="24"/>
        </w:rPr>
      </w:pPr>
      <w:r>
        <w:rPr>
          <w:rFonts w:hint="eastAsia" w:cs="宋体" w:asciiTheme="minorEastAsia" w:hAnsiTheme="minorEastAsia" w:eastAsiaTheme="minorEastAsia"/>
          <w:b/>
          <w:sz w:val="24"/>
        </w:rPr>
        <w:t>十二、联系方式</w:t>
      </w:r>
    </w:p>
    <w:p>
      <w:pPr>
        <w:pStyle w:val="62"/>
        <w:spacing w:line="440" w:lineRule="exact"/>
        <w:ind w:firstLine="954" w:firstLineChars="396"/>
        <w:rPr>
          <w:rFonts w:cs="宋体" w:asciiTheme="minorEastAsia" w:hAnsiTheme="minorEastAsia" w:eastAsiaTheme="minorEastAsia"/>
          <w:b/>
          <w:bCs/>
          <w:sz w:val="24"/>
        </w:rPr>
      </w:pPr>
      <w:r>
        <w:rPr>
          <w:rFonts w:hint="eastAsia" w:cs="宋体" w:asciiTheme="minorEastAsia" w:hAnsiTheme="minorEastAsia" w:eastAsiaTheme="minorEastAsia"/>
          <w:b/>
          <w:sz w:val="24"/>
        </w:rPr>
        <w:t>采购人：四川安垦农业发展有限责任公司</w:t>
      </w:r>
    </w:p>
    <w:p>
      <w:pPr>
        <w:pStyle w:val="62"/>
        <w:spacing w:line="440" w:lineRule="exact"/>
        <w:ind w:firstLine="1200" w:firstLineChars="500"/>
        <w:rPr>
          <w:rFonts w:cs="宋体" w:asciiTheme="minorEastAsia" w:hAnsiTheme="minorEastAsia" w:eastAsiaTheme="minorEastAsia"/>
          <w:sz w:val="24"/>
        </w:rPr>
      </w:pPr>
      <w:r>
        <w:rPr>
          <w:rFonts w:hint="eastAsia" w:cs="宋体" w:asciiTheme="minorEastAsia" w:hAnsiTheme="minorEastAsia" w:eastAsiaTheme="minorEastAsia"/>
          <w:bCs/>
          <w:sz w:val="24"/>
        </w:rPr>
        <w:t>通讯地址：</w:t>
      </w:r>
      <w:r>
        <w:rPr>
          <w:rFonts w:hint="eastAsia" w:cs="宋体" w:asciiTheme="minorEastAsia" w:hAnsiTheme="minorEastAsia" w:eastAsiaTheme="minorEastAsia"/>
          <w:sz w:val="24"/>
        </w:rPr>
        <w:t>宜宾市翠屏区象鼻街道大麦坝街106号1幢1至6层第一层</w:t>
      </w:r>
    </w:p>
    <w:p>
      <w:pPr>
        <w:pStyle w:val="62"/>
        <w:spacing w:line="440" w:lineRule="exact"/>
        <w:ind w:firstLine="1200" w:firstLineChars="500"/>
        <w:rPr>
          <w:rFonts w:cs="宋体" w:asciiTheme="minorEastAsia" w:hAnsiTheme="minorEastAsia" w:eastAsiaTheme="minorEastAsia"/>
          <w:sz w:val="24"/>
        </w:rPr>
      </w:pPr>
      <w:r>
        <w:rPr>
          <w:rFonts w:hint="eastAsia" w:cs="宋体" w:asciiTheme="minorEastAsia" w:hAnsiTheme="minorEastAsia" w:eastAsiaTheme="minorEastAsia"/>
          <w:sz w:val="24"/>
        </w:rPr>
        <w:t>联 系人：</w:t>
      </w:r>
      <w:r>
        <w:rPr>
          <w:rFonts w:hint="eastAsia" w:asciiTheme="minorEastAsia" w:hAnsiTheme="minorEastAsia" w:eastAsiaTheme="minorEastAsia"/>
          <w:sz w:val="24"/>
        </w:rPr>
        <w:t>陆先生</w:t>
      </w:r>
    </w:p>
    <w:p>
      <w:pPr>
        <w:pStyle w:val="62"/>
        <w:spacing w:after="156" w:afterLines="50" w:line="440" w:lineRule="exact"/>
        <w:ind w:firstLine="1200" w:firstLineChars="500"/>
        <w:rPr>
          <w:rFonts w:cs="宋体" w:asciiTheme="minorEastAsia" w:hAnsiTheme="minorEastAsia" w:eastAsiaTheme="minorEastAsia"/>
          <w:sz w:val="24"/>
        </w:rPr>
      </w:pPr>
      <w:r>
        <w:rPr>
          <w:rFonts w:hint="eastAsia" w:cs="宋体" w:asciiTheme="minorEastAsia" w:hAnsiTheme="minorEastAsia" w:eastAsiaTheme="minorEastAsia"/>
          <w:sz w:val="24"/>
        </w:rPr>
        <w:t>联系电话：</w:t>
      </w:r>
      <w:r>
        <w:rPr>
          <w:rFonts w:hint="eastAsia" w:ascii="宋体" w:hAnsi="宋体" w:cs="宋体"/>
          <w:sz w:val="24"/>
        </w:rPr>
        <w:t>18181685625</w:t>
      </w:r>
    </w:p>
    <w:p>
      <w:pPr>
        <w:pStyle w:val="62"/>
        <w:spacing w:line="440" w:lineRule="exact"/>
        <w:ind w:firstLine="894" w:firstLineChars="371"/>
        <w:rPr>
          <w:rFonts w:cs="宋体" w:asciiTheme="minorEastAsia" w:hAnsiTheme="minorEastAsia" w:eastAsiaTheme="minorEastAsia"/>
          <w:b/>
          <w:sz w:val="24"/>
        </w:rPr>
      </w:pPr>
      <w:r>
        <w:rPr>
          <w:rFonts w:hint="eastAsia" w:cs="宋体" w:asciiTheme="minorEastAsia" w:hAnsiTheme="minorEastAsia" w:eastAsiaTheme="minorEastAsia"/>
          <w:b/>
          <w:sz w:val="24"/>
        </w:rPr>
        <w:t>采购代理机构：中创金建技术集团有限公司</w:t>
      </w:r>
    </w:p>
    <w:p>
      <w:pPr>
        <w:pStyle w:val="62"/>
        <w:spacing w:line="440" w:lineRule="exact"/>
        <w:ind w:firstLine="1200" w:firstLineChars="500"/>
        <w:rPr>
          <w:rFonts w:cs="宋体" w:asciiTheme="minorEastAsia" w:hAnsiTheme="minorEastAsia" w:eastAsiaTheme="minorEastAsia"/>
          <w:sz w:val="24"/>
        </w:rPr>
      </w:pPr>
      <w:r>
        <w:rPr>
          <w:rFonts w:hint="eastAsia" w:cs="宋体" w:asciiTheme="minorEastAsia" w:hAnsiTheme="minorEastAsia" w:eastAsiaTheme="minorEastAsia"/>
          <w:sz w:val="24"/>
        </w:rPr>
        <w:t>通讯地址：宜宾市翠屏区抗建路55号3楼（中创金建技术集团有限公司）</w:t>
      </w:r>
    </w:p>
    <w:p>
      <w:pPr>
        <w:pStyle w:val="62"/>
        <w:spacing w:line="440" w:lineRule="exact"/>
        <w:ind w:firstLine="1200" w:firstLineChars="500"/>
        <w:rPr>
          <w:rFonts w:cs="宋体" w:asciiTheme="minorEastAsia" w:hAnsiTheme="minorEastAsia" w:eastAsiaTheme="minorEastAsia"/>
          <w:sz w:val="24"/>
        </w:rPr>
      </w:pPr>
      <w:r>
        <w:rPr>
          <w:rFonts w:hint="eastAsia" w:cs="宋体" w:asciiTheme="minorEastAsia" w:hAnsiTheme="minorEastAsia" w:eastAsiaTheme="minorEastAsia"/>
          <w:sz w:val="24"/>
        </w:rPr>
        <w:t>邮    编：644000</w:t>
      </w:r>
    </w:p>
    <w:p>
      <w:pPr>
        <w:pStyle w:val="62"/>
        <w:spacing w:line="440" w:lineRule="exact"/>
        <w:ind w:firstLine="1200" w:firstLineChars="500"/>
        <w:rPr>
          <w:rFonts w:cs="宋体" w:asciiTheme="minorEastAsia" w:hAnsiTheme="minorEastAsia" w:eastAsiaTheme="minorEastAsia"/>
          <w:sz w:val="24"/>
        </w:rPr>
      </w:pPr>
      <w:r>
        <w:rPr>
          <w:rFonts w:hint="eastAsia" w:cs="宋体" w:asciiTheme="minorEastAsia" w:hAnsiTheme="minorEastAsia" w:eastAsiaTheme="minorEastAsia"/>
          <w:sz w:val="24"/>
        </w:rPr>
        <w:t>联 系 人：梁先生</w:t>
      </w:r>
    </w:p>
    <w:p>
      <w:pPr>
        <w:pStyle w:val="62"/>
        <w:spacing w:line="440" w:lineRule="exact"/>
        <w:ind w:firstLine="1200" w:firstLineChars="500"/>
        <w:rPr>
          <w:rFonts w:cs="宋体" w:asciiTheme="minorEastAsia" w:hAnsiTheme="minorEastAsia" w:eastAsiaTheme="minorEastAsia"/>
          <w:sz w:val="24"/>
        </w:rPr>
      </w:pPr>
      <w:r>
        <w:rPr>
          <w:rFonts w:hint="eastAsia" w:cs="宋体" w:asciiTheme="minorEastAsia" w:hAnsiTheme="minorEastAsia" w:eastAsiaTheme="minorEastAsia"/>
          <w:sz w:val="24"/>
        </w:rPr>
        <w:t>联系电话：0831-7998881</w:t>
      </w:r>
    </w:p>
    <w:p>
      <w:pPr>
        <w:pStyle w:val="62"/>
        <w:spacing w:line="440" w:lineRule="exact"/>
        <w:ind w:firstLine="1200" w:firstLineChars="500"/>
        <w:rPr>
          <w:rFonts w:cs="宋体" w:asciiTheme="minorEastAsia" w:hAnsiTheme="minorEastAsia" w:eastAsiaTheme="minorEastAsia"/>
          <w:sz w:val="24"/>
        </w:rPr>
      </w:pPr>
    </w:p>
    <w:p>
      <w:pPr>
        <w:pStyle w:val="34"/>
        <w:wordWrap w:val="0"/>
        <w:spacing w:before="0" w:beforeAutospacing="0" w:after="0" w:afterAutospacing="0" w:line="440" w:lineRule="exact"/>
        <w:jc w:val="right"/>
        <w:rPr>
          <w:rFonts w:cs="宋体" w:asciiTheme="minorEastAsia" w:hAnsiTheme="minorEastAsia" w:eastAsiaTheme="minorEastAsia"/>
          <w:sz w:val="24"/>
          <w:szCs w:val="24"/>
        </w:rPr>
      </w:pPr>
    </w:p>
    <w:p>
      <w:pPr>
        <w:pStyle w:val="44"/>
        <w:rPr>
          <w:rFonts w:asciiTheme="minorEastAsia" w:hAnsiTheme="minorEastAsia" w:eastAsiaTheme="minorEastAsia"/>
          <w:color w:val="auto"/>
          <w:sz w:val="36"/>
          <w:szCs w:val="36"/>
        </w:rPr>
      </w:pPr>
      <w:bookmarkStart w:id="4" w:name="_Toc24338_WPSOffice_Level1"/>
    </w:p>
    <w:p>
      <w:pPr>
        <w:widowControl/>
        <w:jc w:val="left"/>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p>
      <w:pPr>
        <w:pStyle w:val="4"/>
        <w:keepNext w:val="0"/>
        <w:keepLines w:val="0"/>
        <w:spacing w:line="240" w:lineRule="atLeast"/>
        <w:jc w:val="center"/>
        <w:rPr>
          <w:rFonts w:cs="宋体" w:asciiTheme="minorEastAsia" w:hAnsiTheme="minorEastAsia" w:eastAsiaTheme="minorEastAsia"/>
          <w:sz w:val="36"/>
          <w:szCs w:val="36"/>
        </w:rPr>
      </w:pPr>
      <w:bookmarkStart w:id="5" w:name="_Toc534561252"/>
      <w:r>
        <w:rPr>
          <w:rFonts w:hint="eastAsia" w:cs="宋体" w:asciiTheme="minorEastAsia" w:hAnsiTheme="minorEastAsia" w:eastAsiaTheme="minorEastAsia"/>
          <w:sz w:val="36"/>
          <w:szCs w:val="36"/>
        </w:rPr>
        <w:t>第二章  谈判须知</w:t>
      </w:r>
      <w:bookmarkEnd w:id="4"/>
      <w:bookmarkEnd w:id="5"/>
    </w:p>
    <w:p>
      <w:pPr>
        <w:pStyle w:val="5"/>
        <w:keepNext w:val="0"/>
        <w:keepLines w:val="0"/>
        <w:spacing w:line="240" w:lineRule="atLeast"/>
        <w:jc w:val="center"/>
        <w:rPr>
          <w:rFonts w:cs="宋体" w:asciiTheme="minorEastAsia" w:hAnsiTheme="minorEastAsia" w:eastAsiaTheme="minorEastAsia"/>
        </w:rPr>
      </w:pPr>
      <w:r>
        <w:rPr>
          <w:rFonts w:hint="eastAsia" w:cs="宋体" w:asciiTheme="minorEastAsia" w:hAnsiTheme="minorEastAsia" w:eastAsiaTheme="minorEastAsia"/>
        </w:rPr>
        <w:t>一、供应商须知附表</w:t>
      </w:r>
    </w:p>
    <w:tbl>
      <w:tblPr>
        <w:tblStyle w:val="37"/>
        <w:tblW w:w="9712"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829"/>
        <w:gridCol w:w="2809"/>
        <w:gridCol w:w="6074"/>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51" w:hRule="exact"/>
          <w:tblHeader/>
          <w:jc w:val="center"/>
        </w:trPr>
        <w:tc>
          <w:tcPr>
            <w:tcW w:w="829" w:type="dxa"/>
            <w:vAlign w:val="center"/>
          </w:tcPr>
          <w:p>
            <w:pPr>
              <w:pStyle w:val="63"/>
              <w:ind w:left="9"/>
              <w:jc w:val="center"/>
              <w:rPr>
                <w:rFonts w:asciiTheme="minorEastAsia" w:hAnsiTheme="minorEastAsia" w:eastAsiaTheme="minorEastAsia"/>
                <w:kern w:val="2"/>
                <w:szCs w:val="28"/>
              </w:rPr>
            </w:pPr>
            <w:r>
              <w:rPr>
                <w:rFonts w:hint="eastAsia" w:asciiTheme="minorEastAsia" w:hAnsiTheme="minorEastAsia" w:eastAsiaTheme="minorEastAsia"/>
                <w:kern w:val="2"/>
                <w:szCs w:val="28"/>
              </w:rPr>
              <w:t>序号</w:t>
            </w:r>
          </w:p>
        </w:tc>
        <w:tc>
          <w:tcPr>
            <w:tcW w:w="2809" w:type="dxa"/>
            <w:vAlign w:val="center"/>
          </w:tcPr>
          <w:p>
            <w:pPr>
              <w:pStyle w:val="63"/>
              <w:ind w:left="38"/>
              <w:jc w:val="center"/>
              <w:rPr>
                <w:rFonts w:asciiTheme="minorEastAsia" w:hAnsiTheme="minorEastAsia" w:eastAsiaTheme="minorEastAsia"/>
                <w:kern w:val="2"/>
                <w:szCs w:val="28"/>
              </w:rPr>
            </w:pPr>
            <w:r>
              <w:rPr>
                <w:rFonts w:hint="eastAsia" w:asciiTheme="minorEastAsia" w:hAnsiTheme="minorEastAsia" w:eastAsiaTheme="minorEastAsia"/>
                <w:kern w:val="2"/>
                <w:szCs w:val="28"/>
              </w:rPr>
              <w:t>条款名称</w:t>
            </w:r>
          </w:p>
        </w:tc>
        <w:tc>
          <w:tcPr>
            <w:tcW w:w="6074" w:type="dxa"/>
            <w:vAlign w:val="center"/>
          </w:tcPr>
          <w:p>
            <w:pPr>
              <w:pStyle w:val="63"/>
              <w:jc w:val="center"/>
              <w:rPr>
                <w:rFonts w:asciiTheme="minorEastAsia" w:hAnsiTheme="minorEastAsia" w:eastAsiaTheme="minorEastAsia"/>
                <w:kern w:val="2"/>
                <w:szCs w:val="28"/>
              </w:rPr>
            </w:pPr>
            <w:r>
              <w:rPr>
                <w:rFonts w:hint="eastAsia" w:asciiTheme="minorEastAsia" w:hAnsiTheme="minorEastAsia" w:eastAsiaTheme="minorEastAsia"/>
                <w:kern w:val="2"/>
                <w:szCs w:val="28"/>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262" w:hRule="exact"/>
          <w:jc w:val="center"/>
        </w:trPr>
        <w:tc>
          <w:tcPr>
            <w:tcW w:w="829" w:type="dxa"/>
            <w:vMerge w:val="restart"/>
            <w:vAlign w:val="center"/>
          </w:tcPr>
          <w:p>
            <w:pPr>
              <w:pStyle w:val="63"/>
              <w:ind w:right="230"/>
              <w:jc w:val="center"/>
              <w:rPr>
                <w:rFonts w:asciiTheme="minorEastAsia" w:hAnsiTheme="minorEastAsia" w:eastAsiaTheme="minorEastAsia"/>
                <w:kern w:val="2"/>
                <w:szCs w:val="28"/>
              </w:rPr>
            </w:pPr>
            <w:r>
              <w:rPr>
                <w:rFonts w:hint="eastAsia" w:asciiTheme="minorEastAsia" w:hAnsiTheme="minorEastAsia" w:eastAsiaTheme="minorEastAsia"/>
                <w:kern w:val="2"/>
                <w:szCs w:val="28"/>
              </w:rPr>
              <w:t>1</w:t>
            </w:r>
          </w:p>
        </w:tc>
        <w:tc>
          <w:tcPr>
            <w:tcW w:w="2809" w:type="dxa"/>
            <w:tcBorders>
              <w:bottom w:val="single" w:color="auto" w:sz="4" w:space="0"/>
            </w:tcBorders>
            <w:vAlign w:val="center"/>
          </w:tcPr>
          <w:p>
            <w:pPr>
              <w:pStyle w:val="63"/>
              <w:ind w:left="38"/>
              <w:jc w:val="center"/>
              <w:rPr>
                <w:rFonts w:asciiTheme="minorEastAsia" w:hAnsiTheme="minorEastAsia" w:eastAsiaTheme="minorEastAsia"/>
                <w:kern w:val="2"/>
              </w:rPr>
            </w:pPr>
            <w:r>
              <w:rPr>
                <w:rFonts w:hint="eastAsia" w:asciiTheme="minorEastAsia" w:hAnsiTheme="minorEastAsia" w:eastAsiaTheme="minorEastAsia"/>
                <w:kern w:val="2"/>
              </w:rPr>
              <w:t>采购预算</w:t>
            </w:r>
          </w:p>
          <w:p>
            <w:pPr>
              <w:pStyle w:val="63"/>
              <w:ind w:left="38"/>
              <w:jc w:val="center"/>
              <w:rPr>
                <w:rFonts w:asciiTheme="minorEastAsia" w:hAnsiTheme="minorEastAsia" w:eastAsiaTheme="minorEastAsia"/>
                <w:kern w:val="2"/>
              </w:rPr>
            </w:pPr>
          </w:p>
        </w:tc>
        <w:tc>
          <w:tcPr>
            <w:tcW w:w="6074" w:type="dxa"/>
            <w:tcBorders>
              <w:bottom w:val="single" w:color="auto" w:sz="4" w:space="0"/>
            </w:tcBorders>
          </w:tcPr>
          <w:p>
            <w:pPr>
              <w:spacing w:line="360" w:lineRule="auto"/>
              <w:ind w:right="31" w:rightChars="15"/>
              <w:rPr>
                <w:rFonts w:cs="宋体" w:asciiTheme="minorEastAsia" w:hAnsiTheme="minorEastAsia" w:eastAsiaTheme="minorEastAsia"/>
                <w:sz w:val="24"/>
              </w:rPr>
            </w:pPr>
            <w:r>
              <w:rPr>
                <w:rFonts w:hint="eastAsia" w:ascii="宋体" w:hAnsi="宋体" w:cs="宋体"/>
                <w:sz w:val="24"/>
              </w:rPr>
              <w:t>按《工程勘察设计服务规范》计价格[2002]10号文标规定的</w:t>
            </w:r>
            <w:r>
              <w:rPr>
                <w:rFonts w:hint="eastAsia" w:ascii="宋体" w:hAnsi="宋体" w:cs="宋体"/>
                <w:sz w:val="24"/>
                <w:lang w:val="en-US" w:eastAsia="zh-CN"/>
              </w:rPr>
              <w:t>费率优惠后，勘察设计总价26.5万元</w:t>
            </w:r>
            <w:r>
              <w:rPr>
                <w:rFonts w:hint="eastAsia" w:ascii="宋体" w:hAnsi="宋体" w:cs="宋体"/>
                <w:sz w:val="24"/>
              </w:rPr>
              <w:t>作为</w:t>
            </w:r>
            <w:r>
              <w:rPr>
                <w:rFonts w:hint="eastAsia" w:ascii="宋体" w:hAnsi="宋体" w:cs="宋体"/>
                <w:sz w:val="24"/>
                <w:lang w:val="en-US" w:eastAsia="zh-CN"/>
              </w:rPr>
              <w:t>采购预算价</w:t>
            </w:r>
            <w:bookmarkStart w:id="149" w:name="_GoBack"/>
            <w:bookmarkEnd w:id="149"/>
            <w:r>
              <w:rPr>
                <w:rFonts w:hint="eastAsia" w:ascii="宋体" w:hAnsi="宋体" w:cs="宋体"/>
                <w:sz w:val="24"/>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422" w:hRule="exact"/>
          <w:jc w:val="center"/>
        </w:trPr>
        <w:tc>
          <w:tcPr>
            <w:tcW w:w="829" w:type="dxa"/>
            <w:vMerge w:val="continue"/>
            <w:vAlign w:val="center"/>
          </w:tcPr>
          <w:p>
            <w:pPr>
              <w:jc w:val="center"/>
              <w:rPr>
                <w:rFonts w:cs="宋体" w:asciiTheme="minorEastAsia" w:hAnsiTheme="minorEastAsia" w:eastAsiaTheme="minorEastAsia"/>
              </w:rPr>
            </w:pPr>
          </w:p>
        </w:tc>
        <w:tc>
          <w:tcPr>
            <w:tcW w:w="2809" w:type="dxa"/>
            <w:tcBorders>
              <w:top w:val="single" w:color="auto" w:sz="4" w:space="0"/>
            </w:tcBorders>
            <w:vAlign w:val="center"/>
          </w:tcPr>
          <w:p>
            <w:pPr>
              <w:pStyle w:val="63"/>
              <w:jc w:val="center"/>
              <w:rPr>
                <w:rFonts w:asciiTheme="minorEastAsia" w:hAnsiTheme="minorEastAsia" w:eastAsiaTheme="minorEastAsia"/>
                <w:kern w:val="2"/>
              </w:rPr>
            </w:pPr>
            <w:r>
              <w:rPr>
                <w:rFonts w:hint="eastAsia" w:asciiTheme="minorEastAsia" w:hAnsiTheme="minorEastAsia" w:eastAsiaTheme="minorEastAsia"/>
                <w:kern w:val="2"/>
              </w:rPr>
              <w:t>最高限价</w:t>
            </w:r>
          </w:p>
          <w:p>
            <w:pPr>
              <w:pStyle w:val="63"/>
              <w:jc w:val="center"/>
              <w:rPr>
                <w:rFonts w:asciiTheme="minorEastAsia" w:hAnsiTheme="minorEastAsia" w:eastAsiaTheme="minorEastAsia"/>
                <w:kern w:val="2"/>
              </w:rPr>
            </w:pPr>
            <w:r>
              <w:rPr>
                <w:rFonts w:hint="eastAsia" w:asciiTheme="minorEastAsia" w:hAnsiTheme="minorEastAsia" w:eastAsiaTheme="minorEastAsia"/>
              </w:rPr>
              <w:t>（实质性要求）</w:t>
            </w:r>
          </w:p>
        </w:tc>
        <w:tc>
          <w:tcPr>
            <w:tcW w:w="6074" w:type="dxa"/>
            <w:tcBorders>
              <w:top w:val="single" w:color="auto" w:sz="4" w:space="0"/>
            </w:tcBorders>
          </w:tcPr>
          <w:p>
            <w:pPr>
              <w:spacing w:line="360" w:lineRule="auto"/>
              <w:ind w:right="31" w:rightChars="15"/>
              <w:rPr>
                <w:rFonts w:cs="宋体" w:asciiTheme="minorEastAsia" w:hAnsiTheme="minorEastAsia" w:eastAsiaTheme="minorEastAsia"/>
                <w:sz w:val="24"/>
              </w:rPr>
            </w:pPr>
            <w:r>
              <w:rPr>
                <w:rFonts w:hint="eastAsia" w:ascii="宋体" w:hAnsi="宋体" w:cs="宋体"/>
                <w:sz w:val="24"/>
              </w:rPr>
              <w:t>按《工程勘察设计服务规范》计价格[2002]10号文标规定的</w:t>
            </w:r>
            <w:r>
              <w:rPr>
                <w:rFonts w:hint="eastAsia" w:ascii="宋体" w:hAnsi="宋体" w:cs="宋体"/>
                <w:sz w:val="24"/>
                <w:lang w:val="en-US" w:eastAsia="zh-CN"/>
              </w:rPr>
              <w:t>费率优惠后，勘察设计总价26.5万元</w:t>
            </w:r>
            <w:r>
              <w:rPr>
                <w:rFonts w:hint="eastAsia" w:ascii="宋体" w:hAnsi="宋体" w:cs="宋体"/>
                <w:sz w:val="24"/>
              </w:rPr>
              <w:t>作为最高限价。</w:t>
            </w:r>
            <w:r>
              <w:rPr>
                <w:rFonts w:ascii="宋体" w:hAnsi="宋体" w:cs="宋体"/>
                <w:sz w:val="24"/>
              </w:rPr>
              <w:t>超过最高限价的报价无效</w:t>
            </w:r>
            <w:r>
              <w:rPr>
                <w:rFonts w:hint="eastAsia" w:ascii="宋体" w:hAnsi="宋体" w:cs="宋体"/>
                <w:sz w:val="24"/>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29" w:hRule="atLeast"/>
          <w:jc w:val="center"/>
        </w:trPr>
        <w:tc>
          <w:tcPr>
            <w:tcW w:w="829" w:type="dxa"/>
            <w:vAlign w:val="center"/>
          </w:tcPr>
          <w:p>
            <w:pPr>
              <w:pStyle w:val="63"/>
              <w:ind w:right="230"/>
              <w:jc w:val="center"/>
              <w:rPr>
                <w:rFonts w:asciiTheme="minorEastAsia" w:hAnsiTheme="minorEastAsia" w:eastAsiaTheme="minorEastAsia"/>
                <w:kern w:val="2"/>
                <w:szCs w:val="28"/>
              </w:rPr>
            </w:pPr>
            <w:r>
              <w:rPr>
                <w:rFonts w:hint="eastAsia" w:asciiTheme="minorEastAsia" w:hAnsiTheme="minorEastAsia" w:eastAsiaTheme="minorEastAsia"/>
                <w:kern w:val="2"/>
                <w:szCs w:val="28"/>
              </w:rPr>
              <w:t>2</w:t>
            </w:r>
          </w:p>
        </w:tc>
        <w:tc>
          <w:tcPr>
            <w:tcW w:w="2809" w:type="dxa"/>
            <w:vAlign w:val="center"/>
          </w:tcPr>
          <w:p>
            <w:pPr>
              <w:pStyle w:val="63"/>
              <w:ind w:left="38"/>
              <w:jc w:val="center"/>
              <w:rPr>
                <w:rFonts w:asciiTheme="minorEastAsia" w:hAnsiTheme="minorEastAsia" w:eastAsiaTheme="minorEastAsia"/>
              </w:rPr>
            </w:pPr>
            <w:r>
              <w:rPr>
                <w:rFonts w:hint="eastAsia" w:asciiTheme="minorEastAsia" w:hAnsiTheme="minorEastAsia" w:eastAsiaTheme="minorEastAsia"/>
              </w:rPr>
              <w:t>联合体投标</w:t>
            </w:r>
          </w:p>
          <w:p>
            <w:pPr>
              <w:pStyle w:val="63"/>
              <w:ind w:left="38"/>
              <w:jc w:val="center"/>
              <w:rPr>
                <w:rFonts w:asciiTheme="minorEastAsia" w:hAnsiTheme="minorEastAsia" w:eastAsiaTheme="minorEastAsia"/>
              </w:rPr>
            </w:pPr>
            <w:r>
              <w:rPr>
                <w:rFonts w:hint="eastAsia" w:asciiTheme="minorEastAsia" w:hAnsiTheme="minorEastAsia" w:eastAsiaTheme="minorEastAsia"/>
              </w:rPr>
              <w:t>（实质性要求）</w:t>
            </w:r>
          </w:p>
        </w:tc>
        <w:tc>
          <w:tcPr>
            <w:tcW w:w="6074" w:type="dxa"/>
            <w:vAlign w:val="center"/>
          </w:tcPr>
          <w:p>
            <w:pPr>
              <w:pStyle w:val="63"/>
              <w:rPr>
                <w:rFonts w:asciiTheme="minorEastAsia" w:hAnsiTheme="minorEastAsia" w:eastAsiaTheme="minorEastAsia"/>
                <w:kern w:val="2"/>
              </w:rPr>
            </w:pPr>
            <w:r>
              <w:rPr>
                <w:rFonts w:hint="eastAsia" w:asciiTheme="minorEastAsia" w:hAnsiTheme="minorEastAsia" w:eastAsiaTheme="minorEastAsia"/>
                <w:kern w:val="2"/>
              </w:rPr>
              <w:t>接受，应满足下列要求：</w:t>
            </w:r>
          </w:p>
          <w:p>
            <w:pPr>
              <w:pStyle w:val="63"/>
              <w:rPr>
                <w:rFonts w:asciiTheme="minorEastAsia" w:hAnsiTheme="minorEastAsia" w:eastAsiaTheme="minorEastAsia"/>
                <w:kern w:val="2"/>
              </w:rPr>
            </w:pPr>
            <w:r>
              <w:rPr>
                <w:rFonts w:hint="eastAsia" w:asciiTheme="minorEastAsia" w:hAnsiTheme="minorEastAsia" w:eastAsiaTheme="minorEastAsia"/>
                <w:kern w:val="2"/>
              </w:rPr>
              <w:t>1.联合体投标时，联合体各方应签订联合体投标协议书，并明确联合体牵头人和各成员承包范围、职责分工；</w:t>
            </w:r>
          </w:p>
          <w:p>
            <w:pPr>
              <w:pStyle w:val="63"/>
              <w:rPr>
                <w:rFonts w:asciiTheme="minorEastAsia" w:hAnsiTheme="minorEastAsia" w:eastAsiaTheme="minorEastAsia"/>
                <w:kern w:val="2"/>
              </w:rPr>
            </w:pPr>
            <w:r>
              <w:rPr>
                <w:rFonts w:hint="eastAsia" w:asciiTheme="minorEastAsia" w:hAnsiTheme="minorEastAsia" w:eastAsiaTheme="minorEastAsia"/>
                <w:kern w:val="2"/>
              </w:rPr>
              <w:t>2.组成所有联合体的成员不得超过2家；</w:t>
            </w:r>
          </w:p>
          <w:p>
            <w:pPr>
              <w:pStyle w:val="63"/>
              <w:rPr>
                <w:rFonts w:asciiTheme="minorEastAsia" w:hAnsiTheme="minorEastAsia" w:eastAsiaTheme="minorEastAsia"/>
                <w:kern w:val="2"/>
              </w:rPr>
            </w:pPr>
            <w:r>
              <w:rPr>
                <w:rFonts w:hint="eastAsia" w:asciiTheme="minorEastAsia" w:hAnsiTheme="minorEastAsia" w:eastAsiaTheme="minorEastAsia"/>
                <w:kern w:val="2"/>
              </w:rPr>
              <w:t>3．联合体牵头人为设计单位，联合体牵头人负责缴纳投标保证金和本次投标活动以及合同的全面实施；</w:t>
            </w:r>
          </w:p>
          <w:p>
            <w:pPr>
              <w:pStyle w:val="63"/>
              <w:jc w:val="both"/>
              <w:rPr>
                <w:rFonts w:asciiTheme="minorEastAsia" w:hAnsiTheme="minorEastAsia" w:eastAsiaTheme="minorEastAsia"/>
                <w:kern w:val="2"/>
              </w:rPr>
            </w:pPr>
            <w:r>
              <w:rPr>
                <w:rFonts w:hint="eastAsia" w:asciiTheme="minorEastAsia" w:hAnsiTheme="minorEastAsia" w:eastAsiaTheme="minorEastAsia"/>
                <w:kern w:val="2"/>
              </w:rPr>
              <w:t>4．联合体各方不得再以自己的名义单独或参加其他联合体在同一标段中投标。</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334" w:hRule="atLeast"/>
          <w:jc w:val="center"/>
        </w:trPr>
        <w:tc>
          <w:tcPr>
            <w:tcW w:w="829" w:type="dxa"/>
            <w:vAlign w:val="center"/>
          </w:tcPr>
          <w:p>
            <w:pPr>
              <w:pStyle w:val="63"/>
              <w:ind w:right="230"/>
              <w:jc w:val="center"/>
              <w:rPr>
                <w:rFonts w:asciiTheme="minorEastAsia" w:hAnsiTheme="minorEastAsia" w:eastAsiaTheme="minorEastAsia"/>
                <w:kern w:val="2"/>
                <w:szCs w:val="28"/>
              </w:rPr>
            </w:pPr>
            <w:r>
              <w:rPr>
                <w:rFonts w:hint="eastAsia" w:asciiTheme="minorEastAsia" w:hAnsiTheme="minorEastAsia" w:eastAsiaTheme="minorEastAsia"/>
                <w:kern w:val="2"/>
                <w:szCs w:val="28"/>
              </w:rPr>
              <w:t>3</w:t>
            </w:r>
          </w:p>
        </w:tc>
        <w:tc>
          <w:tcPr>
            <w:tcW w:w="2809" w:type="dxa"/>
            <w:vAlign w:val="center"/>
          </w:tcPr>
          <w:p>
            <w:pPr>
              <w:pStyle w:val="63"/>
              <w:ind w:left="38"/>
              <w:jc w:val="center"/>
              <w:rPr>
                <w:rFonts w:asciiTheme="minorEastAsia" w:hAnsiTheme="minorEastAsia" w:eastAsiaTheme="minorEastAsia"/>
              </w:rPr>
            </w:pPr>
            <w:r>
              <w:rPr>
                <w:rFonts w:hint="eastAsia" w:asciiTheme="minorEastAsia" w:hAnsiTheme="minorEastAsia" w:eastAsiaTheme="minorEastAsia"/>
              </w:rPr>
              <w:t>是否允许分包</w:t>
            </w:r>
          </w:p>
        </w:tc>
        <w:tc>
          <w:tcPr>
            <w:tcW w:w="6074" w:type="dxa"/>
            <w:vAlign w:val="center"/>
          </w:tcPr>
          <w:p>
            <w:pPr>
              <w:pStyle w:val="63"/>
              <w:jc w:val="both"/>
              <w:rPr>
                <w:rFonts w:asciiTheme="minorEastAsia" w:hAnsiTheme="minorEastAsia" w:eastAsiaTheme="minorEastAsia"/>
              </w:rPr>
            </w:pPr>
            <w:r>
              <w:rPr>
                <w:rFonts w:hint="eastAsia" w:asciiTheme="minorEastAsia" w:hAnsiTheme="minorEastAsia" w:eastAsiaTheme="minorEastAsia"/>
              </w:rPr>
              <w:t>本项目不允许分包</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361" w:hRule="atLeast"/>
          <w:jc w:val="center"/>
        </w:trPr>
        <w:tc>
          <w:tcPr>
            <w:tcW w:w="829" w:type="dxa"/>
            <w:vAlign w:val="center"/>
          </w:tcPr>
          <w:p>
            <w:pPr>
              <w:pStyle w:val="63"/>
              <w:ind w:right="230"/>
              <w:jc w:val="center"/>
              <w:rPr>
                <w:rFonts w:asciiTheme="minorEastAsia" w:hAnsiTheme="minorEastAsia" w:eastAsiaTheme="minorEastAsia"/>
                <w:kern w:val="2"/>
                <w:szCs w:val="28"/>
              </w:rPr>
            </w:pPr>
            <w:r>
              <w:rPr>
                <w:rFonts w:hint="eastAsia" w:asciiTheme="minorEastAsia" w:hAnsiTheme="minorEastAsia" w:eastAsiaTheme="minorEastAsia"/>
                <w:kern w:val="2"/>
                <w:szCs w:val="28"/>
              </w:rPr>
              <w:t>4</w:t>
            </w:r>
          </w:p>
        </w:tc>
        <w:tc>
          <w:tcPr>
            <w:tcW w:w="2809" w:type="dxa"/>
            <w:vAlign w:val="center"/>
          </w:tcPr>
          <w:p>
            <w:pPr>
              <w:pStyle w:val="63"/>
              <w:ind w:left="38"/>
              <w:jc w:val="center"/>
              <w:rPr>
                <w:rFonts w:asciiTheme="minorEastAsia" w:hAnsiTheme="minorEastAsia" w:eastAsiaTheme="minorEastAsia"/>
              </w:rPr>
            </w:pPr>
            <w:r>
              <w:rPr>
                <w:rFonts w:hint="eastAsia" w:asciiTheme="minorEastAsia" w:hAnsiTheme="minorEastAsia" w:eastAsiaTheme="minorEastAsia"/>
              </w:rPr>
              <w:t>考察现场、标前答疑</w:t>
            </w:r>
          </w:p>
        </w:tc>
        <w:tc>
          <w:tcPr>
            <w:tcW w:w="6074" w:type="dxa"/>
            <w:vAlign w:val="center"/>
          </w:tcPr>
          <w:p>
            <w:pPr>
              <w:pStyle w:val="63"/>
              <w:jc w:val="both"/>
              <w:rPr>
                <w:rFonts w:asciiTheme="minorEastAsia" w:hAnsiTheme="minorEastAsia" w:eastAsiaTheme="minorEastAsia"/>
              </w:rPr>
            </w:pPr>
            <w:r>
              <w:rPr>
                <w:rFonts w:hint="eastAsia" w:asciiTheme="minorEastAsia" w:hAnsiTheme="minorEastAsia" w:eastAsiaTheme="minorEastAsia"/>
              </w:rPr>
              <w:t>本项目不组织现场考察及标前答疑。</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76" w:hRule="atLeast"/>
          <w:jc w:val="center"/>
        </w:trPr>
        <w:tc>
          <w:tcPr>
            <w:tcW w:w="829" w:type="dxa"/>
            <w:vAlign w:val="center"/>
          </w:tcPr>
          <w:p>
            <w:pPr>
              <w:pStyle w:val="63"/>
              <w:ind w:right="230"/>
              <w:jc w:val="center"/>
              <w:rPr>
                <w:rFonts w:asciiTheme="minorEastAsia" w:hAnsiTheme="minorEastAsia" w:eastAsiaTheme="minorEastAsia"/>
                <w:kern w:val="2"/>
                <w:szCs w:val="28"/>
              </w:rPr>
            </w:pPr>
            <w:r>
              <w:rPr>
                <w:rFonts w:hint="eastAsia" w:asciiTheme="minorEastAsia" w:hAnsiTheme="minorEastAsia" w:eastAsiaTheme="minorEastAsia"/>
                <w:kern w:val="2"/>
                <w:szCs w:val="28"/>
              </w:rPr>
              <w:t>5</w:t>
            </w:r>
          </w:p>
        </w:tc>
        <w:tc>
          <w:tcPr>
            <w:tcW w:w="2809" w:type="dxa"/>
            <w:vAlign w:val="center"/>
          </w:tcPr>
          <w:p>
            <w:pPr>
              <w:pStyle w:val="63"/>
              <w:ind w:left="38"/>
              <w:jc w:val="center"/>
              <w:rPr>
                <w:rFonts w:asciiTheme="minorEastAsia" w:hAnsiTheme="minorEastAsia" w:eastAsiaTheme="minorEastAsia"/>
              </w:rPr>
            </w:pPr>
            <w:r>
              <w:rPr>
                <w:rFonts w:hint="eastAsia" w:asciiTheme="minorEastAsia" w:hAnsiTheme="minorEastAsia" w:eastAsiaTheme="minorEastAsia"/>
              </w:rPr>
              <w:t>备选投标方案和报价</w:t>
            </w:r>
          </w:p>
        </w:tc>
        <w:tc>
          <w:tcPr>
            <w:tcW w:w="6074" w:type="dxa"/>
            <w:vAlign w:val="center"/>
          </w:tcPr>
          <w:p>
            <w:pPr>
              <w:pStyle w:val="63"/>
              <w:jc w:val="both"/>
              <w:rPr>
                <w:rFonts w:asciiTheme="minorEastAsia" w:hAnsiTheme="minorEastAsia" w:eastAsiaTheme="minorEastAsia"/>
              </w:rPr>
            </w:pPr>
            <w:r>
              <w:rPr>
                <w:rFonts w:hint="eastAsia" w:asciiTheme="minorEastAsia" w:hAnsiTheme="minorEastAsia" w:eastAsiaTheme="minorEastAsia"/>
              </w:rPr>
              <w:t>本项目供应商根据自身实际情况可现场确定二轮及多轮报价，二轮以上报价需投标方法人代表或委托代理人签字，中标后补办报价承诺函。</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406" w:hRule="atLeast"/>
          <w:jc w:val="center"/>
        </w:trPr>
        <w:tc>
          <w:tcPr>
            <w:tcW w:w="829" w:type="dxa"/>
            <w:vAlign w:val="center"/>
          </w:tcPr>
          <w:p>
            <w:pPr>
              <w:pStyle w:val="63"/>
              <w:ind w:right="230"/>
              <w:jc w:val="center"/>
              <w:rPr>
                <w:rFonts w:asciiTheme="minorEastAsia" w:hAnsiTheme="minorEastAsia" w:eastAsiaTheme="minorEastAsia"/>
                <w:kern w:val="2"/>
                <w:szCs w:val="28"/>
              </w:rPr>
            </w:pPr>
            <w:r>
              <w:rPr>
                <w:rFonts w:hint="eastAsia" w:asciiTheme="minorEastAsia" w:hAnsiTheme="minorEastAsia" w:eastAsiaTheme="minorEastAsia"/>
                <w:kern w:val="2"/>
                <w:szCs w:val="28"/>
              </w:rPr>
              <w:t>6</w:t>
            </w:r>
          </w:p>
        </w:tc>
        <w:tc>
          <w:tcPr>
            <w:tcW w:w="2809" w:type="dxa"/>
            <w:vAlign w:val="center"/>
          </w:tcPr>
          <w:p>
            <w:pPr>
              <w:pStyle w:val="63"/>
              <w:ind w:left="38"/>
              <w:jc w:val="center"/>
              <w:rPr>
                <w:rFonts w:asciiTheme="minorEastAsia" w:hAnsiTheme="minorEastAsia" w:eastAsiaTheme="minorEastAsia"/>
                <w:kern w:val="2"/>
              </w:rPr>
            </w:pPr>
            <w:r>
              <w:rPr>
                <w:rFonts w:hint="eastAsia" w:asciiTheme="minorEastAsia" w:hAnsiTheme="minorEastAsia" w:eastAsiaTheme="minorEastAsia"/>
                <w:kern w:val="2"/>
              </w:rPr>
              <w:t>低于成本价不正当</w:t>
            </w:r>
          </w:p>
          <w:p>
            <w:pPr>
              <w:pStyle w:val="63"/>
              <w:ind w:left="38"/>
              <w:jc w:val="center"/>
              <w:rPr>
                <w:rFonts w:asciiTheme="minorEastAsia" w:hAnsiTheme="minorEastAsia" w:eastAsiaTheme="minorEastAsia"/>
                <w:kern w:val="2"/>
              </w:rPr>
            </w:pPr>
            <w:r>
              <w:rPr>
                <w:rFonts w:hint="eastAsia" w:asciiTheme="minorEastAsia" w:hAnsiTheme="minorEastAsia" w:eastAsiaTheme="minorEastAsia"/>
                <w:kern w:val="2"/>
              </w:rPr>
              <w:t>竞争预防措施</w:t>
            </w:r>
          </w:p>
        </w:tc>
        <w:tc>
          <w:tcPr>
            <w:tcW w:w="6074" w:type="dxa"/>
            <w:vAlign w:val="center"/>
          </w:tcPr>
          <w:p>
            <w:pPr>
              <w:pStyle w:val="63"/>
              <w:spacing w:line="276" w:lineRule="auto"/>
              <w:ind w:leftChars="-17" w:hanging="36" w:hangingChars="15"/>
              <w:jc w:val="both"/>
              <w:rPr>
                <w:rFonts w:asciiTheme="minorEastAsia" w:hAnsiTheme="minorEastAsia" w:eastAsiaTheme="minorEastAsia"/>
                <w:szCs w:val="36"/>
              </w:rPr>
            </w:pPr>
            <w:r>
              <w:rPr>
                <w:rFonts w:hint="eastAsia" w:asciiTheme="minorEastAsia" w:hAnsiTheme="minorEastAsia" w:eastAsiaTheme="minorEastAsia"/>
                <w:szCs w:val="36"/>
              </w:rPr>
              <w:t>1.在评审过程中，供应商报价低于采购预算的90%或者低于其他有效供应商报价算术平均价的95%，有可能影响产品质量或者不能诚信履约的，谈判小组应当要求其在谈判现场合理的时间内提供书面说明，并提交相关证明材料，供应商不能证明其报价合理性的，谈判小组应当将其作为无效处理。</w:t>
            </w:r>
          </w:p>
          <w:p>
            <w:pPr>
              <w:pStyle w:val="63"/>
              <w:spacing w:line="276" w:lineRule="auto"/>
              <w:ind w:leftChars="-17" w:hanging="36" w:hangingChars="15"/>
              <w:jc w:val="both"/>
              <w:rPr>
                <w:rFonts w:asciiTheme="minorEastAsia" w:hAnsiTheme="minorEastAsia" w:eastAsiaTheme="minorEastAsia"/>
                <w:szCs w:val="36"/>
              </w:rPr>
            </w:pPr>
            <w:r>
              <w:rPr>
                <w:rFonts w:hint="eastAsia" w:asciiTheme="minorEastAsia" w:hAnsiTheme="minorEastAsia" w:eastAsiaTheme="minorEastAsia"/>
                <w:szCs w:val="36"/>
              </w:rPr>
              <w:t>供应商的书面说明材料应当按照国家财务会计制度的规定要求，逐项就供应商提供的货物、工程和服务的主营业务成本、税金及附加、销售费用、管理费用、财务费用等成本构成事项详细陈述)。</w:t>
            </w:r>
          </w:p>
          <w:p>
            <w:pPr>
              <w:pStyle w:val="63"/>
              <w:spacing w:line="276" w:lineRule="auto"/>
              <w:jc w:val="both"/>
              <w:rPr>
                <w:rFonts w:asciiTheme="minorEastAsia" w:hAnsiTheme="minorEastAsia" w:eastAsiaTheme="minorEastAsia"/>
                <w:szCs w:val="36"/>
              </w:rPr>
            </w:pPr>
            <w:r>
              <w:rPr>
                <w:rFonts w:hint="eastAsia" w:asciiTheme="minorEastAsia" w:hAnsiTheme="minorEastAsia" w:eastAsiaTheme="minorEastAsia"/>
                <w:szCs w:val="36"/>
              </w:rPr>
              <w:t>2.供应商书面说明应当签字确认或者加盖公章，否则无效。书面说明的签字确认，由其法定代表人(非法人机构则为负责人，自然人则为本人)或者其响应代表签字确认。</w:t>
            </w:r>
          </w:p>
          <w:p>
            <w:pPr>
              <w:pStyle w:val="63"/>
              <w:spacing w:line="420" w:lineRule="exact"/>
              <w:rPr>
                <w:rFonts w:asciiTheme="minorEastAsia" w:hAnsiTheme="minorEastAsia" w:eastAsiaTheme="minorEastAsia"/>
              </w:rPr>
            </w:pPr>
            <w:r>
              <w:rPr>
                <w:rFonts w:hint="eastAsia" w:asciiTheme="minorEastAsia" w:hAnsiTheme="minorEastAsia" w:eastAsiaTheme="minorEastAsia"/>
                <w:szCs w:val="36"/>
              </w:rPr>
              <w:t>3.供应商提供书面说明后，谈判小组应当结合采购项目采购需求、专业实际情况、供应商财务状况报告、与其他供应商比较情况等就供应商书面说明进行审查评价。供应商拒绝或者变相拒绝提供有效书面说明或者书面说明不能证明其报价合理性的或未在规定时间内递交有效书面说明书的，谈判小组应当将其响应文件作为无效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406" w:hRule="atLeast"/>
          <w:jc w:val="center"/>
        </w:trPr>
        <w:tc>
          <w:tcPr>
            <w:tcW w:w="829" w:type="dxa"/>
            <w:vAlign w:val="center"/>
          </w:tcPr>
          <w:p>
            <w:pPr>
              <w:pStyle w:val="63"/>
              <w:ind w:right="230"/>
              <w:jc w:val="center"/>
              <w:rPr>
                <w:rFonts w:asciiTheme="minorEastAsia" w:hAnsiTheme="minorEastAsia" w:eastAsiaTheme="minorEastAsia"/>
                <w:kern w:val="2"/>
                <w:szCs w:val="28"/>
              </w:rPr>
            </w:pPr>
            <w:r>
              <w:rPr>
                <w:rFonts w:hint="eastAsia" w:asciiTheme="minorEastAsia" w:hAnsiTheme="minorEastAsia" w:eastAsiaTheme="minorEastAsia"/>
                <w:kern w:val="2"/>
                <w:szCs w:val="28"/>
              </w:rPr>
              <w:t>7</w:t>
            </w:r>
          </w:p>
        </w:tc>
        <w:tc>
          <w:tcPr>
            <w:tcW w:w="2809" w:type="dxa"/>
            <w:vAlign w:val="center"/>
          </w:tcPr>
          <w:p>
            <w:pPr>
              <w:pStyle w:val="63"/>
              <w:ind w:left="38"/>
              <w:jc w:val="center"/>
              <w:rPr>
                <w:rFonts w:asciiTheme="minorEastAsia" w:hAnsiTheme="minorEastAsia" w:eastAsiaTheme="minorEastAsia"/>
                <w:kern w:val="2"/>
              </w:rPr>
            </w:pPr>
            <w:r>
              <w:rPr>
                <w:rFonts w:hint="eastAsia" w:asciiTheme="minorEastAsia" w:hAnsiTheme="minorEastAsia" w:eastAsiaTheme="minorEastAsia"/>
                <w:kern w:val="2"/>
              </w:rPr>
              <w:t>小微企业（监狱企业、残疾人福利性单位视同小微企业）价格扣除和失信企业报价加成</w:t>
            </w:r>
          </w:p>
          <w:p>
            <w:pPr>
              <w:pStyle w:val="63"/>
              <w:ind w:left="38"/>
              <w:jc w:val="center"/>
              <w:rPr>
                <w:rFonts w:asciiTheme="minorEastAsia" w:hAnsiTheme="minorEastAsia" w:eastAsiaTheme="minorEastAsia"/>
                <w:kern w:val="2"/>
              </w:rPr>
            </w:pPr>
            <w:r>
              <w:rPr>
                <w:rFonts w:hint="eastAsia" w:asciiTheme="minorEastAsia" w:hAnsiTheme="minorEastAsia" w:eastAsiaTheme="minorEastAsia"/>
                <w:kern w:val="2"/>
              </w:rPr>
              <w:t>或者扣分</w:t>
            </w:r>
          </w:p>
          <w:p>
            <w:pPr>
              <w:pStyle w:val="63"/>
              <w:ind w:left="38"/>
              <w:jc w:val="center"/>
              <w:rPr>
                <w:rFonts w:asciiTheme="minorEastAsia" w:hAnsiTheme="minorEastAsia" w:eastAsiaTheme="minorEastAsia"/>
                <w:b/>
                <w:kern w:val="2"/>
              </w:rPr>
            </w:pPr>
            <w:r>
              <w:rPr>
                <w:rFonts w:hint="eastAsia" w:asciiTheme="minorEastAsia" w:hAnsiTheme="minorEastAsia" w:eastAsiaTheme="minorEastAsia"/>
                <w:b/>
                <w:kern w:val="2"/>
              </w:rPr>
              <w:t>（非专门面向小微企业采购）</w:t>
            </w:r>
          </w:p>
        </w:tc>
        <w:tc>
          <w:tcPr>
            <w:tcW w:w="6074" w:type="dxa"/>
            <w:vAlign w:val="center"/>
          </w:tcPr>
          <w:p>
            <w:pPr>
              <w:pStyle w:val="63"/>
              <w:spacing w:line="276" w:lineRule="auto"/>
              <w:ind w:leftChars="-17" w:hanging="36" w:hangingChars="15"/>
              <w:rPr>
                <w:rFonts w:asciiTheme="minorEastAsia" w:hAnsiTheme="minorEastAsia" w:eastAsiaTheme="minorEastAsia"/>
                <w:b/>
                <w:szCs w:val="36"/>
              </w:rPr>
            </w:pPr>
            <w:r>
              <w:rPr>
                <w:rFonts w:hint="eastAsia" w:asciiTheme="minorEastAsia" w:hAnsiTheme="minorEastAsia" w:eastAsiaTheme="minorEastAsia"/>
                <w:b/>
                <w:szCs w:val="36"/>
              </w:rPr>
              <w:t>一、小微企业（监狱企业、残疾人福利性单位视同小微企业）价格扣除</w:t>
            </w:r>
          </w:p>
          <w:p>
            <w:pPr>
              <w:pStyle w:val="63"/>
              <w:spacing w:line="276" w:lineRule="auto"/>
              <w:ind w:leftChars="-17" w:hanging="36" w:hangingChars="15"/>
              <w:rPr>
                <w:rFonts w:asciiTheme="minorEastAsia" w:hAnsiTheme="minorEastAsia" w:eastAsiaTheme="minorEastAsia"/>
                <w:szCs w:val="36"/>
              </w:rPr>
            </w:pPr>
            <w:r>
              <w:rPr>
                <w:rFonts w:hint="eastAsia" w:asciiTheme="minorEastAsia" w:hAnsiTheme="minorEastAsia" w:eastAsiaTheme="minorEastAsia"/>
                <w:szCs w:val="36"/>
              </w:rPr>
              <w:t>1.本项目非专门面向中小企业采购的项目；本项目为非专门面向小微企业采购的项目；本项目为非专门面向监狱企业、残疾人福利性单位企业的采购项目</w:t>
            </w:r>
          </w:p>
          <w:p>
            <w:pPr>
              <w:pStyle w:val="63"/>
              <w:spacing w:line="276" w:lineRule="auto"/>
              <w:ind w:leftChars="-17" w:hanging="36" w:hangingChars="15"/>
              <w:rPr>
                <w:rFonts w:asciiTheme="minorEastAsia" w:hAnsiTheme="minorEastAsia" w:eastAsiaTheme="minorEastAsia"/>
                <w:b/>
                <w:szCs w:val="36"/>
              </w:rPr>
            </w:pPr>
            <w:r>
              <w:rPr>
                <w:rFonts w:hint="eastAsia" w:asciiTheme="minorEastAsia" w:hAnsiTheme="minorEastAsia" w:eastAsiaTheme="minorEastAsia"/>
                <w:b/>
                <w:szCs w:val="36"/>
              </w:rPr>
              <w:t>二、失信企业报价加成或者扣分</w:t>
            </w:r>
          </w:p>
          <w:p>
            <w:pPr>
              <w:pStyle w:val="63"/>
              <w:spacing w:line="276" w:lineRule="auto"/>
              <w:ind w:leftChars="-17" w:hanging="36" w:hangingChars="15"/>
              <w:rPr>
                <w:rFonts w:asciiTheme="minorEastAsia" w:hAnsiTheme="minorEastAsia" w:eastAsiaTheme="minorEastAsia"/>
                <w:szCs w:val="36"/>
              </w:rPr>
            </w:pPr>
            <w:r>
              <w:rPr>
                <w:rFonts w:hint="eastAsia" w:asciiTheme="minorEastAsia" w:hAnsiTheme="minorEastAsia" w:eastAsiaTheme="minorEastAsia"/>
                <w:szCs w:val="36"/>
              </w:rPr>
              <w:t>1.对记入诚信档案且在有效期内的失信供应商，参加采购活动按照10%的报价加成，以加成后报价作为该供应商报价参与评审。供应商失信行为惩戒实行无限制累加制，因其失信行为进行报价加成惩戒后报价超过采购预算的，其响应文件按照无效处理。</w:t>
            </w:r>
          </w:p>
          <w:p>
            <w:pPr>
              <w:pStyle w:val="63"/>
              <w:spacing w:line="276" w:lineRule="auto"/>
              <w:ind w:leftChars="-17" w:hanging="36" w:hangingChars="15"/>
              <w:jc w:val="both"/>
              <w:rPr>
                <w:rFonts w:asciiTheme="minorEastAsia" w:hAnsiTheme="minorEastAsia" w:eastAsiaTheme="minorEastAsia"/>
                <w:szCs w:val="36"/>
              </w:rPr>
            </w:pPr>
            <w:r>
              <w:rPr>
                <w:rFonts w:hint="eastAsia" w:asciiTheme="minorEastAsia" w:hAnsiTheme="minorEastAsia" w:eastAsiaTheme="minorEastAsia"/>
                <w:szCs w:val="36"/>
              </w:rPr>
              <w:t>2.供应商参加采购活动时，应当就自己的诚信情况在响应文件中进行承诺。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54" w:hRule="atLeast"/>
          <w:jc w:val="center"/>
        </w:trPr>
        <w:tc>
          <w:tcPr>
            <w:tcW w:w="829" w:type="dxa"/>
            <w:vAlign w:val="center"/>
          </w:tcPr>
          <w:p>
            <w:pPr>
              <w:pStyle w:val="63"/>
              <w:spacing w:before="72" w:after="72"/>
              <w:ind w:right="264"/>
              <w:jc w:val="center"/>
              <w:rPr>
                <w:rFonts w:asciiTheme="minorEastAsia" w:hAnsiTheme="minorEastAsia" w:eastAsiaTheme="minorEastAsia"/>
                <w:kern w:val="2"/>
              </w:rPr>
            </w:pPr>
            <w:r>
              <w:rPr>
                <w:rFonts w:hint="eastAsia" w:asciiTheme="minorEastAsia" w:hAnsiTheme="minorEastAsia" w:eastAsiaTheme="minorEastAsia"/>
                <w:kern w:val="2"/>
              </w:rPr>
              <w:t>8</w:t>
            </w:r>
          </w:p>
        </w:tc>
        <w:tc>
          <w:tcPr>
            <w:tcW w:w="2809" w:type="dxa"/>
            <w:vAlign w:val="center"/>
          </w:tcPr>
          <w:p>
            <w:pPr>
              <w:spacing w:line="340" w:lineRule="exact"/>
              <w:ind w:left="105" w:leftChars="50" w:right="105" w:rightChars="50"/>
              <w:jc w:val="center"/>
              <w:rPr>
                <w:rFonts w:cs="宋体" w:asciiTheme="minorEastAsia" w:hAnsiTheme="minorEastAsia" w:eastAsiaTheme="minorEastAsia"/>
                <w:sz w:val="24"/>
              </w:rPr>
            </w:pPr>
            <w:r>
              <w:rPr>
                <w:rFonts w:hint="eastAsia" w:cs="宋体" w:asciiTheme="minorEastAsia" w:hAnsiTheme="minorEastAsia" w:eastAsiaTheme="minorEastAsia"/>
                <w:kern w:val="0"/>
                <w:sz w:val="24"/>
              </w:rPr>
              <w:t>评标情况公告</w:t>
            </w:r>
          </w:p>
        </w:tc>
        <w:tc>
          <w:tcPr>
            <w:tcW w:w="6074" w:type="dxa"/>
            <w:vAlign w:val="center"/>
          </w:tcPr>
          <w:p>
            <w:pPr>
              <w:widowControl/>
              <w:jc w:val="left"/>
              <w:rPr>
                <w:rFonts w:cs="宋体" w:asciiTheme="minorEastAsia" w:hAnsiTheme="minorEastAsia" w:eastAsiaTheme="minorEastAsia"/>
                <w:sz w:val="24"/>
              </w:rPr>
            </w:pPr>
            <w:r>
              <w:rPr>
                <w:rFonts w:hint="eastAsia" w:cs="宋体" w:asciiTheme="minorEastAsia" w:hAnsiTheme="minorEastAsia" w:eastAsiaTheme="minorEastAsia"/>
                <w:kern w:val="0"/>
                <w:sz w:val="24"/>
              </w:rPr>
              <w:t>评标结果等将在</w:t>
            </w:r>
            <w:r>
              <w:rPr>
                <w:rFonts w:hint="eastAsia" w:cs="宋体" w:asciiTheme="minorEastAsia" w:hAnsiTheme="minorEastAsia" w:eastAsiaTheme="minorEastAsia"/>
                <w:bCs/>
                <w:sz w:val="24"/>
              </w:rPr>
              <w:t>四川安垦农业发展有限责任公司（宜宾市翠屏区象鼻街道大麦坝街106号）公告栏及安徽省旅游集团公司网站上</w:t>
            </w:r>
            <w:r>
              <w:rPr>
                <w:rFonts w:hint="eastAsia" w:cs="宋体" w:asciiTheme="minorEastAsia" w:hAnsiTheme="minorEastAsia" w:eastAsiaTheme="minorEastAsia"/>
                <w:kern w:val="0"/>
                <w:sz w:val="24"/>
              </w:rPr>
              <w:t>予以公告。</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47" w:hRule="atLeast"/>
          <w:jc w:val="center"/>
        </w:trPr>
        <w:tc>
          <w:tcPr>
            <w:tcW w:w="829" w:type="dxa"/>
            <w:vAlign w:val="center"/>
          </w:tcPr>
          <w:p>
            <w:pPr>
              <w:pStyle w:val="63"/>
              <w:spacing w:before="72" w:after="72"/>
              <w:ind w:right="264"/>
              <w:jc w:val="center"/>
              <w:rPr>
                <w:rFonts w:asciiTheme="minorEastAsia" w:hAnsiTheme="minorEastAsia" w:eastAsiaTheme="minorEastAsia"/>
                <w:kern w:val="2"/>
              </w:rPr>
            </w:pPr>
            <w:r>
              <w:rPr>
                <w:rFonts w:hint="eastAsia" w:asciiTheme="minorEastAsia" w:hAnsiTheme="minorEastAsia" w:eastAsiaTheme="minorEastAsia"/>
                <w:kern w:val="2"/>
              </w:rPr>
              <w:t>9</w:t>
            </w:r>
          </w:p>
        </w:tc>
        <w:tc>
          <w:tcPr>
            <w:tcW w:w="2809" w:type="dxa"/>
            <w:vAlign w:val="center"/>
          </w:tcPr>
          <w:p>
            <w:pPr>
              <w:spacing w:line="340" w:lineRule="exact"/>
              <w:ind w:left="105" w:leftChars="50" w:right="105" w:rightChars="50"/>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投标有效期</w:t>
            </w:r>
          </w:p>
          <w:p>
            <w:pPr>
              <w:spacing w:line="340" w:lineRule="exact"/>
              <w:ind w:left="105" w:leftChars="50" w:right="105" w:rightChars="50"/>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(实质性要求)</w:t>
            </w:r>
          </w:p>
        </w:tc>
        <w:tc>
          <w:tcPr>
            <w:tcW w:w="6074" w:type="dxa"/>
            <w:vAlign w:val="center"/>
          </w:tcPr>
          <w:p>
            <w:pPr>
              <w:widowControl/>
              <w:jc w:val="left"/>
              <w:rPr>
                <w:rFonts w:cs="宋体" w:asciiTheme="minorEastAsia" w:hAnsiTheme="minorEastAsia" w:eastAsiaTheme="minorEastAsia"/>
                <w:kern w:val="0"/>
                <w:sz w:val="24"/>
              </w:rPr>
            </w:pPr>
            <w:r>
              <w:rPr>
                <w:rFonts w:hint="eastAsia" w:cs="宋体" w:asciiTheme="minorEastAsia" w:hAnsiTheme="minorEastAsia" w:eastAsiaTheme="minorEastAsia"/>
                <w:b/>
                <w:sz w:val="24"/>
                <w:u w:val="single" w:color="585858"/>
              </w:rPr>
              <w:t xml:space="preserve">90 </w:t>
            </w:r>
            <w:r>
              <w:rPr>
                <w:rFonts w:hint="eastAsia" w:cs="宋体" w:asciiTheme="minorEastAsia" w:hAnsiTheme="minorEastAsia" w:eastAsiaTheme="minorEastAsia"/>
                <w:b/>
                <w:sz w:val="24"/>
              </w:rPr>
              <w:t>日历天（投标有效期从提交响应文件的截止之日起算。有效期短于该规定期限的投标无效）</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54" w:hRule="atLeast"/>
          <w:jc w:val="center"/>
        </w:trPr>
        <w:tc>
          <w:tcPr>
            <w:tcW w:w="829" w:type="dxa"/>
            <w:vAlign w:val="center"/>
          </w:tcPr>
          <w:p>
            <w:pPr>
              <w:pStyle w:val="63"/>
              <w:spacing w:before="72" w:after="72"/>
              <w:ind w:right="264"/>
              <w:jc w:val="center"/>
              <w:rPr>
                <w:rFonts w:asciiTheme="minorEastAsia" w:hAnsiTheme="minorEastAsia" w:eastAsiaTheme="minorEastAsia"/>
                <w:kern w:val="2"/>
              </w:rPr>
            </w:pPr>
            <w:r>
              <w:rPr>
                <w:rFonts w:hint="eastAsia" w:asciiTheme="minorEastAsia" w:hAnsiTheme="minorEastAsia" w:eastAsiaTheme="minorEastAsia"/>
                <w:kern w:val="2"/>
              </w:rPr>
              <w:t>10</w:t>
            </w:r>
          </w:p>
        </w:tc>
        <w:tc>
          <w:tcPr>
            <w:tcW w:w="2809" w:type="dxa"/>
            <w:vAlign w:val="center"/>
          </w:tcPr>
          <w:p>
            <w:pPr>
              <w:spacing w:line="340" w:lineRule="exact"/>
              <w:ind w:left="105" w:leftChars="50" w:right="105" w:rightChars="50"/>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响应文件分数</w:t>
            </w:r>
          </w:p>
          <w:p>
            <w:pPr>
              <w:spacing w:line="340" w:lineRule="exact"/>
              <w:ind w:left="105" w:leftChars="50" w:right="105" w:rightChars="50"/>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（实质性要求）</w:t>
            </w:r>
          </w:p>
        </w:tc>
        <w:tc>
          <w:tcPr>
            <w:tcW w:w="6074" w:type="dxa"/>
            <w:vAlign w:val="center"/>
          </w:tcPr>
          <w:p>
            <w:pPr>
              <w:widowControl/>
              <w:jc w:val="left"/>
              <w:rPr>
                <w:rFonts w:cs="宋体" w:asciiTheme="minorEastAsia" w:hAnsiTheme="minorEastAsia" w:eastAsiaTheme="minorEastAsia"/>
                <w:b/>
                <w:sz w:val="24"/>
                <w:u w:val="single" w:color="585858"/>
              </w:rPr>
            </w:pPr>
            <w:r>
              <w:rPr>
                <w:rFonts w:hint="eastAsia" w:cs="宋体" w:asciiTheme="minorEastAsia" w:hAnsiTheme="minorEastAsia" w:eastAsiaTheme="minorEastAsia"/>
                <w:b/>
                <w:sz w:val="24"/>
              </w:rPr>
              <w:t>资格性响应文件正本1份；资格性响应文件副本2份；其他响应文件正本1份；其他响应文件副本2份；电子文档u盘一份。</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987" w:hRule="exact"/>
          <w:jc w:val="center"/>
        </w:trPr>
        <w:tc>
          <w:tcPr>
            <w:tcW w:w="829" w:type="dxa"/>
            <w:vAlign w:val="center"/>
          </w:tcPr>
          <w:p>
            <w:pPr>
              <w:pStyle w:val="63"/>
              <w:ind w:right="230"/>
              <w:jc w:val="center"/>
              <w:rPr>
                <w:rFonts w:asciiTheme="minorEastAsia" w:hAnsiTheme="minorEastAsia" w:eastAsiaTheme="minorEastAsia"/>
                <w:kern w:val="2"/>
                <w:szCs w:val="28"/>
              </w:rPr>
            </w:pPr>
            <w:r>
              <w:rPr>
                <w:rFonts w:hint="eastAsia" w:asciiTheme="minorEastAsia" w:hAnsiTheme="minorEastAsia" w:eastAsiaTheme="minorEastAsia"/>
                <w:kern w:val="2"/>
                <w:szCs w:val="28"/>
              </w:rPr>
              <w:t>11</w:t>
            </w:r>
          </w:p>
        </w:tc>
        <w:tc>
          <w:tcPr>
            <w:tcW w:w="2809" w:type="dxa"/>
            <w:vAlign w:val="center"/>
          </w:tcPr>
          <w:p>
            <w:pPr>
              <w:pStyle w:val="63"/>
              <w:ind w:left="96"/>
              <w:jc w:val="center"/>
              <w:rPr>
                <w:rFonts w:asciiTheme="minorEastAsia" w:hAnsiTheme="minorEastAsia" w:eastAsiaTheme="minorEastAsia"/>
                <w:lang w:val="zh-CN"/>
              </w:rPr>
            </w:pPr>
            <w:r>
              <w:rPr>
                <w:rFonts w:hint="eastAsia" w:asciiTheme="minorEastAsia" w:hAnsiTheme="minorEastAsia" w:eastAsiaTheme="minorEastAsia"/>
                <w:lang w:val="zh-CN"/>
              </w:rPr>
              <w:t>谈判保证金</w:t>
            </w:r>
          </w:p>
          <w:p>
            <w:pPr>
              <w:pStyle w:val="63"/>
              <w:ind w:left="96"/>
              <w:jc w:val="center"/>
              <w:rPr>
                <w:rFonts w:asciiTheme="minorEastAsia" w:hAnsiTheme="minorEastAsia" w:eastAsiaTheme="minorEastAsia"/>
                <w:lang w:val="zh-CN"/>
              </w:rPr>
            </w:pPr>
            <w:r>
              <w:rPr>
                <w:rFonts w:hint="eastAsia" w:asciiTheme="minorEastAsia" w:hAnsiTheme="minorEastAsia" w:eastAsiaTheme="minorEastAsia"/>
                <w:lang w:val="zh-CN"/>
              </w:rPr>
              <w:t>（</w:t>
            </w:r>
            <w:r>
              <w:rPr>
                <w:rFonts w:hint="eastAsia" w:asciiTheme="minorEastAsia" w:hAnsiTheme="minorEastAsia" w:eastAsiaTheme="minorEastAsia"/>
              </w:rPr>
              <w:t>本项目不涉及</w:t>
            </w:r>
            <w:r>
              <w:rPr>
                <w:rFonts w:hint="eastAsia" w:asciiTheme="minorEastAsia" w:hAnsiTheme="minorEastAsia" w:eastAsiaTheme="minorEastAsia"/>
                <w:lang w:val="zh-CN"/>
              </w:rPr>
              <w:t>）</w:t>
            </w:r>
          </w:p>
        </w:tc>
        <w:tc>
          <w:tcPr>
            <w:tcW w:w="6074" w:type="dxa"/>
            <w:vAlign w:val="center"/>
          </w:tcPr>
          <w:p>
            <w:pPr>
              <w:widowControl/>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谈判保证金：本项目不收取投标保证。</w:t>
            </w:r>
          </w:p>
          <w:p>
            <w:pPr>
              <w:widowControl/>
              <w:jc w:val="left"/>
            </w:pP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05" w:hRule="atLeast"/>
          <w:jc w:val="center"/>
        </w:trPr>
        <w:tc>
          <w:tcPr>
            <w:tcW w:w="829" w:type="dxa"/>
            <w:tcBorders>
              <w:top w:val="single" w:color="auto" w:sz="4" w:space="0"/>
              <w:bottom w:val="single" w:color="auto" w:sz="4" w:space="0"/>
            </w:tcBorders>
            <w:vAlign w:val="center"/>
          </w:tcPr>
          <w:p>
            <w:pPr>
              <w:pStyle w:val="63"/>
              <w:ind w:right="264"/>
              <w:jc w:val="center"/>
              <w:rPr>
                <w:rFonts w:asciiTheme="minorEastAsia" w:hAnsiTheme="minorEastAsia" w:eastAsiaTheme="minorEastAsia"/>
                <w:kern w:val="2"/>
                <w:szCs w:val="28"/>
              </w:rPr>
            </w:pPr>
            <w:r>
              <w:rPr>
                <w:rFonts w:hint="eastAsia" w:asciiTheme="minorEastAsia" w:hAnsiTheme="minorEastAsia" w:eastAsiaTheme="minorEastAsia"/>
                <w:kern w:val="2"/>
                <w:szCs w:val="28"/>
              </w:rPr>
              <w:t>12</w:t>
            </w:r>
          </w:p>
        </w:tc>
        <w:tc>
          <w:tcPr>
            <w:tcW w:w="2809" w:type="dxa"/>
            <w:tcBorders>
              <w:top w:val="single" w:color="auto" w:sz="4" w:space="0"/>
              <w:bottom w:val="single" w:color="auto" w:sz="4" w:space="0"/>
            </w:tcBorders>
            <w:vAlign w:val="center"/>
          </w:tcPr>
          <w:p>
            <w:pPr>
              <w:pStyle w:val="63"/>
              <w:jc w:val="center"/>
              <w:rPr>
                <w:rFonts w:asciiTheme="minorEastAsia" w:hAnsiTheme="minorEastAsia" w:eastAsiaTheme="minorEastAsia"/>
              </w:rPr>
            </w:pPr>
            <w:r>
              <w:rPr>
                <w:rFonts w:hint="eastAsia" w:asciiTheme="minorEastAsia" w:hAnsiTheme="minorEastAsia" w:eastAsiaTheme="minorEastAsia"/>
              </w:rPr>
              <w:t>履约保证金</w:t>
            </w:r>
          </w:p>
          <w:p>
            <w:pPr>
              <w:pStyle w:val="63"/>
              <w:jc w:val="center"/>
              <w:rPr>
                <w:rFonts w:asciiTheme="minorEastAsia" w:hAnsiTheme="minorEastAsia" w:eastAsiaTheme="minorEastAsia"/>
              </w:rPr>
            </w:pPr>
            <w:r>
              <w:rPr>
                <w:rFonts w:hint="eastAsia" w:asciiTheme="minorEastAsia" w:hAnsiTheme="minorEastAsia" w:eastAsiaTheme="minorEastAsia"/>
                <w:lang w:val="zh-CN"/>
              </w:rPr>
              <w:t>（</w:t>
            </w:r>
            <w:r>
              <w:rPr>
                <w:rFonts w:hint="eastAsia" w:asciiTheme="minorEastAsia" w:hAnsiTheme="minorEastAsia" w:eastAsiaTheme="minorEastAsia"/>
              </w:rPr>
              <w:t>本项目不涉及）</w:t>
            </w:r>
          </w:p>
          <w:p>
            <w:pPr>
              <w:pStyle w:val="63"/>
              <w:jc w:val="center"/>
              <w:rPr>
                <w:rFonts w:asciiTheme="minorEastAsia" w:hAnsiTheme="minorEastAsia" w:eastAsiaTheme="minorEastAsia"/>
                <w:kern w:val="2"/>
              </w:rPr>
            </w:pPr>
          </w:p>
        </w:tc>
        <w:tc>
          <w:tcPr>
            <w:tcW w:w="6074" w:type="dxa"/>
            <w:tcBorders>
              <w:top w:val="single" w:color="auto" w:sz="4" w:space="0"/>
              <w:bottom w:val="single" w:color="auto" w:sz="4" w:space="0"/>
            </w:tcBorders>
          </w:tcPr>
          <w:p>
            <w:pPr>
              <w:spacing w:line="300" w:lineRule="auto"/>
              <w:rPr>
                <w:rFonts w:ascii="宋体" w:hAnsi="宋体" w:cs="宋体"/>
                <w:sz w:val="24"/>
              </w:rPr>
            </w:pPr>
            <w:r>
              <w:rPr>
                <w:rFonts w:hint="eastAsia" w:ascii="宋体" w:hAnsi="宋体" w:cs="宋体"/>
                <w:sz w:val="24"/>
              </w:rPr>
              <w:t>金额：本项目不收取履约保证金；</w:t>
            </w:r>
          </w:p>
          <w:p>
            <w:pPr>
              <w:spacing w:line="300" w:lineRule="auto"/>
            </w:pP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05" w:hRule="atLeast"/>
          <w:jc w:val="center"/>
        </w:trPr>
        <w:tc>
          <w:tcPr>
            <w:tcW w:w="829" w:type="dxa"/>
            <w:tcBorders>
              <w:top w:val="single" w:color="auto" w:sz="4" w:space="0"/>
              <w:bottom w:val="single" w:color="auto" w:sz="4" w:space="0"/>
            </w:tcBorders>
            <w:vAlign w:val="center"/>
          </w:tcPr>
          <w:p>
            <w:pPr>
              <w:pStyle w:val="63"/>
              <w:ind w:right="264"/>
              <w:jc w:val="center"/>
              <w:rPr>
                <w:rFonts w:asciiTheme="minorEastAsia" w:hAnsiTheme="minorEastAsia" w:eastAsiaTheme="minorEastAsia"/>
                <w:kern w:val="2"/>
                <w:szCs w:val="28"/>
              </w:rPr>
            </w:pPr>
            <w:r>
              <w:rPr>
                <w:rFonts w:hint="eastAsia" w:asciiTheme="minorEastAsia" w:hAnsiTheme="minorEastAsia" w:eastAsiaTheme="minorEastAsia"/>
                <w:kern w:val="2"/>
                <w:szCs w:val="28"/>
              </w:rPr>
              <w:t>13</w:t>
            </w:r>
          </w:p>
        </w:tc>
        <w:tc>
          <w:tcPr>
            <w:tcW w:w="2809" w:type="dxa"/>
            <w:tcBorders>
              <w:top w:val="single" w:color="auto" w:sz="4" w:space="0"/>
              <w:bottom w:val="single" w:color="auto" w:sz="4" w:space="0"/>
            </w:tcBorders>
            <w:vAlign w:val="center"/>
          </w:tcPr>
          <w:p>
            <w:pPr>
              <w:pStyle w:val="63"/>
              <w:jc w:val="center"/>
              <w:rPr>
                <w:rFonts w:asciiTheme="minorEastAsia" w:hAnsiTheme="minorEastAsia" w:eastAsiaTheme="minorEastAsia"/>
                <w:kern w:val="2"/>
              </w:rPr>
            </w:pPr>
            <w:r>
              <w:rPr>
                <w:rFonts w:hint="eastAsia" w:asciiTheme="minorEastAsia" w:hAnsiTheme="minorEastAsia" w:eastAsiaTheme="minorEastAsia"/>
                <w:kern w:val="2"/>
              </w:rPr>
              <w:t>采购文件咨询</w:t>
            </w:r>
          </w:p>
        </w:tc>
        <w:tc>
          <w:tcPr>
            <w:tcW w:w="6074" w:type="dxa"/>
            <w:tcBorders>
              <w:top w:val="single" w:color="auto" w:sz="4" w:space="0"/>
              <w:bottom w:val="single" w:color="auto" w:sz="4" w:space="0"/>
            </w:tcBorders>
          </w:tcPr>
          <w:p>
            <w:pPr>
              <w:spacing w:line="340" w:lineRule="exact"/>
              <w:ind w:right="105" w:rightChars="50"/>
              <w:rPr>
                <w:rFonts w:cs="宋体" w:asciiTheme="minorEastAsia" w:hAnsiTheme="minorEastAsia" w:eastAsiaTheme="minorEastAsia"/>
                <w:sz w:val="24"/>
              </w:rPr>
            </w:pPr>
            <w:r>
              <w:rPr>
                <w:rFonts w:hint="eastAsia" w:cs="宋体" w:asciiTheme="minorEastAsia" w:hAnsiTheme="minorEastAsia" w:eastAsiaTheme="minorEastAsia"/>
                <w:sz w:val="24"/>
                <w:lang w:val="zh-CN"/>
              </w:rPr>
              <w:t xml:space="preserve"> 联系人：梁先生         联系电话：0831-7998881   </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92" w:hRule="atLeast"/>
          <w:jc w:val="center"/>
        </w:trPr>
        <w:tc>
          <w:tcPr>
            <w:tcW w:w="829" w:type="dxa"/>
            <w:tcBorders>
              <w:top w:val="single" w:color="auto" w:sz="4" w:space="0"/>
              <w:bottom w:val="single" w:color="auto" w:sz="4" w:space="0"/>
            </w:tcBorders>
            <w:vAlign w:val="center"/>
          </w:tcPr>
          <w:p>
            <w:pPr>
              <w:pStyle w:val="63"/>
              <w:ind w:right="264"/>
              <w:jc w:val="center"/>
              <w:rPr>
                <w:rFonts w:asciiTheme="minorEastAsia" w:hAnsiTheme="minorEastAsia" w:eastAsiaTheme="minorEastAsia"/>
                <w:kern w:val="2"/>
                <w:szCs w:val="28"/>
              </w:rPr>
            </w:pPr>
            <w:r>
              <w:rPr>
                <w:rFonts w:hint="eastAsia" w:asciiTheme="minorEastAsia" w:hAnsiTheme="minorEastAsia" w:eastAsiaTheme="minorEastAsia"/>
                <w:kern w:val="2"/>
                <w:szCs w:val="28"/>
              </w:rPr>
              <w:t>14</w:t>
            </w:r>
          </w:p>
        </w:tc>
        <w:tc>
          <w:tcPr>
            <w:tcW w:w="2809" w:type="dxa"/>
            <w:tcBorders>
              <w:top w:val="single" w:color="auto" w:sz="4" w:space="0"/>
              <w:bottom w:val="single" w:color="auto" w:sz="4" w:space="0"/>
            </w:tcBorders>
            <w:vAlign w:val="center"/>
          </w:tcPr>
          <w:p>
            <w:pPr>
              <w:pStyle w:val="63"/>
              <w:jc w:val="center"/>
              <w:rPr>
                <w:rFonts w:asciiTheme="minorEastAsia" w:hAnsiTheme="minorEastAsia" w:eastAsiaTheme="minorEastAsia"/>
                <w:kern w:val="2"/>
                <w:szCs w:val="28"/>
              </w:rPr>
            </w:pPr>
            <w:r>
              <w:rPr>
                <w:rFonts w:hint="eastAsia" w:asciiTheme="minorEastAsia" w:hAnsiTheme="minorEastAsia" w:eastAsiaTheme="minorEastAsia"/>
                <w:kern w:val="2"/>
              </w:rPr>
              <w:t>供应商</w:t>
            </w:r>
            <w:r>
              <w:rPr>
                <w:rFonts w:hint="eastAsia" w:asciiTheme="minorEastAsia" w:hAnsiTheme="minorEastAsia" w:eastAsiaTheme="minorEastAsia"/>
                <w:kern w:val="2"/>
                <w:szCs w:val="28"/>
              </w:rPr>
              <w:t>对谈判文件</w:t>
            </w:r>
          </w:p>
          <w:p>
            <w:pPr>
              <w:pStyle w:val="63"/>
              <w:jc w:val="center"/>
              <w:rPr>
                <w:rFonts w:asciiTheme="minorEastAsia" w:hAnsiTheme="minorEastAsia" w:eastAsiaTheme="minorEastAsia"/>
                <w:kern w:val="2"/>
              </w:rPr>
            </w:pPr>
            <w:r>
              <w:rPr>
                <w:rFonts w:hint="eastAsia" w:asciiTheme="minorEastAsia" w:hAnsiTheme="minorEastAsia" w:eastAsiaTheme="minorEastAsia"/>
                <w:kern w:val="2"/>
                <w:szCs w:val="28"/>
              </w:rPr>
              <w:t>提出质疑的时间</w:t>
            </w:r>
          </w:p>
        </w:tc>
        <w:tc>
          <w:tcPr>
            <w:tcW w:w="6074" w:type="dxa"/>
            <w:tcBorders>
              <w:top w:val="single" w:color="auto" w:sz="4" w:space="0"/>
              <w:bottom w:val="single" w:color="auto" w:sz="4" w:space="0"/>
            </w:tcBorders>
            <w:vAlign w:val="center"/>
          </w:tcPr>
          <w:p>
            <w:pPr>
              <w:spacing w:line="340" w:lineRule="exact"/>
              <w:ind w:right="105" w:rightChars="50"/>
              <w:jc w:val="left"/>
              <w:rPr>
                <w:rFonts w:cs="宋体" w:asciiTheme="minorEastAsia" w:hAnsiTheme="minorEastAsia" w:eastAsiaTheme="minorEastAsia"/>
                <w:sz w:val="24"/>
              </w:rPr>
            </w:pPr>
            <w:r>
              <w:rPr>
                <w:rFonts w:hint="eastAsia" w:cs="宋体" w:asciiTheme="minorEastAsia" w:hAnsiTheme="minorEastAsia" w:eastAsiaTheme="minorEastAsia"/>
                <w:sz w:val="24"/>
              </w:rPr>
              <w:t xml:space="preserve"> 报名成功并获取谈判文件之日起三个工作日内。</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67" w:hRule="atLeast"/>
          <w:jc w:val="center"/>
        </w:trPr>
        <w:tc>
          <w:tcPr>
            <w:tcW w:w="829" w:type="dxa"/>
            <w:tcBorders>
              <w:top w:val="single" w:color="auto" w:sz="4" w:space="0"/>
              <w:bottom w:val="single" w:color="auto" w:sz="4" w:space="0"/>
            </w:tcBorders>
            <w:vAlign w:val="center"/>
          </w:tcPr>
          <w:p>
            <w:pPr>
              <w:pStyle w:val="63"/>
              <w:ind w:right="264"/>
              <w:jc w:val="center"/>
              <w:rPr>
                <w:rFonts w:asciiTheme="minorEastAsia" w:hAnsiTheme="minorEastAsia" w:eastAsiaTheme="minorEastAsia"/>
                <w:kern w:val="2"/>
                <w:szCs w:val="28"/>
              </w:rPr>
            </w:pPr>
            <w:r>
              <w:rPr>
                <w:rFonts w:hint="eastAsia" w:asciiTheme="minorEastAsia" w:hAnsiTheme="minorEastAsia" w:eastAsiaTheme="minorEastAsia"/>
                <w:kern w:val="2"/>
                <w:szCs w:val="28"/>
              </w:rPr>
              <w:t>15</w:t>
            </w:r>
          </w:p>
        </w:tc>
        <w:tc>
          <w:tcPr>
            <w:tcW w:w="2809" w:type="dxa"/>
            <w:tcBorders>
              <w:top w:val="single" w:color="auto" w:sz="4" w:space="0"/>
              <w:bottom w:val="single" w:color="auto" w:sz="4" w:space="0"/>
            </w:tcBorders>
            <w:vAlign w:val="center"/>
          </w:tcPr>
          <w:p>
            <w:pPr>
              <w:pStyle w:val="63"/>
              <w:jc w:val="center"/>
              <w:rPr>
                <w:rFonts w:asciiTheme="minorEastAsia" w:hAnsiTheme="minorEastAsia" w:eastAsiaTheme="minorEastAsia"/>
                <w:kern w:val="2"/>
              </w:rPr>
            </w:pPr>
            <w:r>
              <w:rPr>
                <w:rFonts w:hint="eastAsia" w:asciiTheme="minorEastAsia" w:hAnsiTheme="minorEastAsia" w:eastAsiaTheme="minorEastAsia"/>
                <w:kern w:val="2"/>
              </w:rPr>
              <w:t>推荐的成交候选人数量</w:t>
            </w:r>
          </w:p>
        </w:tc>
        <w:tc>
          <w:tcPr>
            <w:tcW w:w="6074" w:type="dxa"/>
            <w:tcBorders>
              <w:top w:val="single" w:color="auto" w:sz="4" w:space="0"/>
              <w:bottom w:val="single" w:color="auto" w:sz="4" w:space="0"/>
            </w:tcBorders>
          </w:tcPr>
          <w:p>
            <w:pPr>
              <w:spacing w:line="340" w:lineRule="exact"/>
              <w:ind w:right="105" w:rightChars="50"/>
              <w:rPr>
                <w:rFonts w:cs="宋体" w:asciiTheme="minorEastAsia" w:hAnsiTheme="minorEastAsia" w:eastAsiaTheme="minorEastAsia"/>
                <w:sz w:val="24"/>
              </w:rPr>
            </w:pPr>
            <w:r>
              <w:rPr>
                <w:rFonts w:hint="eastAsia" w:cs="宋体" w:asciiTheme="minorEastAsia" w:hAnsiTheme="minorEastAsia" w:eastAsiaTheme="minorEastAsia"/>
                <w:sz w:val="24"/>
              </w:rPr>
              <w:t xml:space="preserve"> 1～3人。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67" w:hRule="atLeast"/>
          <w:jc w:val="center"/>
        </w:trPr>
        <w:tc>
          <w:tcPr>
            <w:tcW w:w="829" w:type="dxa"/>
            <w:tcBorders>
              <w:top w:val="single" w:color="auto" w:sz="4" w:space="0"/>
              <w:bottom w:val="single" w:color="auto" w:sz="4" w:space="0"/>
            </w:tcBorders>
            <w:vAlign w:val="center"/>
          </w:tcPr>
          <w:p>
            <w:pPr>
              <w:pStyle w:val="63"/>
              <w:ind w:right="264"/>
              <w:jc w:val="center"/>
              <w:rPr>
                <w:rFonts w:asciiTheme="minorEastAsia" w:hAnsiTheme="minorEastAsia" w:eastAsiaTheme="minorEastAsia"/>
                <w:kern w:val="2"/>
                <w:szCs w:val="28"/>
              </w:rPr>
            </w:pPr>
            <w:r>
              <w:rPr>
                <w:rFonts w:hint="eastAsia" w:asciiTheme="minorEastAsia" w:hAnsiTheme="minorEastAsia" w:eastAsiaTheme="minorEastAsia"/>
                <w:kern w:val="2"/>
                <w:szCs w:val="28"/>
              </w:rPr>
              <w:t>16</w:t>
            </w:r>
          </w:p>
        </w:tc>
        <w:tc>
          <w:tcPr>
            <w:tcW w:w="2809" w:type="dxa"/>
            <w:tcBorders>
              <w:top w:val="single" w:color="auto" w:sz="4" w:space="0"/>
              <w:bottom w:val="single" w:color="auto" w:sz="4" w:space="0"/>
            </w:tcBorders>
            <w:vAlign w:val="center"/>
          </w:tcPr>
          <w:p>
            <w:pPr>
              <w:pStyle w:val="63"/>
              <w:jc w:val="center"/>
              <w:rPr>
                <w:rFonts w:asciiTheme="minorEastAsia" w:hAnsiTheme="minorEastAsia" w:eastAsiaTheme="minorEastAsia"/>
                <w:kern w:val="2"/>
              </w:rPr>
            </w:pPr>
            <w:r>
              <w:rPr>
                <w:rFonts w:hint="eastAsia" w:asciiTheme="minorEastAsia" w:hAnsiTheme="minorEastAsia" w:eastAsiaTheme="minorEastAsia"/>
                <w:kern w:val="2"/>
              </w:rPr>
              <w:t>开标、评标工作咨询</w:t>
            </w:r>
          </w:p>
        </w:tc>
        <w:tc>
          <w:tcPr>
            <w:tcW w:w="6074" w:type="dxa"/>
            <w:tcBorders>
              <w:top w:val="single" w:color="auto" w:sz="4" w:space="0"/>
              <w:bottom w:val="single" w:color="auto" w:sz="4" w:space="0"/>
            </w:tcBorders>
          </w:tcPr>
          <w:p>
            <w:pPr>
              <w:spacing w:line="340" w:lineRule="exact"/>
              <w:ind w:right="105" w:rightChars="50"/>
              <w:rPr>
                <w:rFonts w:cs="宋体" w:asciiTheme="minorEastAsia" w:hAnsiTheme="minorEastAsia" w:eastAsiaTheme="minorEastAsia"/>
                <w:sz w:val="24"/>
              </w:rPr>
            </w:pPr>
            <w:r>
              <w:rPr>
                <w:rFonts w:hint="eastAsia" w:cs="宋体" w:asciiTheme="minorEastAsia" w:hAnsiTheme="minorEastAsia" w:eastAsiaTheme="minorEastAsia"/>
                <w:sz w:val="24"/>
                <w:lang w:val="zh-CN"/>
              </w:rPr>
              <w:t xml:space="preserve"> 联系人：梁先生         联系电话：</w:t>
            </w:r>
            <w:r>
              <w:rPr>
                <w:rFonts w:hint="eastAsia" w:cs="宋体" w:asciiTheme="minorEastAsia" w:hAnsiTheme="minorEastAsia" w:eastAsiaTheme="minorEastAsia"/>
                <w:sz w:val="24"/>
              </w:rPr>
              <w:t>0831-7998881</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14" w:hRule="atLeast"/>
          <w:jc w:val="center"/>
        </w:trPr>
        <w:tc>
          <w:tcPr>
            <w:tcW w:w="829" w:type="dxa"/>
            <w:tcBorders>
              <w:top w:val="single" w:color="auto" w:sz="4" w:space="0"/>
            </w:tcBorders>
            <w:vAlign w:val="center"/>
          </w:tcPr>
          <w:p>
            <w:pPr>
              <w:pStyle w:val="63"/>
              <w:spacing w:before="72" w:after="72"/>
              <w:ind w:right="264"/>
              <w:jc w:val="center"/>
              <w:rPr>
                <w:rFonts w:asciiTheme="minorEastAsia" w:hAnsiTheme="minorEastAsia" w:eastAsiaTheme="minorEastAsia"/>
                <w:kern w:val="2"/>
              </w:rPr>
            </w:pPr>
            <w:r>
              <w:rPr>
                <w:rFonts w:hint="eastAsia" w:asciiTheme="minorEastAsia" w:hAnsiTheme="minorEastAsia" w:eastAsiaTheme="minorEastAsia"/>
                <w:kern w:val="2"/>
              </w:rPr>
              <w:t>17</w:t>
            </w:r>
          </w:p>
        </w:tc>
        <w:tc>
          <w:tcPr>
            <w:tcW w:w="2809" w:type="dxa"/>
            <w:tcBorders>
              <w:top w:val="single" w:color="auto" w:sz="4" w:space="0"/>
            </w:tcBorders>
            <w:vAlign w:val="center"/>
          </w:tcPr>
          <w:p>
            <w:pPr>
              <w:spacing w:line="340" w:lineRule="exact"/>
              <w:ind w:left="105" w:leftChars="50" w:right="105" w:rightChars="50"/>
              <w:jc w:val="center"/>
              <w:rPr>
                <w:rFonts w:cs="宋体" w:asciiTheme="minorEastAsia" w:hAnsiTheme="minorEastAsia" w:eastAsiaTheme="minorEastAsia"/>
                <w:sz w:val="24"/>
              </w:rPr>
            </w:pPr>
            <w:r>
              <w:rPr>
                <w:rFonts w:hint="eastAsia" w:cs="宋体" w:asciiTheme="minorEastAsia" w:hAnsiTheme="minorEastAsia" w:eastAsiaTheme="minorEastAsia"/>
                <w:sz w:val="24"/>
              </w:rPr>
              <w:t>成交通知书领取</w:t>
            </w:r>
          </w:p>
        </w:tc>
        <w:tc>
          <w:tcPr>
            <w:tcW w:w="6074" w:type="dxa"/>
            <w:tcBorders>
              <w:top w:val="single" w:color="auto" w:sz="4" w:space="0"/>
            </w:tcBorders>
            <w:vAlign w:val="center"/>
          </w:tcPr>
          <w:p>
            <w:pPr>
              <w:spacing w:line="276" w:lineRule="auto"/>
              <w:rPr>
                <w:rFonts w:cs="宋体" w:asciiTheme="minorEastAsia" w:hAnsiTheme="minorEastAsia" w:eastAsiaTheme="minorEastAsia"/>
                <w:sz w:val="24"/>
                <w:lang w:val="zh-CN"/>
              </w:rPr>
            </w:pPr>
            <w:r>
              <w:rPr>
                <w:rFonts w:ascii="宋体" w:hAnsi="宋体" w:cs="宋体"/>
                <w:sz w:val="24"/>
              </w:rPr>
              <w:t>采购代理机构在</w:t>
            </w:r>
            <w:r>
              <w:rPr>
                <w:rFonts w:hint="eastAsia" w:ascii="宋体" w:hAnsi="宋体" w:cs="宋体"/>
                <w:sz w:val="24"/>
              </w:rPr>
              <w:t>成交</w:t>
            </w:r>
            <w:r>
              <w:rPr>
                <w:rFonts w:ascii="宋体" w:hAnsi="宋体" w:cs="宋体"/>
                <w:sz w:val="24"/>
              </w:rPr>
              <w:t>供应商确定后2个工作日内，在</w:t>
            </w:r>
            <w:r>
              <w:rPr>
                <w:rFonts w:hint="eastAsia" w:cs="宋体" w:asciiTheme="minorEastAsia" w:hAnsiTheme="minorEastAsia" w:eastAsiaTheme="minorEastAsia"/>
                <w:bCs/>
                <w:sz w:val="24"/>
              </w:rPr>
              <w:t>四川安垦农业发展有限责任公司（宜宾市翠屏区象鼻街道大麦坝街106号）公告栏</w:t>
            </w:r>
            <w:r>
              <w:rPr>
                <w:rFonts w:hint="eastAsia" w:ascii="宋体" w:hAnsi="宋体" w:cs="宋体"/>
                <w:sz w:val="24"/>
              </w:rPr>
              <w:t>、</w:t>
            </w:r>
            <w:r>
              <w:rPr>
                <w:rFonts w:hint="eastAsia" w:cs="宋体" w:asciiTheme="minorEastAsia" w:hAnsiTheme="minorEastAsia" w:eastAsiaTheme="minorEastAsia"/>
                <w:bCs/>
                <w:sz w:val="24"/>
              </w:rPr>
              <w:t>安徽省旅游集团公司网站上</w:t>
            </w:r>
            <w:r>
              <w:rPr>
                <w:rFonts w:ascii="宋体" w:hAnsi="宋体" w:cs="宋体"/>
                <w:sz w:val="24"/>
              </w:rPr>
              <w:t>布</w:t>
            </w:r>
            <w:r>
              <w:rPr>
                <w:rFonts w:hint="eastAsia" w:ascii="宋体" w:hAnsi="宋体" w:cs="宋体"/>
                <w:sz w:val="24"/>
              </w:rPr>
              <w:t>成交</w:t>
            </w:r>
            <w:r>
              <w:rPr>
                <w:rFonts w:ascii="宋体" w:hAnsi="宋体" w:cs="宋体"/>
                <w:sz w:val="24"/>
              </w:rPr>
              <w:t>公示</w:t>
            </w:r>
            <w:r>
              <w:rPr>
                <w:rFonts w:hint="eastAsia" w:ascii="宋体" w:hAnsi="宋体" w:cs="宋体"/>
                <w:sz w:val="24"/>
              </w:rPr>
              <w:t>。</w:t>
            </w:r>
            <w:r>
              <w:rPr>
                <w:rFonts w:ascii="宋体" w:hAnsi="宋体" w:cs="宋体"/>
                <w:sz w:val="24"/>
              </w:rPr>
              <w:br w:type="textWrapping"/>
            </w:r>
            <w:r>
              <w:rPr>
                <w:rFonts w:hint="eastAsia" w:ascii="宋体" w:hAnsi="宋体" w:cs="宋体"/>
                <w:sz w:val="24"/>
              </w:rPr>
              <w:t>成交</w:t>
            </w:r>
            <w:r>
              <w:rPr>
                <w:rFonts w:ascii="宋体" w:hAnsi="宋体" w:cs="宋体"/>
                <w:sz w:val="24"/>
              </w:rPr>
              <w:t>供应商的投标授权委托人(法人/项目负责人/技术负责</w:t>
            </w:r>
            <w:r>
              <w:rPr>
                <w:rFonts w:hint="eastAsia" w:ascii="宋体" w:hAnsi="宋体" w:cs="宋体"/>
                <w:sz w:val="24"/>
              </w:rPr>
              <w:t>/开标授权代表</w:t>
            </w:r>
            <w:r>
              <w:rPr>
                <w:rFonts w:ascii="宋体" w:hAnsi="宋体" w:cs="宋体"/>
                <w:sz w:val="24"/>
              </w:rPr>
              <w:t>)到采购人处领取</w:t>
            </w:r>
            <w:r>
              <w:rPr>
                <w:rFonts w:hint="eastAsia" w:ascii="宋体" w:hAnsi="宋体" w:cs="宋体"/>
                <w:sz w:val="24"/>
              </w:rPr>
              <w:t>成交</w:t>
            </w:r>
            <w:r>
              <w:rPr>
                <w:rFonts w:ascii="宋体" w:hAnsi="宋体" w:cs="宋体"/>
                <w:sz w:val="24"/>
              </w:rPr>
              <w:t>通知书.</w:t>
            </w:r>
            <w:r>
              <w:rPr>
                <w:rFonts w:ascii="宋体" w:hAnsi="宋体" w:cs="宋体"/>
                <w:sz w:val="24"/>
              </w:rPr>
              <w:br w:type="textWrapping"/>
            </w:r>
            <w:r>
              <w:rPr>
                <w:rFonts w:ascii="宋体" w:hAnsi="宋体" w:cs="宋体"/>
                <w:sz w:val="24"/>
              </w:rPr>
              <w:t>联系电话：0831-7998881</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04" w:hRule="atLeast"/>
          <w:jc w:val="center"/>
        </w:trPr>
        <w:tc>
          <w:tcPr>
            <w:tcW w:w="829" w:type="dxa"/>
            <w:tcBorders>
              <w:top w:val="single" w:color="auto" w:sz="4" w:space="0"/>
            </w:tcBorders>
            <w:vAlign w:val="center"/>
          </w:tcPr>
          <w:p>
            <w:pPr>
              <w:pStyle w:val="63"/>
              <w:ind w:right="264"/>
              <w:jc w:val="center"/>
              <w:rPr>
                <w:rFonts w:asciiTheme="minorEastAsia" w:hAnsiTheme="minorEastAsia" w:eastAsiaTheme="minorEastAsia"/>
                <w:kern w:val="2"/>
              </w:rPr>
            </w:pPr>
            <w:r>
              <w:rPr>
                <w:rFonts w:hint="eastAsia" w:asciiTheme="minorEastAsia" w:hAnsiTheme="minorEastAsia" w:eastAsiaTheme="minorEastAsia"/>
                <w:kern w:val="2"/>
              </w:rPr>
              <w:t>18</w:t>
            </w:r>
          </w:p>
        </w:tc>
        <w:tc>
          <w:tcPr>
            <w:tcW w:w="2809" w:type="dxa"/>
            <w:tcBorders>
              <w:top w:val="single" w:color="auto" w:sz="4" w:space="0"/>
            </w:tcBorders>
            <w:vAlign w:val="center"/>
          </w:tcPr>
          <w:p>
            <w:pPr>
              <w:pStyle w:val="63"/>
              <w:jc w:val="center"/>
              <w:rPr>
                <w:rFonts w:asciiTheme="minorEastAsia" w:hAnsiTheme="minorEastAsia" w:eastAsiaTheme="minorEastAsia"/>
                <w:kern w:val="2"/>
              </w:rPr>
            </w:pPr>
          </w:p>
          <w:p>
            <w:pPr>
              <w:pStyle w:val="63"/>
              <w:jc w:val="center"/>
              <w:rPr>
                <w:rFonts w:asciiTheme="minorEastAsia" w:hAnsiTheme="minorEastAsia" w:eastAsiaTheme="minorEastAsia"/>
                <w:kern w:val="2"/>
              </w:rPr>
            </w:pPr>
            <w:r>
              <w:rPr>
                <w:rFonts w:hint="eastAsia" w:asciiTheme="minorEastAsia" w:hAnsiTheme="minorEastAsia" w:eastAsiaTheme="minorEastAsia"/>
                <w:kern w:val="2"/>
              </w:rPr>
              <w:t>供应商询问</w:t>
            </w:r>
          </w:p>
        </w:tc>
        <w:tc>
          <w:tcPr>
            <w:tcW w:w="6074" w:type="dxa"/>
            <w:tcBorders>
              <w:top w:val="single" w:color="auto" w:sz="4" w:space="0"/>
            </w:tcBorders>
          </w:tcPr>
          <w:p>
            <w:pPr>
              <w:rPr>
                <w:rFonts w:cs="宋体" w:asciiTheme="minorEastAsia" w:hAnsiTheme="minorEastAsia" w:eastAsiaTheme="minorEastAsia"/>
                <w:sz w:val="24"/>
                <w:lang w:val="zh-CN"/>
              </w:rPr>
            </w:pPr>
            <w:r>
              <w:rPr>
                <w:rFonts w:hint="eastAsia" w:cs="宋体" w:asciiTheme="minorEastAsia" w:hAnsiTheme="minorEastAsia" w:eastAsiaTheme="minorEastAsia"/>
                <w:sz w:val="24"/>
              </w:rPr>
              <w:t>根据委托代理协议约定，供应商询问由中创金建技术集团有限公司答复。</w:t>
            </w:r>
          </w:p>
          <w:p>
            <w:pPr>
              <w:rPr>
                <w:rFonts w:cs="宋体" w:asciiTheme="minorEastAsia" w:hAnsiTheme="minorEastAsia" w:eastAsiaTheme="minorEastAsia"/>
                <w:sz w:val="24"/>
                <w:lang w:val="zh-CN"/>
              </w:rPr>
            </w:pPr>
            <w:r>
              <w:rPr>
                <w:rFonts w:hint="eastAsia" w:cs="宋体" w:asciiTheme="minorEastAsia" w:hAnsiTheme="minorEastAsia" w:eastAsiaTheme="minorEastAsia"/>
                <w:sz w:val="24"/>
                <w:lang w:val="zh-CN"/>
              </w:rPr>
              <w:t>联系人：梁先生。</w:t>
            </w:r>
          </w:p>
          <w:p>
            <w:pPr>
              <w:rPr>
                <w:rFonts w:cs="宋体" w:asciiTheme="minorEastAsia" w:hAnsiTheme="minorEastAsia" w:eastAsiaTheme="minorEastAsia"/>
                <w:sz w:val="24"/>
                <w:lang w:val="zh-CN"/>
              </w:rPr>
            </w:pPr>
            <w:r>
              <w:rPr>
                <w:rFonts w:hint="eastAsia" w:cs="宋体" w:asciiTheme="minorEastAsia" w:hAnsiTheme="minorEastAsia" w:eastAsiaTheme="minorEastAsia"/>
                <w:sz w:val="24"/>
                <w:lang w:val="zh-CN"/>
              </w:rPr>
              <w:t>联系电话：</w:t>
            </w:r>
            <w:r>
              <w:rPr>
                <w:rFonts w:hint="eastAsia" w:cs="宋体" w:asciiTheme="minorEastAsia" w:hAnsiTheme="minorEastAsia" w:eastAsiaTheme="minorEastAsia"/>
                <w:sz w:val="24"/>
              </w:rPr>
              <w:t>0831-7998881</w:t>
            </w:r>
            <w:r>
              <w:rPr>
                <w:rFonts w:hint="eastAsia" w:cs="宋体" w:asciiTheme="minorEastAsia" w:hAnsiTheme="minorEastAsia" w:eastAsiaTheme="minorEastAsia"/>
                <w:sz w:val="24"/>
                <w:lang w:val="zh-CN"/>
              </w:rPr>
              <w:t>。</w:t>
            </w:r>
          </w:p>
          <w:p>
            <w:pPr>
              <w:rPr>
                <w:rFonts w:cs="宋体" w:asciiTheme="minorEastAsia" w:hAnsiTheme="minorEastAsia" w:eastAsiaTheme="minorEastAsia"/>
                <w:sz w:val="24"/>
                <w:lang w:val="zh-CN"/>
              </w:rPr>
            </w:pPr>
            <w:r>
              <w:rPr>
                <w:rFonts w:hint="eastAsia" w:cs="宋体" w:asciiTheme="minorEastAsia" w:hAnsiTheme="minorEastAsia" w:eastAsiaTheme="minorEastAsia"/>
                <w:sz w:val="24"/>
                <w:lang w:val="zh-CN"/>
              </w:rPr>
              <w:t>地址：宜宾市翠屏区抗建路55号3楼（中创金建技术集团有限公司）。</w:t>
            </w:r>
          </w:p>
          <w:p>
            <w:pPr>
              <w:rPr>
                <w:rFonts w:cs="宋体" w:asciiTheme="minorEastAsia" w:hAnsiTheme="minorEastAsia" w:eastAsiaTheme="minorEastAsia"/>
                <w:sz w:val="24"/>
              </w:rPr>
            </w:pPr>
            <w:r>
              <w:rPr>
                <w:rFonts w:hint="eastAsia" w:cs="宋体" w:asciiTheme="minorEastAsia" w:hAnsiTheme="minorEastAsia" w:eastAsiaTheme="minorEastAsia"/>
                <w:sz w:val="24"/>
              </w:rPr>
              <w:t>邮编：644000</w:t>
            </w:r>
            <w:r>
              <w:rPr>
                <w:rFonts w:hint="eastAsia" w:cs="宋体" w:asciiTheme="minorEastAsia" w:hAnsiTheme="minorEastAsia" w:eastAsiaTheme="minorEastAsia"/>
                <w:sz w:val="24"/>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26" w:hRule="atLeast"/>
          <w:jc w:val="center"/>
        </w:trPr>
        <w:tc>
          <w:tcPr>
            <w:tcW w:w="829" w:type="dxa"/>
            <w:vAlign w:val="center"/>
          </w:tcPr>
          <w:p>
            <w:pPr>
              <w:pStyle w:val="63"/>
              <w:ind w:right="264"/>
              <w:jc w:val="center"/>
              <w:rPr>
                <w:rFonts w:asciiTheme="minorEastAsia" w:hAnsiTheme="minorEastAsia" w:eastAsiaTheme="minorEastAsia"/>
                <w:kern w:val="2"/>
                <w:szCs w:val="28"/>
              </w:rPr>
            </w:pPr>
            <w:r>
              <w:rPr>
                <w:rFonts w:hint="eastAsia" w:asciiTheme="minorEastAsia" w:hAnsiTheme="minorEastAsia" w:eastAsiaTheme="minorEastAsia"/>
                <w:kern w:val="2"/>
                <w:szCs w:val="28"/>
              </w:rPr>
              <w:t>19</w:t>
            </w:r>
          </w:p>
        </w:tc>
        <w:tc>
          <w:tcPr>
            <w:tcW w:w="2809" w:type="dxa"/>
            <w:vAlign w:val="center"/>
          </w:tcPr>
          <w:p>
            <w:pPr>
              <w:pStyle w:val="63"/>
              <w:jc w:val="center"/>
              <w:rPr>
                <w:rFonts w:asciiTheme="minorEastAsia" w:hAnsiTheme="minorEastAsia" w:eastAsiaTheme="minorEastAsia"/>
                <w:kern w:val="2"/>
              </w:rPr>
            </w:pPr>
            <w:r>
              <w:rPr>
                <w:rFonts w:hint="eastAsia" w:asciiTheme="minorEastAsia" w:hAnsiTheme="minorEastAsia" w:eastAsiaTheme="minorEastAsia"/>
                <w:kern w:val="2"/>
              </w:rPr>
              <w:t>供应商质疑</w:t>
            </w:r>
          </w:p>
        </w:tc>
        <w:tc>
          <w:tcPr>
            <w:tcW w:w="6074" w:type="dxa"/>
            <w:vAlign w:val="center"/>
          </w:tcPr>
          <w:p>
            <w:pPr>
              <w:ind w:right="105" w:rightChars="50"/>
              <w:jc w:val="left"/>
              <w:rPr>
                <w:rFonts w:cs="宋体" w:asciiTheme="minorEastAsia" w:hAnsiTheme="minorEastAsia" w:eastAsiaTheme="minorEastAsia"/>
                <w:sz w:val="24"/>
              </w:rPr>
            </w:pPr>
            <w:r>
              <w:rPr>
                <w:rFonts w:hint="eastAsia" w:cs="宋体" w:asciiTheme="minorEastAsia" w:hAnsiTheme="minorEastAsia" w:eastAsiaTheme="minorEastAsia"/>
                <w:sz w:val="24"/>
              </w:rPr>
              <w:t>根据委托代理协议约定，对谈判文件的质疑由采购代理机构负责答复；对招标过程的质疑由采购代理机构负责答复；对招标结果的质疑由采购代理机构负责答复。</w:t>
            </w:r>
          </w:p>
          <w:p>
            <w:pPr>
              <w:ind w:right="105" w:rightChars="50"/>
              <w:jc w:val="left"/>
              <w:rPr>
                <w:rFonts w:cs="宋体" w:asciiTheme="minorEastAsia" w:hAnsiTheme="minorEastAsia" w:eastAsiaTheme="minorEastAsia"/>
                <w:sz w:val="24"/>
              </w:rPr>
            </w:pPr>
            <w:r>
              <w:rPr>
                <w:rFonts w:hint="eastAsia" w:cs="宋体" w:asciiTheme="minorEastAsia" w:hAnsiTheme="minorEastAsia" w:eastAsiaTheme="minorEastAsia"/>
                <w:sz w:val="24"/>
              </w:rPr>
              <w:t>联系人：唐先生</w:t>
            </w:r>
          </w:p>
          <w:p>
            <w:pPr>
              <w:ind w:right="105" w:rightChars="50"/>
              <w:jc w:val="left"/>
              <w:rPr>
                <w:rFonts w:cs="宋体" w:asciiTheme="minorEastAsia" w:hAnsiTheme="minorEastAsia" w:eastAsiaTheme="minorEastAsia"/>
                <w:bCs/>
                <w:sz w:val="24"/>
              </w:rPr>
            </w:pPr>
            <w:r>
              <w:rPr>
                <w:rFonts w:hint="eastAsia" w:cs="宋体" w:asciiTheme="minorEastAsia" w:hAnsiTheme="minorEastAsia" w:eastAsiaTheme="minorEastAsia"/>
                <w:sz w:val="24"/>
              </w:rPr>
              <w:t>联系电话：</w:t>
            </w:r>
            <w:r>
              <w:rPr>
                <w:rFonts w:hint="eastAsia" w:cs="宋体" w:asciiTheme="minorEastAsia" w:hAnsiTheme="minorEastAsia" w:eastAsiaTheme="minorEastAsia"/>
                <w:bCs/>
                <w:sz w:val="24"/>
              </w:rPr>
              <w:t>0831-7998881</w:t>
            </w:r>
          </w:p>
          <w:p>
            <w:pPr>
              <w:ind w:right="105" w:rightChars="50"/>
              <w:jc w:val="left"/>
              <w:rPr>
                <w:rFonts w:cs="宋体" w:asciiTheme="minorEastAsia" w:hAnsiTheme="minorEastAsia" w:eastAsiaTheme="minorEastAsia"/>
                <w:bCs/>
                <w:sz w:val="24"/>
              </w:rPr>
            </w:pPr>
            <w:r>
              <w:rPr>
                <w:rFonts w:hint="eastAsia" w:cs="宋体" w:asciiTheme="minorEastAsia" w:hAnsiTheme="minorEastAsia" w:eastAsiaTheme="minorEastAsia"/>
                <w:bCs/>
                <w:sz w:val="24"/>
              </w:rPr>
              <w:t>地址：宜宾市翠屏区抗建路55号3楼（中创金建技术集团有限公司）</w:t>
            </w:r>
          </w:p>
          <w:p>
            <w:pPr>
              <w:ind w:right="105" w:rightChars="50"/>
              <w:jc w:val="left"/>
              <w:rPr>
                <w:rFonts w:cs="宋体" w:asciiTheme="minorEastAsia" w:hAnsiTheme="minorEastAsia" w:eastAsiaTheme="minorEastAsia"/>
                <w:bCs/>
                <w:sz w:val="24"/>
              </w:rPr>
            </w:pPr>
            <w:r>
              <w:rPr>
                <w:rFonts w:hint="eastAsia" w:cs="宋体" w:asciiTheme="minorEastAsia" w:hAnsiTheme="minorEastAsia" w:eastAsiaTheme="minorEastAsia"/>
                <w:bCs/>
                <w:sz w:val="24"/>
              </w:rPr>
              <w:t>邮编：644000</w:t>
            </w:r>
          </w:p>
          <w:p>
            <w:pPr>
              <w:ind w:left="105" w:leftChars="50" w:right="105" w:rightChars="50" w:firstLine="1"/>
              <w:rPr>
                <w:rFonts w:cs="宋体" w:asciiTheme="minorEastAsia" w:hAnsiTheme="minorEastAsia" w:eastAsiaTheme="minorEastAsia"/>
                <w:sz w:val="24"/>
              </w:rPr>
            </w:pPr>
            <w:r>
              <w:rPr>
                <w:rFonts w:hint="eastAsia" w:cs="宋体" w:asciiTheme="minorEastAsia" w:hAnsiTheme="minorEastAsia" w:eastAsiaTheme="minorEastAsia"/>
                <w:sz w:val="24"/>
              </w:rPr>
              <w:t>供应商对采购文件提出质疑的，须在投标截止时间前一天12：00前，逾期不予受理。</w:t>
            </w:r>
          </w:p>
          <w:p>
            <w:pPr>
              <w:ind w:left="105" w:leftChars="50" w:right="105" w:rightChars="50" w:firstLine="1"/>
              <w:rPr>
                <w:rFonts w:cs="宋体" w:asciiTheme="minorEastAsia" w:hAnsiTheme="minorEastAsia" w:eastAsiaTheme="minorEastAsia"/>
                <w:sz w:val="24"/>
              </w:rPr>
            </w:pPr>
            <w:r>
              <w:rPr>
                <w:rFonts w:hint="eastAsia" w:cs="宋体" w:asciiTheme="minorEastAsia" w:hAnsiTheme="minorEastAsia" w:eastAsiaTheme="minorEastAsia"/>
                <w:sz w:val="24"/>
              </w:rPr>
              <w:t>对采购过程提出质疑时间：为各采购程序环节结束之日起七个工作日内。</w:t>
            </w:r>
          </w:p>
          <w:p>
            <w:pPr>
              <w:ind w:left="105" w:leftChars="50" w:right="105" w:rightChars="50" w:firstLine="1"/>
              <w:rPr>
                <w:rFonts w:cs="宋体" w:asciiTheme="minorEastAsia" w:hAnsiTheme="minorEastAsia" w:eastAsiaTheme="minorEastAsia"/>
                <w:bCs/>
                <w:sz w:val="24"/>
              </w:rPr>
            </w:pPr>
            <w:r>
              <w:rPr>
                <w:rFonts w:hint="eastAsia" w:cs="宋体" w:asciiTheme="minorEastAsia" w:hAnsiTheme="minorEastAsia" w:eastAsiaTheme="minorEastAsia"/>
                <w:sz w:val="24"/>
              </w:rPr>
              <w:t>对采购结果提出质疑时间：为成交结果公告发布次日后七个工作日内。</w:t>
            </w:r>
          </w:p>
          <w:p>
            <w:pPr>
              <w:tabs>
                <w:tab w:val="left" w:pos="7665"/>
              </w:tabs>
              <w:rPr>
                <w:rFonts w:cs="宋体" w:asciiTheme="minorEastAsia" w:hAnsiTheme="minorEastAsia" w:eastAsiaTheme="minorEastAsia"/>
                <w:sz w:val="24"/>
              </w:rPr>
            </w:pPr>
            <w:r>
              <w:rPr>
                <w:rFonts w:hint="eastAsia" w:cs="宋体" w:asciiTheme="minorEastAsia" w:hAnsiTheme="minorEastAsia" w:eastAsiaTheme="minorEastAsia"/>
                <w:sz w:val="24"/>
              </w:rPr>
              <w:t>注：①参照《中华人民共和国政府采购法》等法律法规规定，投标人质疑应当有明确的请求和必要的证明材料，须符合《政府采购质疑和投诉办法》财政部第94号令规定。</w:t>
            </w:r>
          </w:p>
          <w:p>
            <w:pPr>
              <w:tabs>
                <w:tab w:val="left" w:pos="7665"/>
              </w:tabs>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②投标人应当在法定质疑期内一次性提出针对同一采购程序环节的质疑，否则不予受理。</w:t>
            </w:r>
          </w:p>
          <w:p>
            <w:pPr>
              <w:ind w:right="105" w:rightChars="50"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③投标人质疑不得超出谈判文件、采购过程、采购结果的范围，不得进行虚假、恶意质疑，不得以质疑为手段获取不当得利、实现非法目的。</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331" w:hRule="atLeast"/>
          <w:jc w:val="center"/>
        </w:trPr>
        <w:tc>
          <w:tcPr>
            <w:tcW w:w="829" w:type="dxa"/>
            <w:vAlign w:val="center"/>
          </w:tcPr>
          <w:p>
            <w:pPr>
              <w:ind w:firstLine="120" w:firstLineChars="50"/>
              <w:jc w:val="center"/>
              <w:rPr>
                <w:rFonts w:cs="宋体" w:asciiTheme="minorEastAsia" w:hAnsiTheme="minorEastAsia" w:eastAsiaTheme="minorEastAsia"/>
                <w:sz w:val="24"/>
              </w:rPr>
            </w:pPr>
            <w:r>
              <w:rPr>
                <w:rFonts w:hint="eastAsia" w:cs="宋体" w:asciiTheme="minorEastAsia" w:hAnsiTheme="minorEastAsia" w:eastAsiaTheme="minorEastAsia"/>
                <w:sz w:val="24"/>
              </w:rPr>
              <w:t>20</w:t>
            </w:r>
          </w:p>
        </w:tc>
        <w:tc>
          <w:tcPr>
            <w:tcW w:w="2809" w:type="dxa"/>
            <w:tcBorders>
              <w:right w:val="single" w:color="auto" w:sz="4" w:space="0"/>
            </w:tcBorders>
            <w:vAlign w:val="center"/>
          </w:tcPr>
          <w:p>
            <w:pPr>
              <w:ind w:firstLine="120" w:firstLineChars="50"/>
              <w:jc w:val="center"/>
              <w:rPr>
                <w:rFonts w:cs="宋体" w:asciiTheme="minorEastAsia" w:hAnsiTheme="minorEastAsia" w:eastAsiaTheme="minorEastAsia"/>
                <w:sz w:val="24"/>
              </w:rPr>
            </w:pPr>
            <w:r>
              <w:rPr>
                <w:rFonts w:hint="eastAsia" w:cs="宋体" w:asciiTheme="minorEastAsia" w:hAnsiTheme="minorEastAsia" w:eastAsiaTheme="minorEastAsia"/>
                <w:sz w:val="24"/>
              </w:rPr>
              <w:t>谈判服务费</w:t>
            </w:r>
          </w:p>
          <w:p>
            <w:pPr>
              <w:ind w:firstLine="120" w:firstLineChars="50"/>
              <w:jc w:val="center"/>
              <w:rPr>
                <w:rFonts w:cs="宋体" w:asciiTheme="minorEastAsia" w:hAnsiTheme="minorEastAsia" w:eastAsiaTheme="minorEastAsia"/>
                <w:sz w:val="24"/>
              </w:rPr>
            </w:pPr>
            <w:r>
              <w:rPr>
                <w:rFonts w:hint="eastAsia" w:cs="宋体" w:asciiTheme="minorEastAsia" w:hAnsiTheme="minorEastAsia" w:eastAsiaTheme="minorEastAsia"/>
                <w:sz w:val="24"/>
              </w:rPr>
              <w:t>（实质性要求）</w:t>
            </w:r>
          </w:p>
        </w:tc>
        <w:tc>
          <w:tcPr>
            <w:tcW w:w="6074" w:type="dxa"/>
            <w:tcBorders>
              <w:left w:val="single" w:color="auto" w:sz="4" w:space="0"/>
            </w:tcBorders>
            <w:vAlign w:val="center"/>
          </w:tcPr>
          <w:p>
            <w:pPr>
              <w:jc w:val="left"/>
              <w:rPr>
                <w:rFonts w:cs="宋体" w:asciiTheme="minorEastAsia" w:hAnsiTheme="minorEastAsia" w:eastAsiaTheme="minorEastAsia"/>
                <w:sz w:val="24"/>
              </w:rPr>
            </w:pPr>
            <w:r>
              <w:rPr>
                <w:rFonts w:hint="eastAsia" w:ascii="宋体" w:hAnsi="宋体" w:cs="宋体"/>
                <w:sz w:val="24"/>
                <w:lang w:bidi="ar"/>
              </w:rPr>
              <w:t>本项目谈判代理费用由采购人支付，代理费用以成交金额作为代理服务费收费基数，按“计价格[2002]1980号、发改办价格[2003]857号及发改价格[2011]534号”文件规定的谈判代理服务收费标准计算（差额定率累进法计算代理服务费不足肆仟元按肆仟元收取）</w:t>
            </w:r>
            <w:r>
              <w:rPr>
                <w:rFonts w:hint="eastAsia" w:ascii="宋体" w:hAnsi="宋体" w:cs="宋体"/>
                <w:sz w:val="24"/>
              </w:rPr>
              <w:t>成交供应商凭结果公告信息发布截止时间后到代理机构财务办公室处领取成交通知书。</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71" w:hRule="atLeast"/>
          <w:jc w:val="center"/>
        </w:trPr>
        <w:tc>
          <w:tcPr>
            <w:tcW w:w="829" w:type="dxa"/>
            <w:vAlign w:val="center"/>
          </w:tcPr>
          <w:p>
            <w:pPr>
              <w:ind w:firstLine="120" w:firstLineChars="50"/>
              <w:jc w:val="center"/>
              <w:rPr>
                <w:rFonts w:cs="宋体" w:asciiTheme="minorEastAsia" w:hAnsiTheme="minorEastAsia" w:eastAsiaTheme="minorEastAsia"/>
                <w:sz w:val="24"/>
              </w:rPr>
            </w:pPr>
            <w:r>
              <w:rPr>
                <w:rFonts w:hint="eastAsia" w:cs="宋体" w:asciiTheme="minorEastAsia" w:hAnsiTheme="minorEastAsia" w:eastAsiaTheme="minorEastAsia"/>
                <w:sz w:val="24"/>
              </w:rPr>
              <w:t>21</w:t>
            </w:r>
          </w:p>
        </w:tc>
        <w:tc>
          <w:tcPr>
            <w:tcW w:w="2809" w:type="dxa"/>
            <w:tcBorders>
              <w:right w:val="single" w:color="auto" w:sz="4" w:space="0"/>
            </w:tcBorders>
            <w:vAlign w:val="center"/>
          </w:tcPr>
          <w:p>
            <w:pPr>
              <w:ind w:firstLine="120" w:firstLineChars="50"/>
              <w:jc w:val="center"/>
              <w:rPr>
                <w:rFonts w:cs="宋体" w:asciiTheme="minorEastAsia" w:hAnsiTheme="minorEastAsia" w:eastAsiaTheme="minorEastAsia"/>
                <w:sz w:val="24"/>
              </w:rPr>
            </w:pPr>
            <w:r>
              <w:rPr>
                <w:rFonts w:hint="eastAsia" w:cs="宋体" w:asciiTheme="minorEastAsia" w:hAnsiTheme="minorEastAsia" w:eastAsiaTheme="minorEastAsia"/>
                <w:sz w:val="24"/>
              </w:rPr>
              <w:t>备注</w:t>
            </w:r>
          </w:p>
        </w:tc>
        <w:tc>
          <w:tcPr>
            <w:tcW w:w="6074" w:type="dxa"/>
            <w:tcBorders>
              <w:left w:val="single" w:color="auto" w:sz="4" w:space="0"/>
            </w:tcBorders>
            <w:vAlign w:val="center"/>
          </w:tcPr>
          <w:p>
            <w:pP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若谈判文件中其他内容与供应商须知附表内容不一致的，以供应商须知附表为准。</w:t>
            </w:r>
          </w:p>
        </w:tc>
      </w:tr>
    </w:tbl>
    <w:p>
      <w:pPr>
        <w:rPr>
          <w:rFonts w:cs="宋体" w:asciiTheme="minorEastAsia" w:hAnsiTheme="minorEastAsia" w:eastAsiaTheme="minorEastAsia"/>
        </w:rPr>
      </w:pPr>
    </w:p>
    <w:p>
      <w:pPr>
        <w:rPr>
          <w:rFonts w:asciiTheme="minorEastAsia" w:hAnsiTheme="minorEastAsia" w:eastAsiaTheme="minorEastAsia"/>
        </w:rPr>
      </w:pPr>
    </w:p>
    <w:p>
      <w:pPr>
        <w:pStyle w:val="5"/>
        <w:keepNext w:val="0"/>
        <w:keepLines w:val="0"/>
        <w:spacing w:before="0" w:after="0" w:line="400" w:lineRule="exact"/>
        <w:jc w:val="center"/>
        <w:rPr>
          <w:rFonts w:cs="宋体" w:asciiTheme="minorEastAsia" w:hAnsiTheme="minorEastAsia" w:eastAsiaTheme="minorEastAsia"/>
          <w:bCs w:val="0"/>
        </w:rPr>
      </w:pPr>
    </w:p>
    <w:p>
      <w:pPr>
        <w:pStyle w:val="5"/>
        <w:keepNext w:val="0"/>
        <w:keepLines w:val="0"/>
        <w:spacing w:before="0" w:after="0" w:line="400" w:lineRule="exact"/>
        <w:jc w:val="center"/>
        <w:rPr>
          <w:rFonts w:cs="宋体" w:asciiTheme="minorEastAsia" w:hAnsiTheme="minorEastAsia" w:eastAsiaTheme="minorEastAsia"/>
          <w:bCs w:val="0"/>
        </w:rPr>
      </w:pPr>
    </w:p>
    <w:p>
      <w:pPr>
        <w:pStyle w:val="5"/>
        <w:keepNext w:val="0"/>
        <w:keepLines w:val="0"/>
        <w:spacing w:before="0" w:after="0" w:line="400" w:lineRule="exact"/>
        <w:jc w:val="center"/>
        <w:rPr>
          <w:rFonts w:cs="宋体" w:asciiTheme="minorEastAsia" w:hAnsiTheme="minorEastAsia" w:eastAsiaTheme="minorEastAsia"/>
          <w:bCs w:val="0"/>
        </w:rPr>
      </w:pPr>
      <w:r>
        <w:rPr>
          <w:rFonts w:hint="eastAsia" w:cs="宋体" w:asciiTheme="minorEastAsia" w:hAnsiTheme="minorEastAsia" w:eastAsiaTheme="minorEastAsia"/>
          <w:bCs w:val="0"/>
        </w:rPr>
        <w:t>二、总  则</w:t>
      </w:r>
    </w:p>
    <w:p>
      <w:pPr>
        <w:pStyle w:val="6"/>
        <w:keepNext w:val="0"/>
        <w:keepLines w:val="0"/>
        <w:spacing w:before="0" w:after="0" w:line="400" w:lineRule="exact"/>
        <w:ind w:firstLine="482" w:firstLineChars="200"/>
        <w:rPr>
          <w:rFonts w:cs="宋体" w:asciiTheme="minorEastAsia" w:hAnsiTheme="minorEastAsia" w:eastAsiaTheme="minorEastAsia"/>
          <w:sz w:val="24"/>
        </w:rPr>
      </w:pPr>
      <w:bookmarkStart w:id="6" w:name="_Toc183582205"/>
      <w:bookmarkStart w:id="7" w:name="_Toc217446034"/>
      <w:bookmarkStart w:id="8" w:name="_Toc183682342"/>
    </w:p>
    <w:bookmarkEnd w:id="6"/>
    <w:bookmarkEnd w:id="7"/>
    <w:bookmarkEnd w:id="8"/>
    <w:p>
      <w:pPr>
        <w:pStyle w:val="6"/>
        <w:keepNext w:val="0"/>
        <w:keepLines w:val="0"/>
        <w:widowControl/>
        <w:spacing w:before="0" w:after="0" w:line="400" w:lineRule="exact"/>
        <w:ind w:firstLine="482" w:firstLineChars="200"/>
        <w:rPr>
          <w:rFonts w:ascii="宋体" w:hAnsi="宋体" w:cs="宋体"/>
          <w:sz w:val="24"/>
          <w:szCs w:val="36"/>
        </w:rPr>
      </w:pPr>
      <w:bookmarkStart w:id="9" w:name="_Toc508182572"/>
      <w:bookmarkStart w:id="10" w:name="_Toc24289_WPSOffice_Level1"/>
      <w:bookmarkStart w:id="11" w:name="_Toc584"/>
      <w:bookmarkStart w:id="12" w:name="_Toc183682368"/>
      <w:bookmarkStart w:id="13" w:name="_Toc89075878"/>
      <w:bookmarkStart w:id="14" w:name="_Toc183582231"/>
      <w:bookmarkStart w:id="15" w:name="_Toc77400782"/>
      <w:bookmarkStart w:id="16" w:name="_Toc217446056"/>
      <w:r>
        <w:rPr>
          <w:rFonts w:hint="eastAsia" w:ascii="宋体" w:hAnsi="宋体" w:cs="宋体"/>
          <w:sz w:val="24"/>
          <w:szCs w:val="36"/>
        </w:rPr>
        <w:t>1.适用范围</w:t>
      </w:r>
      <w:bookmarkEnd w:id="9"/>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1.1 本谈判文件仅适用于本次谈判所叙述的</w:t>
      </w:r>
      <w:r>
        <w:rPr>
          <w:rFonts w:hint="eastAsia" w:ascii="宋体" w:hAnsi="宋体" w:cs="宋体"/>
          <w:kern w:val="0"/>
          <w:sz w:val="24"/>
          <w:szCs w:val="36"/>
          <w:u w:val="single"/>
          <w:lang w:bidi="ar"/>
        </w:rPr>
        <w:t>服务</w:t>
      </w:r>
      <w:r>
        <w:rPr>
          <w:rFonts w:hint="eastAsia" w:ascii="宋体" w:hAnsi="宋体" w:cs="宋体"/>
          <w:kern w:val="0"/>
          <w:sz w:val="24"/>
          <w:szCs w:val="36"/>
          <w:lang w:bidi="ar"/>
        </w:rPr>
        <w:t>采购。</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1.2 本谈判文件的解释权归采购人和采购代理机构所有。</w:t>
      </w:r>
    </w:p>
    <w:p>
      <w:pPr>
        <w:pStyle w:val="119"/>
        <w:ind w:firstLine="480"/>
        <w:rPr>
          <w:szCs w:val="36"/>
        </w:rPr>
      </w:pPr>
      <w:bookmarkStart w:id="17" w:name="_Toc183582206"/>
      <w:bookmarkStart w:id="18" w:name="_Toc183682343"/>
      <w:bookmarkStart w:id="19" w:name="_Toc217446035"/>
    </w:p>
    <w:p>
      <w:pPr>
        <w:pStyle w:val="6"/>
        <w:keepNext w:val="0"/>
        <w:keepLines w:val="0"/>
        <w:widowControl/>
        <w:spacing w:before="0" w:after="0" w:line="400" w:lineRule="exact"/>
        <w:ind w:firstLine="482" w:firstLineChars="200"/>
        <w:rPr>
          <w:rFonts w:ascii="宋体" w:hAnsi="宋体" w:cs="宋体"/>
          <w:sz w:val="24"/>
          <w:szCs w:val="36"/>
        </w:rPr>
      </w:pPr>
      <w:bookmarkStart w:id="20" w:name="_Toc508182573"/>
      <w:r>
        <w:rPr>
          <w:rFonts w:hint="eastAsia" w:ascii="宋体" w:hAnsi="宋体" w:cs="宋体"/>
          <w:sz w:val="24"/>
          <w:szCs w:val="36"/>
        </w:rPr>
        <w:t>2.</w:t>
      </w:r>
      <w:bookmarkEnd w:id="17"/>
      <w:bookmarkEnd w:id="18"/>
      <w:bookmarkEnd w:id="19"/>
      <w:r>
        <w:rPr>
          <w:rFonts w:hint="eastAsia" w:ascii="宋体" w:hAnsi="宋体" w:cs="宋体"/>
          <w:sz w:val="24"/>
          <w:szCs w:val="36"/>
        </w:rPr>
        <w:t>采购主体</w:t>
      </w:r>
      <w:bookmarkEnd w:id="20"/>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2.1本次谈判的采购人是</w:t>
      </w:r>
      <w:r>
        <w:rPr>
          <w:rFonts w:hint="eastAsia" w:ascii="宋体" w:hAnsi="宋体" w:cs="宋体"/>
          <w:kern w:val="0"/>
          <w:sz w:val="24"/>
          <w:u w:val="single"/>
          <w:lang w:bidi="ar"/>
        </w:rPr>
        <w:t>四川安垦农业发展有限责任公司</w:t>
      </w:r>
      <w:r>
        <w:rPr>
          <w:rFonts w:hint="eastAsia" w:ascii="宋体" w:hAnsi="宋体" w:cs="宋体"/>
          <w:kern w:val="0"/>
          <w:sz w:val="24"/>
          <w:szCs w:val="36"/>
          <w:lang w:bidi="ar"/>
        </w:rPr>
        <w:t>。</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2.2本次谈判的采购代理机构是</w:t>
      </w:r>
      <w:r>
        <w:rPr>
          <w:rFonts w:hint="eastAsia" w:ascii="宋体" w:hAnsi="宋体" w:cs="宋体"/>
          <w:kern w:val="0"/>
          <w:sz w:val="24"/>
          <w:szCs w:val="36"/>
          <w:u w:val="single"/>
          <w:lang w:bidi="ar"/>
        </w:rPr>
        <w:t>中创金建技术集团有限公司</w:t>
      </w:r>
      <w:r>
        <w:rPr>
          <w:rFonts w:hint="eastAsia" w:ascii="宋体" w:hAnsi="宋体" w:cs="宋体"/>
          <w:kern w:val="0"/>
          <w:sz w:val="24"/>
          <w:szCs w:val="36"/>
          <w:lang w:bidi="ar"/>
        </w:rPr>
        <w:t>。</w:t>
      </w:r>
    </w:p>
    <w:p>
      <w:pPr>
        <w:pStyle w:val="119"/>
        <w:ind w:firstLine="480"/>
        <w:rPr>
          <w:szCs w:val="36"/>
        </w:rPr>
      </w:pPr>
    </w:p>
    <w:p>
      <w:pPr>
        <w:pStyle w:val="6"/>
        <w:keepNext w:val="0"/>
        <w:keepLines w:val="0"/>
        <w:widowControl/>
        <w:spacing w:before="0" w:after="0" w:line="400" w:lineRule="exact"/>
        <w:ind w:firstLine="482" w:firstLineChars="200"/>
        <w:rPr>
          <w:rFonts w:ascii="宋体" w:hAnsi="宋体" w:cs="宋体"/>
          <w:sz w:val="24"/>
          <w:szCs w:val="36"/>
        </w:rPr>
      </w:pPr>
      <w:bookmarkStart w:id="21" w:name="_Toc183582207"/>
      <w:bookmarkStart w:id="22" w:name="_Toc217446036"/>
      <w:bookmarkStart w:id="23" w:name="_Toc183682344"/>
      <w:bookmarkStart w:id="24" w:name="_Toc217390843"/>
      <w:bookmarkStart w:id="25" w:name="_Toc508182574"/>
      <w:r>
        <w:rPr>
          <w:rFonts w:hint="eastAsia" w:ascii="宋体" w:hAnsi="宋体" w:cs="宋体"/>
          <w:sz w:val="24"/>
          <w:szCs w:val="36"/>
        </w:rPr>
        <w:t>3. 合格</w:t>
      </w:r>
      <w:bookmarkEnd w:id="21"/>
      <w:bookmarkEnd w:id="22"/>
      <w:bookmarkEnd w:id="23"/>
      <w:bookmarkEnd w:id="24"/>
      <w:r>
        <w:rPr>
          <w:rFonts w:hint="eastAsia" w:ascii="宋体" w:hAnsi="宋体" w:cs="宋体"/>
          <w:sz w:val="24"/>
          <w:szCs w:val="36"/>
        </w:rPr>
        <w:t>供应商（实质性要求）</w:t>
      </w:r>
      <w:bookmarkEnd w:id="25"/>
    </w:p>
    <w:p>
      <w:pPr>
        <w:widowControl/>
        <w:tabs>
          <w:tab w:val="left" w:pos="7665"/>
        </w:tabs>
        <w:spacing w:line="400" w:lineRule="exact"/>
        <w:jc w:val="left"/>
        <w:rPr>
          <w:rFonts w:ascii="宋体" w:hAnsi="宋体" w:cs="宋体"/>
          <w:szCs w:val="36"/>
        </w:rPr>
      </w:pPr>
      <w:r>
        <w:rPr>
          <w:rFonts w:hint="eastAsia" w:ascii="宋体" w:hAnsi="宋体" w:cs="宋体"/>
          <w:b/>
          <w:kern w:val="0"/>
          <w:sz w:val="24"/>
          <w:szCs w:val="36"/>
          <w:lang w:bidi="ar"/>
        </w:rPr>
        <w:t xml:space="preserve">    </w:t>
      </w:r>
      <w:r>
        <w:rPr>
          <w:rFonts w:hint="eastAsia" w:ascii="宋体" w:hAnsi="宋体" w:cs="宋体"/>
          <w:kern w:val="0"/>
          <w:sz w:val="24"/>
          <w:szCs w:val="36"/>
          <w:lang w:bidi="ar"/>
        </w:rPr>
        <w:t>合格供应商应具备以下条件：</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3.1 具备法律法规和本采购文件规定的资格条件；</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3.2 不属于禁止参加本项目采购活动的供应商；</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3.3 遵守国家有关的法律、法规、规章和其他政策制度；</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3.4 向代理机构购买了谈判文件并登记备案。</w:t>
      </w:r>
    </w:p>
    <w:p>
      <w:pPr>
        <w:widowControl/>
        <w:tabs>
          <w:tab w:val="left" w:pos="7665"/>
        </w:tabs>
        <w:spacing w:line="440" w:lineRule="exact"/>
        <w:jc w:val="left"/>
        <w:rPr>
          <w:rFonts w:ascii="宋体" w:hAnsi="宋体" w:cs="宋体"/>
          <w:szCs w:val="36"/>
        </w:rPr>
      </w:pPr>
      <w:bookmarkStart w:id="26" w:name="_Toc217446037"/>
      <w:bookmarkStart w:id="27" w:name="_Toc183582208"/>
      <w:bookmarkStart w:id="28" w:name="_Toc183682345"/>
      <w:r>
        <w:rPr>
          <w:rFonts w:hint="eastAsia" w:ascii="宋体" w:hAnsi="宋体" w:cs="宋体"/>
          <w:kern w:val="0"/>
          <w:sz w:val="24"/>
          <w:szCs w:val="36"/>
          <w:lang w:bidi="ar"/>
        </w:rPr>
        <w:t xml:space="preserve">    未满足以上条件的供应商均无资格参加本次谈判。</w:t>
      </w:r>
    </w:p>
    <w:p>
      <w:pPr>
        <w:pStyle w:val="119"/>
        <w:ind w:firstLine="480"/>
        <w:rPr>
          <w:szCs w:val="36"/>
        </w:rPr>
      </w:pPr>
    </w:p>
    <w:p>
      <w:pPr>
        <w:pStyle w:val="6"/>
        <w:keepNext w:val="0"/>
        <w:keepLines w:val="0"/>
        <w:widowControl/>
        <w:spacing w:before="0" w:after="0" w:line="400" w:lineRule="exact"/>
        <w:ind w:firstLine="482" w:firstLineChars="200"/>
        <w:rPr>
          <w:rFonts w:ascii="宋体" w:hAnsi="宋体" w:cs="宋体"/>
          <w:sz w:val="24"/>
          <w:szCs w:val="36"/>
        </w:rPr>
      </w:pPr>
      <w:bookmarkStart w:id="29" w:name="_Toc508182575"/>
      <w:r>
        <w:rPr>
          <w:rFonts w:hint="eastAsia" w:ascii="宋体" w:hAnsi="宋体" w:cs="宋体"/>
          <w:sz w:val="24"/>
          <w:szCs w:val="36"/>
        </w:rPr>
        <w:t>4. 谈判费用</w:t>
      </w:r>
      <w:bookmarkEnd w:id="26"/>
      <w:bookmarkEnd w:id="27"/>
      <w:bookmarkEnd w:id="28"/>
      <w:r>
        <w:rPr>
          <w:rFonts w:hint="eastAsia" w:ascii="宋体" w:hAnsi="宋体" w:cs="宋体"/>
          <w:sz w:val="24"/>
          <w:szCs w:val="36"/>
        </w:rPr>
        <w:t>（实质性要求）</w:t>
      </w:r>
      <w:bookmarkEnd w:id="29"/>
    </w:p>
    <w:p>
      <w:pPr>
        <w:widowControl/>
        <w:tabs>
          <w:tab w:val="left" w:pos="7665"/>
        </w:tabs>
        <w:spacing w:line="400" w:lineRule="exact"/>
        <w:ind w:firstLine="480"/>
        <w:jc w:val="left"/>
        <w:rPr>
          <w:rFonts w:ascii="宋体" w:hAnsi="宋体" w:cs="宋体"/>
          <w:szCs w:val="36"/>
        </w:rPr>
      </w:pPr>
      <w:r>
        <w:rPr>
          <w:rFonts w:hint="eastAsia" w:ascii="宋体" w:hAnsi="宋体" w:cs="宋体"/>
          <w:kern w:val="0"/>
          <w:sz w:val="24"/>
          <w:szCs w:val="36"/>
          <w:lang w:bidi="ar"/>
        </w:rPr>
        <w:t>供应商应自行承担准备和参加谈判的全部费用。不论谈判的结果如何，采购人、采购代理机构均无义务和责任承担这些费用。</w:t>
      </w:r>
    </w:p>
    <w:p>
      <w:pPr>
        <w:widowControl/>
        <w:jc w:val="left"/>
        <w:rPr>
          <w:szCs w:val="36"/>
        </w:rPr>
      </w:pPr>
    </w:p>
    <w:p>
      <w:pPr>
        <w:pStyle w:val="6"/>
        <w:keepNext w:val="0"/>
        <w:keepLines w:val="0"/>
        <w:widowControl/>
        <w:spacing w:before="0" w:after="0" w:line="400" w:lineRule="exact"/>
        <w:ind w:firstLine="482" w:firstLineChars="200"/>
        <w:rPr>
          <w:rFonts w:ascii="宋体" w:hAnsi="宋体" w:cs="宋体"/>
          <w:sz w:val="24"/>
          <w:szCs w:val="36"/>
        </w:rPr>
      </w:pPr>
      <w:bookmarkStart w:id="30" w:name="_Toc508182576"/>
      <w:r>
        <w:rPr>
          <w:rFonts w:hint="eastAsia" w:ascii="宋体" w:hAnsi="宋体" w:cs="宋体"/>
          <w:sz w:val="24"/>
          <w:szCs w:val="36"/>
        </w:rPr>
        <w:t>5.充分、公平竞争保障措施（实质性要求）</w:t>
      </w:r>
      <w:bookmarkEnd w:id="30"/>
    </w:p>
    <w:p>
      <w:pPr>
        <w:pStyle w:val="34"/>
        <w:widowControl w:val="0"/>
        <w:adjustRightInd w:val="0"/>
        <w:spacing w:before="0" w:beforeAutospacing="0" w:after="0" w:afterAutospacing="0" w:line="400" w:lineRule="exact"/>
        <w:ind w:left="1" w:firstLine="480" w:firstLineChars="200"/>
        <w:jc w:val="both"/>
        <w:rPr>
          <w:sz w:val="24"/>
          <w:szCs w:val="36"/>
        </w:rPr>
      </w:pPr>
      <w:r>
        <w:rPr>
          <w:rFonts w:hint="eastAsia"/>
          <w:sz w:val="24"/>
          <w:szCs w:val="36"/>
          <w:lang w:bidi="ar"/>
        </w:rPr>
        <w:t>5.1单位负责人为同一人或者存在直接控股、管理关系的不同供应商不得参加同一合同项下的采购活动。</w:t>
      </w:r>
    </w:p>
    <w:p>
      <w:pPr>
        <w:pStyle w:val="34"/>
        <w:widowControl w:val="0"/>
        <w:adjustRightInd w:val="0"/>
        <w:spacing w:before="0" w:beforeAutospacing="0" w:after="0" w:afterAutospacing="0" w:line="400" w:lineRule="exact"/>
        <w:ind w:left="1" w:firstLine="480" w:firstLineChars="200"/>
        <w:jc w:val="both"/>
        <w:rPr>
          <w:sz w:val="24"/>
          <w:szCs w:val="36"/>
        </w:rPr>
      </w:pPr>
      <w:r>
        <w:rPr>
          <w:rFonts w:hint="eastAsia"/>
          <w:sz w:val="24"/>
          <w:szCs w:val="36"/>
          <w:lang w:bidi="ar"/>
        </w:rPr>
        <w:t>5.2两家以上的供应商不得在同一合同项下的采购项目中，委托同一个自然人、同一家庭的人员、同一单位的人员作为其授权代表，否则，其响应文件作为无效处理。</w:t>
      </w:r>
    </w:p>
    <w:p>
      <w:pPr>
        <w:pStyle w:val="34"/>
        <w:widowControl w:val="0"/>
        <w:adjustRightInd w:val="0"/>
        <w:spacing w:before="0" w:beforeAutospacing="0" w:after="0" w:afterAutospacing="0" w:line="400" w:lineRule="exact"/>
        <w:ind w:left="1" w:firstLine="480" w:firstLineChars="200"/>
        <w:jc w:val="both"/>
        <w:rPr>
          <w:sz w:val="24"/>
          <w:szCs w:val="36"/>
        </w:rPr>
      </w:pPr>
      <w:r>
        <w:rPr>
          <w:rFonts w:hint="eastAsia"/>
          <w:sz w:val="24"/>
          <w:szCs w:val="36"/>
          <w:lang w:bidi="ar"/>
        </w:rPr>
        <w:t>5.3为采购项目提供整体设计、规范编制或者项目管理、监理、检测、预算及其审核等服务的供应商，不得参加本采购项目。供应商为采购人、采购代理机构在确定采购需求、编制谈判文件过程中提供咨询论证，其提供的咨询论证意见成为谈判文件中规定的供应商资格条件、技术服务商务要求、评审因素和标准、采购合同等实质性内容条款的，视同为采购项目提供规范编制。</w:t>
      </w:r>
    </w:p>
    <w:p>
      <w:pPr>
        <w:pStyle w:val="34"/>
        <w:widowControl w:val="0"/>
        <w:adjustRightInd w:val="0"/>
        <w:spacing w:before="0" w:beforeAutospacing="0" w:after="0" w:afterAutospacing="0" w:line="400" w:lineRule="exact"/>
        <w:ind w:left="1" w:firstLine="480" w:firstLineChars="200"/>
        <w:jc w:val="both"/>
        <w:rPr>
          <w:sz w:val="24"/>
          <w:szCs w:val="36"/>
        </w:rPr>
      </w:pPr>
      <w:r>
        <w:rPr>
          <w:rFonts w:hint="eastAsia"/>
          <w:sz w:val="24"/>
          <w:szCs w:val="36"/>
          <w:lang w:bidi="ar"/>
        </w:rPr>
        <w:t>5.4供应商实际控制人或者中高级管理人员，同时是采购代理机构工作人员，不得参与本项目采购活动。</w:t>
      </w:r>
    </w:p>
    <w:p>
      <w:pPr>
        <w:widowControl/>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5.5同一母公司的两家以上的子公司只能组成联合体参加本项目同一合同项下的采购活动，不得以不同供应商身份同时参加本项目同一合同项下的采购活动。</w:t>
      </w:r>
    </w:p>
    <w:p>
      <w:pPr>
        <w:widowControl/>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5.6供应商与采购代理机构存在关联关系，或者是采购代理机构的母公司或子公司，不得参加本项目采购活动。</w:t>
      </w:r>
    </w:p>
    <w:p>
      <w:pPr>
        <w:pStyle w:val="34"/>
        <w:widowControl w:val="0"/>
        <w:adjustRightInd w:val="0"/>
        <w:spacing w:before="0" w:beforeAutospacing="0" w:after="0" w:afterAutospacing="0" w:line="400" w:lineRule="exact"/>
        <w:ind w:left="1" w:firstLine="480" w:firstLineChars="200"/>
        <w:jc w:val="both"/>
        <w:rPr>
          <w:sz w:val="24"/>
          <w:szCs w:val="36"/>
        </w:rPr>
      </w:pPr>
      <w:r>
        <w:rPr>
          <w:rFonts w:hint="eastAsia"/>
          <w:sz w:val="24"/>
          <w:szCs w:val="36"/>
          <w:lang w:bidi="ar"/>
        </w:rPr>
        <w:t>5.7采购活动中，采购人员及相关人员与供应商有下列利害关系之一的，应当回避：</w:t>
      </w:r>
    </w:p>
    <w:p>
      <w:pPr>
        <w:pStyle w:val="34"/>
        <w:widowControl w:val="0"/>
        <w:adjustRightInd w:val="0"/>
        <w:spacing w:before="0" w:beforeAutospacing="0" w:after="0" w:afterAutospacing="0" w:line="400" w:lineRule="exact"/>
        <w:ind w:left="1" w:firstLine="480" w:firstLineChars="200"/>
        <w:jc w:val="both"/>
        <w:rPr>
          <w:sz w:val="24"/>
          <w:szCs w:val="36"/>
        </w:rPr>
      </w:pPr>
      <w:r>
        <w:rPr>
          <w:rFonts w:hint="eastAsia"/>
          <w:sz w:val="24"/>
          <w:szCs w:val="36"/>
          <w:lang w:bidi="ar"/>
        </w:rPr>
        <w:t>（1）参加采购活动前3年内与供应商存在劳动关系；</w:t>
      </w:r>
    </w:p>
    <w:p>
      <w:pPr>
        <w:pStyle w:val="34"/>
        <w:widowControl w:val="0"/>
        <w:adjustRightInd w:val="0"/>
        <w:spacing w:before="0" w:beforeAutospacing="0" w:after="0" w:afterAutospacing="0" w:line="400" w:lineRule="exact"/>
        <w:ind w:left="1" w:firstLine="480" w:firstLineChars="200"/>
        <w:jc w:val="both"/>
        <w:rPr>
          <w:sz w:val="24"/>
          <w:szCs w:val="36"/>
        </w:rPr>
      </w:pPr>
      <w:r>
        <w:rPr>
          <w:rFonts w:hint="eastAsia"/>
          <w:sz w:val="24"/>
          <w:szCs w:val="36"/>
          <w:lang w:bidi="ar"/>
        </w:rPr>
        <w:t>（2）参加采购活动前3年内担任供应商的董事、监事；</w:t>
      </w:r>
    </w:p>
    <w:p>
      <w:pPr>
        <w:pStyle w:val="34"/>
        <w:widowControl w:val="0"/>
        <w:adjustRightInd w:val="0"/>
        <w:spacing w:before="0" w:beforeAutospacing="0" w:after="0" w:afterAutospacing="0" w:line="400" w:lineRule="exact"/>
        <w:ind w:left="1" w:firstLine="480" w:firstLineChars="200"/>
        <w:jc w:val="both"/>
        <w:rPr>
          <w:sz w:val="24"/>
          <w:szCs w:val="36"/>
        </w:rPr>
      </w:pPr>
      <w:r>
        <w:rPr>
          <w:rFonts w:hint="eastAsia"/>
          <w:sz w:val="24"/>
          <w:szCs w:val="36"/>
          <w:lang w:bidi="ar"/>
        </w:rPr>
        <w:t>（3）参加采购活动前3年内是供应商的控股股东或者实际控制人；</w:t>
      </w:r>
    </w:p>
    <w:p>
      <w:pPr>
        <w:pStyle w:val="34"/>
        <w:widowControl w:val="0"/>
        <w:adjustRightInd w:val="0"/>
        <w:spacing w:before="0" w:beforeAutospacing="0" w:after="0" w:afterAutospacing="0" w:line="400" w:lineRule="exact"/>
        <w:ind w:left="1" w:firstLine="480" w:firstLineChars="200"/>
        <w:jc w:val="both"/>
        <w:rPr>
          <w:sz w:val="24"/>
          <w:szCs w:val="36"/>
        </w:rPr>
      </w:pPr>
      <w:r>
        <w:rPr>
          <w:rFonts w:hint="eastAsia"/>
          <w:sz w:val="24"/>
          <w:szCs w:val="36"/>
          <w:lang w:bidi="ar"/>
        </w:rPr>
        <w:t>（4）与供应商的法定代表人或者负责人有夫妻、直系血亲、三代以内旁系血亲或者近姻亲关系；</w:t>
      </w:r>
    </w:p>
    <w:p>
      <w:pPr>
        <w:pStyle w:val="34"/>
        <w:widowControl w:val="0"/>
        <w:adjustRightInd w:val="0"/>
        <w:spacing w:before="0" w:beforeAutospacing="0" w:after="0" w:afterAutospacing="0" w:line="400" w:lineRule="exact"/>
        <w:ind w:left="1" w:firstLine="480" w:firstLineChars="200"/>
        <w:jc w:val="both"/>
        <w:rPr>
          <w:sz w:val="24"/>
          <w:szCs w:val="36"/>
        </w:rPr>
      </w:pPr>
      <w:r>
        <w:rPr>
          <w:rFonts w:hint="eastAsia"/>
          <w:sz w:val="24"/>
          <w:szCs w:val="36"/>
          <w:lang w:bidi="ar"/>
        </w:rPr>
        <w:t>（5）与供应商有其他可能影响采购活动公平、公正进行的关系。</w:t>
      </w:r>
    </w:p>
    <w:p>
      <w:pPr>
        <w:pStyle w:val="34"/>
        <w:widowControl w:val="0"/>
        <w:adjustRightInd w:val="0"/>
        <w:spacing w:before="0" w:beforeAutospacing="0" w:after="0" w:afterAutospacing="0" w:line="400" w:lineRule="exact"/>
        <w:ind w:left="1" w:firstLine="480" w:firstLineChars="200"/>
        <w:jc w:val="both"/>
        <w:rPr>
          <w:sz w:val="24"/>
          <w:szCs w:val="36"/>
        </w:rPr>
      </w:pPr>
      <w:r>
        <w:rPr>
          <w:rFonts w:hint="eastAsia"/>
          <w:sz w:val="24"/>
          <w:szCs w:val="36"/>
          <w:lang w:bidi="ar"/>
        </w:rPr>
        <w:t>本项目采购活动中需要依法回避的采购人员是指采购人内部负责采购项目的具体经办工作人员和直接分管采购项目的负责人，以及采购代理机构负责采购项目的具体经办工作人员和直接分管采购活动的负责人。本项目采购活动中需要依法回避的相关人员是指谈判小组成员。</w:t>
      </w:r>
    </w:p>
    <w:p>
      <w:pPr>
        <w:pStyle w:val="34"/>
        <w:widowControl w:val="0"/>
        <w:adjustRightInd w:val="0"/>
        <w:spacing w:before="0" w:beforeAutospacing="0" w:after="0" w:afterAutospacing="0" w:line="400" w:lineRule="exact"/>
        <w:ind w:left="1" w:firstLine="480" w:firstLineChars="200"/>
        <w:jc w:val="both"/>
        <w:rPr>
          <w:sz w:val="24"/>
          <w:szCs w:val="36"/>
        </w:rPr>
      </w:pPr>
      <w:r>
        <w:rPr>
          <w:rFonts w:hint="eastAsia"/>
          <w:sz w:val="24"/>
          <w:szCs w:val="36"/>
          <w:lang w:bidi="ar"/>
        </w:rPr>
        <w:t>供应商认为采购人员及相关人员与其他供应商有利害关系的，可以向采购代理机构书面提出回避申请，并说明理由。采购代理机构将及时询问被申请回避人员，有利害关系的被申请回避人员应当回避。</w:t>
      </w:r>
    </w:p>
    <w:p>
      <w:pPr>
        <w:pStyle w:val="34"/>
        <w:widowControl w:val="0"/>
        <w:adjustRightInd w:val="0"/>
        <w:spacing w:before="0" w:beforeAutospacing="0" w:after="0" w:afterAutospacing="0" w:line="400" w:lineRule="exact"/>
        <w:ind w:left="1" w:firstLine="482" w:firstLineChars="200"/>
        <w:jc w:val="both"/>
        <w:rPr>
          <w:b/>
          <w:sz w:val="24"/>
          <w:szCs w:val="36"/>
        </w:rPr>
      </w:pPr>
    </w:p>
    <w:p>
      <w:pPr>
        <w:pStyle w:val="6"/>
        <w:keepNext w:val="0"/>
        <w:keepLines w:val="0"/>
        <w:widowControl/>
        <w:spacing w:before="0" w:after="0" w:line="400" w:lineRule="exact"/>
        <w:ind w:firstLine="482" w:firstLineChars="200"/>
        <w:rPr>
          <w:rFonts w:ascii="宋体" w:hAnsi="宋体" w:cs="宋体"/>
          <w:sz w:val="24"/>
          <w:szCs w:val="36"/>
        </w:rPr>
      </w:pPr>
      <w:bookmarkStart w:id="31" w:name="_Toc508182577"/>
      <w:r>
        <w:rPr>
          <w:rFonts w:hint="eastAsia" w:ascii="宋体" w:hAnsi="宋体" w:cs="宋体"/>
          <w:sz w:val="24"/>
          <w:szCs w:val="36"/>
        </w:rPr>
        <w:t>6.联合体竞争性谈判（实质性要求）</w:t>
      </w:r>
      <w:bookmarkEnd w:id="31"/>
    </w:p>
    <w:p>
      <w:pPr>
        <w:pStyle w:val="6"/>
        <w:widowControl/>
        <w:spacing w:line="400" w:lineRule="exact"/>
        <w:ind w:firstLine="480" w:firstLineChars="200"/>
        <w:rPr>
          <w:rFonts w:cs="宋体"/>
          <w:b w:val="0"/>
          <w:bCs w:val="0"/>
          <w:kern w:val="0"/>
          <w:sz w:val="24"/>
          <w:szCs w:val="24"/>
          <w:lang w:bidi="ar"/>
        </w:rPr>
      </w:pPr>
      <w:bookmarkStart w:id="32" w:name="_Toc508182578"/>
      <w:r>
        <w:rPr>
          <w:rFonts w:hint="eastAsia" w:cs="宋体"/>
          <w:b w:val="0"/>
          <w:bCs w:val="0"/>
          <w:kern w:val="0"/>
          <w:sz w:val="24"/>
          <w:szCs w:val="24"/>
          <w:lang w:bidi="ar"/>
        </w:rPr>
        <w:t>本次招标接受联合体投标。联合体投标的，除满足前面所述要求外，还应满足下列要求：</w:t>
      </w:r>
    </w:p>
    <w:p>
      <w:pPr>
        <w:pStyle w:val="6"/>
        <w:widowControl/>
        <w:spacing w:line="400" w:lineRule="exact"/>
        <w:ind w:firstLine="480" w:firstLineChars="200"/>
        <w:rPr>
          <w:rFonts w:cs="宋体"/>
          <w:b w:val="0"/>
          <w:bCs w:val="0"/>
          <w:kern w:val="0"/>
          <w:sz w:val="24"/>
          <w:szCs w:val="24"/>
          <w:lang w:bidi="ar"/>
        </w:rPr>
      </w:pPr>
      <w:r>
        <w:rPr>
          <w:rFonts w:hint="eastAsia" w:cs="宋体"/>
          <w:b w:val="0"/>
          <w:bCs w:val="0"/>
          <w:kern w:val="0"/>
          <w:sz w:val="24"/>
          <w:szCs w:val="24"/>
          <w:lang w:bidi="ar"/>
        </w:rPr>
        <w:t>（1）联合体投标时，联合体各方应签订联合体投标协议书，并明确联合体牵头人和各成员承包范围、职责分工；</w:t>
      </w:r>
    </w:p>
    <w:p>
      <w:pPr>
        <w:pStyle w:val="6"/>
        <w:widowControl/>
        <w:spacing w:line="400" w:lineRule="exact"/>
        <w:ind w:firstLine="480" w:firstLineChars="200"/>
        <w:rPr>
          <w:rFonts w:cs="宋体"/>
          <w:b w:val="0"/>
          <w:bCs w:val="0"/>
          <w:kern w:val="0"/>
          <w:sz w:val="24"/>
          <w:szCs w:val="24"/>
          <w:lang w:bidi="ar"/>
        </w:rPr>
      </w:pPr>
      <w:r>
        <w:rPr>
          <w:rFonts w:hint="eastAsia" w:cs="宋体"/>
          <w:b w:val="0"/>
          <w:bCs w:val="0"/>
          <w:kern w:val="0"/>
          <w:sz w:val="24"/>
          <w:szCs w:val="24"/>
          <w:lang w:bidi="ar"/>
        </w:rPr>
        <w:t>（2）组成所有联合体的成员不得超过2家；</w:t>
      </w:r>
    </w:p>
    <w:p>
      <w:pPr>
        <w:pStyle w:val="6"/>
        <w:widowControl/>
        <w:spacing w:line="400" w:lineRule="exact"/>
        <w:ind w:firstLine="480" w:firstLineChars="200"/>
        <w:rPr>
          <w:rFonts w:cs="宋体"/>
          <w:b w:val="0"/>
          <w:bCs w:val="0"/>
          <w:kern w:val="0"/>
          <w:sz w:val="24"/>
          <w:szCs w:val="24"/>
          <w:lang w:bidi="ar"/>
        </w:rPr>
      </w:pPr>
      <w:r>
        <w:rPr>
          <w:rFonts w:hint="eastAsia" w:cs="宋体"/>
          <w:b w:val="0"/>
          <w:bCs w:val="0"/>
          <w:kern w:val="0"/>
          <w:sz w:val="24"/>
          <w:szCs w:val="24"/>
          <w:lang w:bidi="ar"/>
        </w:rPr>
        <w:t>（3）联合体牵头人为设计单位，联合体牵头人负责缴纳投标保证金和本次投标活动以及合同的全面实施；</w:t>
      </w:r>
    </w:p>
    <w:p>
      <w:pPr>
        <w:pStyle w:val="6"/>
        <w:keepNext w:val="0"/>
        <w:keepLines w:val="0"/>
        <w:widowControl/>
        <w:spacing w:before="0" w:after="0" w:line="400" w:lineRule="exact"/>
        <w:ind w:firstLine="480" w:firstLineChars="200"/>
        <w:rPr>
          <w:rFonts w:ascii="宋体" w:hAnsi="宋体" w:cs="宋体"/>
          <w:sz w:val="24"/>
          <w:szCs w:val="36"/>
        </w:rPr>
      </w:pPr>
      <w:r>
        <w:rPr>
          <w:rFonts w:hint="eastAsia" w:cs="宋体"/>
          <w:b w:val="0"/>
          <w:bCs w:val="0"/>
          <w:kern w:val="0"/>
          <w:sz w:val="24"/>
          <w:szCs w:val="24"/>
          <w:lang w:bidi="ar"/>
        </w:rPr>
        <w:t>（4）联合体各方不得再以自己的名义单独或参加其他联合体在同一标段中投标。</w:t>
      </w:r>
    </w:p>
    <w:p>
      <w:pPr>
        <w:pStyle w:val="6"/>
        <w:keepNext w:val="0"/>
        <w:keepLines w:val="0"/>
        <w:widowControl/>
        <w:spacing w:before="0" w:after="0" w:line="400" w:lineRule="exact"/>
        <w:ind w:firstLine="482" w:firstLineChars="200"/>
        <w:rPr>
          <w:rFonts w:ascii="宋体" w:hAnsi="宋体" w:cs="宋体"/>
          <w:sz w:val="24"/>
          <w:szCs w:val="36"/>
        </w:rPr>
      </w:pPr>
      <w:r>
        <w:rPr>
          <w:rFonts w:hint="eastAsia" w:ascii="宋体" w:hAnsi="宋体" w:cs="宋体"/>
          <w:sz w:val="24"/>
          <w:szCs w:val="36"/>
        </w:rPr>
        <w:t>7.谈判保证金（</w:t>
      </w:r>
      <w:bookmarkEnd w:id="32"/>
      <w:r>
        <w:rPr>
          <w:rFonts w:hint="eastAsia" w:ascii="宋体" w:hAnsi="宋体" w:cs="宋体"/>
          <w:sz w:val="24"/>
          <w:szCs w:val="36"/>
        </w:rPr>
        <w:t>本项目不涉及）</w:t>
      </w:r>
    </w:p>
    <w:p>
      <w:pPr>
        <w:widowControl/>
        <w:spacing w:line="400" w:lineRule="exact"/>
        <w:ind w:firstLine="470" w:firstLineChars="196"/>
        <w:jc w:val="left"/>
        <w:rPr>
          <w:rFonts w:ascii="宋体" w:hAnsi="宋体" w:cs="宋体"/>
          <w:szCs w:val="36"/>
        </w:rPr>
      </w:pPr>
      <w:r>
        <w:rPr>
          <w:rFonts w:hint="eastAsia" w:ascii="宋体" w:hAnsi="宋体" w:cs="宋体"/>
          <w:kern w:val="0"/>
          <w:sz w:val="24"/>
          <w:szCs w:val="36"/>
          <w:lang w:bidi="ar"/>
        </w:rPr>
        <w:t>7.1 供应商必须以人民币为计量单位提交谈判文件规定数额的谈判保证金，并作为其报价的一部分。联合体谈判的，可以由联合体的一方或者共同提交谈判保证金，以一方名义提交谈判保证金的，对联合体各方均具有约束力。</w:t>
      </w:r>
    </w:p>
    <w:p>
      <w:pPr>
        <w:widowControl/>
        <w:spacing w:line="400" w:lineRule="exact"/>
        <w:ind w:firstLine="470" w:firstLineChars="196"/>
        <w:jc w:val="left"/>
        <w:rPr>
          <w:rFonts w:ascii="宋体" w:hAnsi="宋体" w:cs="宋体"/>
          <w:szCs w:val="36"/>
        </w:rPr>
      </w:pPr>
      <w:r>
        <w:rPr>
          <w:rFonts w:hint="eastAsia" w:ascii="宋体" w:hAnsi="宋体" w:cs="宋体"/>
          <w:kern w:val="0"/>
          <w:sz w:val="24"/>
          <w:szCs w:val="36"/>
          <w:lang w:bidi="ar"/>
        </w:rPr>
        <w:t>7.2 谈判采购保证金交款方式：详见供应商须知前附表。</w:t>
      </w:r>
    </w:p>
    <w:p>
      <w:pPr>
        <w:widowControl/>
        <w:spacing w:line="400" w:lineRule="exact"/>
        <w:ind w:firstLine="470" w:firstLineChars="196"/>
        <w:jc w:val="left"/>
        <w:rPr>
          <w:rFonts w:ascii="宋体" w:hAnsi="宋体" w:cs="宋体"/>
          <w:szCs w:val="36"/>
        </w:rPr>
      </w:pPr>
      <w:r>
        <w:rPr>
          <w:rFonts w:hint="eastAsia" w:ascii="宋体" w:hAnsi="宋体" w:cs="宋体"/>
          <w:kern w:val="0"/>
          <w:sz w:val="24"/>
          <w:szCs w:val="36"/>
          <w:lang w:bidi="ar"/>
        </w:rPr>
        <w:t>7.3 未按谈判文件要求在规定时间前交纳规定数额谈判保证金的响应文件无效。</w:t>
      </w:r>
    </w:p>
    <w:p>
      <w:pPr>
        <w:widowControl/>
        <w:spacing w:line="400" w:lineRule="exact"/>
        <w:ind w:firstLine="470" w:firstLineChars="196"/>
        <w:jc w:val="left"/>
        <w:rPr>
          <w:rFonts w:ascii="宋体" w:hAnsi="宋体" w:cs="宋体"/>
          <w:szCs w:val="36"/>
        </w:rPr>
      </w:pPr>
      <w:r>
        <w:rPr>
          <w:rFonts w:hint="eastAsia" w:ascii="宋体" w:hAnsi="宋体" w:cs="宋体"/>
          <w:kern w:val="0"/>
          <w:sz w:val="24"/>
          <w:szCs w:val="36"/>
          <w:lang w:bidi="ar"/>
        </w:rPr>
        <w:t>7.4 供应商所交纳的谈判保证金不计利息。</w:t>
      </w:r>
    </w:p>
    <w:p>
      <w:pPr>
        <w:widowControl/>
        <w:spacing w:line="400" w:lineRule="exact"/>
        <w:ind w:firstLine="470" w:firstLineChars="196"/>
        <w:jc w:val="left"/>
        <w:rPr>
          <w:rFonts w:ascii="宋体" w:hAnsi="宋体" w:cs="宋体"/>
          <w:szCs w:val="36"/>
        </w:rPr>
      </w:pPr>
      <w:r>
        <w:rPr>
          <w:rFonts w:hint="eastAsia" w:ascii="宋体" w:hAnsi="宋体" w:cs="宋体"/>
          <w:kern w:val="0"/>
          <w:sz w:val="24"/>
          <w:szCs w:val="36"/>
          <w:lang w:bidi="ar"/>
        </w:rPr>
        <w:t>7.5 未中选单位的申请保证金将于竞争性谈判结束后退还申请人（无息），退还保证金时申请人须提供以下资料：(1)开户行许可证（加盖鲜章）；(2)保证金收据原件。成交供应商的谈判保证金，在合同签订生效并按规定交纳了履约保证金后全额退还。（注：①因供应商自身原因造成的保证金延迟退还，采购人不承担相应责任；②供应商因涉嫌违法违规，按照规定应当不予退还保证金的，有关部门处理认定违法违规行为期间不计入退还保证金期限内。）</w:t>
      </w:r>
    </w:p>
    <w:p>
      <w:pPr>
        <w:widowControl/>
        <w:spacing w:line="400" w:lineRule="exact"/>
        <w:ind w:firstLine="470" w:firstLineChars="196"/>
        <w:jc w:val="left"/>
        <w:rPr>
          <w:rFonts w:ascii="宋体" w:hAnsi="宋体" w:cs="宋体"/>
          <w:szCs w:val="36"/>
        </w:rPr>
      </w:pPr>
      <w:r>
        <w:rPr>
          <w:rFonts w:hint="eastAsia" w:ascii="宋体" w:hAnsi="宋体" w:cs="宋体"/>
          <w:kern w:val="0"/>
          <w:sz w:val="24"/>
          <w:szCs w:val="36"/>
          <w:lang w:bidi="ar"/>
        </w:rPr>
        <w:t>7.6发生下列情形之一的，将不予退还谈判保证金：</w:t>
      </w:r>
    </w:p>
    <w:p>
      <w:pPr>
        <w:widowControl/>
        <w:spacing w:line="400" w:lineRule="exact"/>
        <w:ind w:firstLine="470" w:firstLineChars="196"/>
        <w:jc w:val="left"/>
        <w:rPr>
          <w:rFonts w:ascii="宋体" w:hAnsi="宋体" w:cs="宋体"/>
          <w:szCs w:val="36"/>
        </w:rPr>
      </w:pPr>
      <w:r>
        <w:rPr>
          <w:rFonts w:hint="eastAsia" w:ascii="宋体" w:hAnsi="宋体" w:cs="宋体"/>
          <w:kern w:val="0"/>
          <w:sz w:val="24"/>
          <w:szCs w:val="36"/>
          <w:lang w:bidi="ar"/>
        </w:rPr>
        <w:t>（一）在谈判文件规定的递交响应文件截止时间后撤回响应文件的；</w:t>
      </w:r>
    </w:p>
    <w:p>
      <w:pPr>
        <w:widowControl/>
        <w:spacing w:line="400" w:lineRule="exact"/>
        <w:ind w:firstLine="470" w:firstLineChars="196"/>
        <w:jc w:val="left"/>
        <w:rPr>
          <w:szCs w:val="36"/>
        </w:rPr>
      </w:pPr>
      <w:r>
        <w:rPr>
          <w:rFonts w:hint="eastAsia" w:cs="宋体"/>
          <w:kern w:val="0"/>
          <w:sz w:val="24"/>
          <w:szCs w:val="36"/>
          <w:lang w:bidi="ar"/>
        </w:rPr>
        <w:t>（二）在采购人确定成交供应商之前放弃成交候选资格的；</w:t>
      </w:r>
    </w:p>
    <w:p>
      <w:pPr>
        <w:widowControl/>
        <w:spacing w:line="400" w:lineRule="exact"/>
        <w:ind w:firstLine="470" w:firstLineChars="196"/>
        <w:jc w:val="left"/>
        <w:rPr>
          <w:rFonts w:ascii="宋体" w:hAnsi="宋体" w:cs="宋体"/>
          <w:szCs w:val="36"/>
        </w:rPr>
      </w:pPr>
      <w:r>
        <w:rPr>
          <w:rFonts w:hint="eastAsia" w:ascii="宋体" w:hAnsi="宋体" w:cs="宋体"/>
          <w:kern w:val="0"/>
          <w:sz w:val="24"/>
          <w:szCs w:val="36"/>
          <w:lang w:bidi="ar"/>
        </w:rPr>
        <w:t>（三）成交后放弃成交、不领取或者不接收成交通知书的；</w:t>
      </w:r>
    </w:p>
    <w:p>
      <w:pPr>
        <w:widowControl/>
        <w:spacing w:line="400" w:lineRule="exact"/>
        <w:ind w:firstLine="470" w:firstLineChars="196"/>
        <w:jc w:val="left"/>
        <w:rPr>
          <w:rFonts w:ascii="宋体" w:hAnsi="宋体" w:cs="宋体"/>
          <w:szCs w:val="36"/>
        </w:rPr>
      </w:pPr>
      <w:r>
        <w:rPr>
          <w:rFonts w:hint="eastAsia" w:ascii="宋体" w:hAnsi="宋体" w:cs="宋体"/>
          <w:kern w:val="0"/>
          <w:sz w:val="24"/>
          <w:szCs w:val="36"/>
          <w:lang w:bidi="ar"/>
        </w:rPr>
        <w:t>（四）由于成交供应商的原因未能按照谈判文件的规定与采购人签订合同的；</w:t>
      </w:r>
    </w:p>
    <w:p>
      <w:pPr>
        <w:widowControl/>
        <w:spacing w:line="400" w:lineRule="exact"/>
        <w:ind w:firstLine="470" w:firstLineChars="196"/>
        <w:jc w:val="left"/>
        <w:rPr>
          <w:rFonts w:ascii="宋体" w:hAnsi="宋体" w:cs="宋体"/>
          <w:szCs w:val="36"/>
        </w:rPr>
      </w:pPr>
      <w:r>
        <w:rPr>
          <w:rFonts w:hint="eastAsia" w:ascii="宋体" w:hAnsi="宋体" w:cs="宋体"/>
          <w:kern w:val="0"/>
          <w:sz w:val="24"/>
          <w:szCs w:val="36"/>
          <w:lang w:bidi="ar"/>
        </w:rPr>
        <w:t>（五）由于成交供应商的原因未能按照谈判文件的规定交纳履约保证金的；</w:t>
      </w:r>
    </w:p>
    <w:p>
      <w:pPr>
        <w:widowControl/>
        <w:spacing w:line="400" w:lineRule="exact"/>
        <w:ind w:firstLine="470" w:firstLineChars="196"/>
        <w:jc w:val="left"/>
        <w:rPr>
          <w:rFonts w:ascii="宋体" w:hAnsi="宋体" w:cs="宋体"/>
          <w:szCs w:val="36"/>
        </w:rPr>
      </w:pPr>
      <w:r>
        <w:rPr>
          <w:rFonts w:hint="eastAsia" w:ascii="宋体" w:hAnsi="宋体" w:cs="宋体"/>
          <w:kern w:val="0"/>
          <w:sz w:val="24"/>
          <w:szCs w:val="36"/>
          <w:lang w:bidi="ar"/>
        </w:rPr>
        <w:t>（六）供应商在采购活动中提供虚假材料的；</w:t>
      </w:r>
    </w:p>
    <w:p>
      <w:pPr>
        <w:widowControl/>
        <w:spacing w:line="400" w:lineRule="exact"/>
        <w:ind w:firstLine="470" w:firstLineChars="196"/>
        <w:jc w:val="left"/>
        <w:rPr>
          <w:rFonts w:ascii="宋体" w:hAnsi="宋体" w:cs="宋体"/>
          <w:szCs w:val="36"/>
        </w:rPr>
      </w:pPr>
      <w:r>
        <w:rPr>
          <w:rFonts w:hint="eastAsia" w:ascii="宋体" w:hAnsi="宋体" w:cs="宋体"/>
          <w:kern w:val="0"/>
          <w:sz w:val="24"/>
          <w:szCs w:val="36"/>
          <w:lang w:bidi="ar"/>
        </w:rPr>
        <w:t>（七）报价有效期内，供应商在采购活动中有违法、违规、违纪行为。</w:t>
      </w:r>
    </w:p>
    <w:p>
      <w:pPr>
        <w:widowControl/>
        <w:spacing w:line="400" w:lineRule="exact"/>
        <w:ind w:firstLine="411" w:firstLineChars="196"/>
        <w:jc w:val="left"/>
        <w:rPr>
          <w:rFonts w:ascii="宋体" w:hAnsi="宋体" w:cs="宋体"/>
          <w:szCs w:val="36"/>
        </w:rPr>
      </w:pPr>
    </w:p>
    <w:p>
      <w:pPr>
        <w:pStyle w:val="6"/>
        <w:keepNext w:val="0"/>
        <w:keepLines w:val="0"/>
        <w:widowControl/>
        <w:spacing w:before="0" w:after="0" w:line="400" w:lineRule="exact"/>
        <w:ind w:firstLine="482" w:firstLineChars="200"/>
        <w:rPr>
          <w:rFonts w:ascii="宋体" w:hAnsi="宋体" w:cs="宋体"/>
          <w:sz w:val="24"/>
          <w:szCs w:val="36"/>
        </w:rPr>
      </w:pPr>
      <w:bookmarkStart w:id="33" w:name="_Toc508182579"/>
      <w:r>
        <w:rPr>
          <w:rFonts w:hint="eastAsia" w:ascii="宋体" w:hAnsi="宋体" w:cs="宋体"/>
          <w:sz w:val="24"/>
          <w:szCs w:val="36"/>
        </w:rPr>
        <w:t>8.响应文件有效期（实质性要求）</w:t>
      </w:r>
      <w:bookmarkEnd w:id="33"/>
    </w:p>
    <w:p>
      <w:pPr>
        <w:widowControl/>
        <w:spacing w:line="400" w:lineRule="exact"/>
        <w:ind w:firstLine="470" w:firstLineChars="196"/>
        <w:jc w:val="left"/>
        <w:rPr>
          <w:rFonts w:ascii="宋体" w:hAnsi="宋体" w:cs="宋体"/>
          <w:szCs w:val="36"/>
        </w:rPr>
      </w:pPr>
      <w:r>
        <w:rPr>
          <w:rFonts w:hint="eastAsia" w:ascii="宋体" w:hAnsi="宋体" w:cs="宋体"/>
          <w:kern w:val="0"/>
          <w:sz w:val="24"/>
          <w:szCs w:val="36"/>
          <w:lang w:bidi="ar"/>
        </w:rPr>
        <w:t>本项目响应文件有效期为递交谈判响应文件截止之日起90天。供应商响应文件中必须载明响应文件有效期，响应文件中载明的响应文件有效期可以长于谈判文件规定的期限，但不得短于谈判文件规定的期限。否则，其响应文件将作为无效响应处理。</w:t>
      </w:r>
    </w:p>
    <w:p>
      <w:pPr>
        <w:widowControl/>
        <w:spacing w:line="400" w:lineRule="exact"/>
        <w:ind w:firstLine="470" w:firstLineChars="196"/>
        <w:jc w:val="left"/>
        <w:rPr>
          <w:rFonts w:ascii="宋体" w:hAnsi="宋体" w:cs="宋体"/>
          <w:szCs w:val="36"/>
        </w:rPr>
      </w:pPr>
      <w:r>
        <w:rPr>
          <w:rFonts w:hint="eastAsia" w:ascii="宋体" w:hAnsi="宋体" w:cs="宋体"/>
          <w:kern w:val="0"/>
          <w:sz w:val="24"/>
          <w:szCs w:val="36"/>
          <w:lang w:bidi="ar"/>
        </w:rPr>
        <w:t>8.2因不可抗力事件，采购人可于响应有效期届满之前与供应商协商延长响应有效期。供应商拒绝延长响应有效期的，不得再参与该项目后续采购活动，但由此给供应商造成的损失，采购人可以自主决定是否可以给予适当补偿。供应商同意延长响应有效期的，不能修改响应文件。</w:t>
      </w:r>
    </w:p>
    <w:p>
      <w:pPr>
        <w:widowControl/>
        <w:spacing w:line="400" w:lineRule="exact"/>
        <w:ind w:firstLine="470" w:firstLineChars="196"/>
        <w:jc w:val="left"/>
        <w:rPr>
          <w:rFonts w:ascii="宋体" w:hAnsi="宋体" w:cs="宋体"/>
          <w:szCs w:val="36"/>
        </w:rPr>
      </w:pPr>
      <w:r>
        <w:rPr>
          <w:rFonts w:hint="eastAsia" w:ascii="宋体" w:hAnsi="宋体" w:cs="宋体"/>
          <w:kern w:val="0"/>
          <w:sz w:val="24"/>
          <w:szCs w:val="36"/>
          <w:lang w:bidi="ar"/>
        </w:rPr>
        <w:t>8.3因采购人采购需求作出必要调整，采购人可于响应有效期届满之前与供应商协商延长响应有效期。供应商拒绝延长响应有效期的，不得再参与该项目后续采购活动，但由此给供应商造成的损失，采购人应当予以赔偿或者合理补偿。供应商同意延长响应有效期的，不能修改响应文件。</w:t>
      </w:r>
    </w:p>
    <w:p>
      <w:pPr>
        <w:widowControl/>
        <w:spacing w:line="400" w:lineRule="exact"/>
        <w:ind w:firstLine="411" w:firstLineChars="196"/>
        <w:jc w:val="left"/>
        <w:rPr>
          <w:rFonts w:ascii="宋体" w:hAnsi="宋体" w:cs="宋体"/>
          <w:szCs w:val="36"/>
        </w:rPr>
      </w:pPr>
    </w:p>
    <w:p>
      <w:pPr>
        <w:pStyle w:val="6"/>
        <w:keepNext w:val="0"/>
        <w:keepLines w:val="0"/>
        <w:widowControl/>
        <w:spacing w:before="0" w:after="0" w:line="400" w:lineRule="exact"/>
        <w:ind w:firstLine="482" w:firstLineChars="200"/>
        <w:rPr>
          <w:rFonts w:ascii="宋体" w:hAnsi="宋体" w:cs="宋体"/>
          <w:sz w:val="24"/>
          <w:szCs w:val="36"/>
        </w:rPr>
      </w:pPr>
      <w:bookmarkStart w:id="34" w:name="_Toc508182580"/>
      <w:r>
        <w:rPr>
          <w:rFonts w:hint="eastAsia" w:ascii="宋体" w:hAnsi="宋体" w:cs="宋体"/>
          <w:sz w:val="24"/>
          <w:szCs w:val="36"/>
        </w:rPr>
        <w:t>9.知识产权（实质性要求）</w:t>
      </w:r>
      <w:bookmarkEnd w:id="34"/>
    </w:p>
    <w:p>
      <w:pPr>
        <w:pStyle w:val="34"/>
        <w:spacing w:before="0" w:beforeAutospacing="0" w:after="0" w:afterAutospacing="0" w:line="400" w:lineRule="exact"/>
        <w:ind w:firstLine="480" w:firstLineChars="200"/>
        <w:rPr>
          <w:rFonts w:cs="宋体"/>
          <w:sz w:val="24"/>
          <w:szCs w:val="36"/>
        </w:rPr>
      </w:pPr>
      <w:r>
        <w:rPr>
          <w:rFonts w:hint="eastAsia" w:cs="宋体"/>
          <w:kern w:val="2"/>
          <w:sz w:val="24"/>
          <w:szCs w:val="36"/>
          <w:lang w:bidi="ar"/>
        </w:rPr>
        <w:t>9.1 供应商应承诺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pStyle w:val="34"/>
        <w:spacing w:before="0" w:beforeAutospacing="0" w:after="0" w:afterAutospacing="0" w:line="400" w:lineRule="exact"/>
        <w:ind w:firstLine="480" w:firstLineChars="200"/>
        <w:rPr>
          <w:rFonts w:cs="宋体"/>
          <w:sz w:val="24"/>
          <w:szCs w:val="36"/>
        </w:rPr>
      </w:pPr>
      <w:r>
        <w:rPr>
          <w:rFonts w:hint="eastAsia" w:cs="宋体"/>
          <w:kern w:val="2"/>
          <w:sz w:val="24"/>
          <w:szCs w:val="36"/>
          <w:lang w:bidi="ar"/>
        </w:rPr>
        <w:t>9.2采购人享有本项目实施过程中产生的知识成果及知识产权。</w:t>
      </w:r>
    </w:p>
    <w:p>
      <w:pPr>
        <w:widowControl/>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9.3 供应商如欲在项目实施过程中采用自有知识成果，需在响应文件中声明，并提供相关知识产权证明文件。使用该知识成果后，供应商需提供开发接口和开发手册等技术文档，并承诺提供无限期技术支持，采购人享有永久使用权（含采购人委托第三方在该项目后续开发的使用权）。</w:t>
      </w:r>
    </w:p>
    <w:p>
      <w:pPr>
        <w:widowControl/>
        <w:spacing w:line="400" w:lineRule="exact"/>
        <w:ind w:firstLine="460" w:firstLineChars="192"/>
        <w:jc w:val="left"/>
        <w:rPr>
          <w:rFonts w:ascii="宋体" w:hAnsi="宋体" w:cs="宋体"/>
          <w:szCs w:val="36"/>
        </w:rPr>
      </w:pPr>
      <w:r>
        <w:rPr>
          <w:rFonts w:hint="eastAsia" w:ascii="宋体" w:hAnsi="宋体" w:cs="宋体"/>
          <w:kern w:val="0"/>
          <w:sz w:val="24"/>
          <w:szCs w:val="36"/>
          <w:lang w:bidi="ar"/>
        </w:rPr>
        <w:t xml:space="preserve">9.4 如采用供应商所不拥有的知识产权，则在报价中必须包括合法获取该知识产权的相关费用。 </w:t>
      </w:r>
    </w:p>
    <w:p>
      <w:pPr>
        <w:pStyle w:val="119"/>
        <w:ind w:firstLine="480"/>
        <w:rPr>
          <w:szCs w:val="36"/>
        </w:rPr>
      </w:pPr>
      <w:bookmarkStart w:id="35" w:name="_Toc183682346"/>
      <w:bookmarkStart w:id="36" w:name="_Toc217446038"/>
      <w:bookmarkStart w:id="37" w:name="_Toc77400779"/>
      <w:bookmarkStart w:id="38" w:name="_Toc89075875"/>
      <w:bookmarkStart w:id="39" w:name="_Toc183582209"/>
    </w:p>
    <w:p>
      <w:pPr>
        <w:pStyle w:val="5"/>
        <w:keepNext w:val="0"/>
        <w:keepLines w:val="0"/>
        <w:widowControl/>
        <w:spacing w:before="0" w:after="0" w:line="400" w:lineRule="exact"/>
        <w:jc w:val="center"/>
        <w:rPr>
          <w:rFonts w:ascii="黑体" w:cs="黑体"/>
          <w:bCs w:val="0"/>
          <w:sz w:val="24"/>
          <w:szCs w:val="36"/>
        </w:rPr>
      </w:pPr>
      <w:bookmarkStart w:id="40" w:name="_Toc508182581"/>
      <w:r>
        <w:rPr>
          <w:rFonts w:hint="eastAsia" w:ascii="黑体" w:cs="黑体"/>
          <w:bCs w:val="0"/>
          <w:sz w:val="24"/>
          <w:szCs w:val="36"/>
        </w:rPr>
        <w:t>三、谈判文件</w:t>
      </w:r>
      <w:bookmarkEnd w:id="35"/>
      <w:bookmarkEnd w:id="36"/>
      <w:bookmarkEnd w:id="37"/>
      <w:bookmarkEnd w:id="38"/>
      <w:bookmarkEnd w:id="39"/>
      <w:bookmarkEnd w:id="40"/>
    </w:p>
    <w:p>
      <w:pPr>
        <w:pStyle w:val="119"/>
        <w:ind w:firstLine="480"/>
        <w:rPr>
          <w:szCs w:val="36"/>
        </w:rPr>
      </w:pPr>
      <w:bookmarkStart w:id="41" w:name="_Toc183682347"/>
      <w:bookmarkStart w:id="42" w:name="_Toc183582210"/>
      <w:bookmarkStart w:id="43" w:name="_Toc217446039"/>
    </w:p>
    <w:p>
      <w:pPr>
        <w:pStyle w:val="6"/>
        <w:keepNext w:val="0"/>
        <w:keepLines w:val="0"/>
        <w:widowControl/>
        <w:spacing w:before="0" w:after="0" w:line="400" w:lineRule="exact"/>
        <w:ind w:firstLine="482" w:firstLineChars="200"/>
        <w:rPr>
          <w:rFonts w:ascii="宋体" w:hAnsi="宋体" w:cs="宋体"/>
          <w:sz w:val="24"/>
          <w:szCs w:val="36"/>
        </w:rPr>
      </w:pPr>
      <w:bookmarkStart w:id="44" w:name="_Toc508182582"/>
      <w:r>
        <w:rPr>
          <w:rFonts w:hint="eastAsia" w:ascii="宋体" w:hAnsi="宋体" w:cs="宋体"/>
          <w:sz w:val="24"/>
          <w:szCs w:val="36"/>
        </w:rPr>
        <w:t>10．谈判文件的构成</w:t>
      </w:r>
      <w:bookmarkEnd w:id="41"/>
      <w:bookmarkEnd w:id="42"/>
      <w:bookmarkEnd w:id="43"/>
      <w:r>
        <w:rPr>
          <w:rFonts w:hint="eastAsia" w:ascii="宋体" w:hAnsi="宋体" w:cs="宋体"/>
          <w:sz w:val="24"/>
          <w:szCs w:val="36"/>
        </w:rPr>
        <w:t>（实质性要求）</w:t>
      </w:r>
      <w:bookmarkEnd w:id="44"/>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10.1 谈判文件是供应商准备响应文件和参加谈判的依据，同时也是谈判的重要依据。谈判文件用以阐明谈判项目所需的资质、技术、服务及报价等要求、谈判程序、有关规定和注意事项以及合同主要条款等。</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10.2 供应商应认真阅读和充分理解谈判文件中所有的事项、格式条款和规范要求。供应商应详细阅读谈判文件的全部内容，按照谈判文件的要求提供响应文件，并保证所提供的全部资料的真实性和有效性，一经发现有虚假行为的，将取消其参加谈判或成交资格，并承担相应的法律责任。</w:t>
      </w:r>
    </w:p>
    <w:p>
      <w:pPr>
        <w:pStyle w:val="119"/>
        <w:ind w:firstLine="480"/>
        <w:rPr>
          <w:szCs w:val="36"/>
        </w:rPr>
      </w:pPr>
      <w:bookmarkStart w:id="45" w:name="_Toc183582211"/>
      <w:bookmarkStart w:id="46" w:name="_Toc183682348"/>
      <w:bookmarkStart w:id="47" w:name="_Toc217446040"/>
    </w:p>
    <w:p>
      <w:pPr>
        <w:pStyle w:val="6"/>
        <w:keepNext w:val="0"/>
        <w:keepLines w:val="0"/>
        <w:widowControl/>
        <w:spacing w:before="0" w:after="0" w:line="400" w:lineRule="exact"/>
        <w:ind w:firstLine="482" w:firstLineChars="200"/>
        <w:rPr>
          <w:rFonts w:ascii="宋体" w:hAnsi="宋体" w:cs="宋体"/>
          <w:sz w:val="24"/>
          <w:szCs w:val="36"/>
        </w:rPr>
      </w:pPr>
      <w:bookmarkStart w:id="48" w:name="_Toc508182583"/>
      <w:r>
        <w:rPr>
          <w:rFonts w:hint="eastAsia" w:ascii="宋体" w:hAnsi="宋体" w:cs="宋体"/>
          <w:sz w:val="24"/>
          <w:szCs w:val="36"/>
        </w:rPr>
        <w:t>11. 谈判文件的澄清</w:t>
      </w:r>
      <w:bookmarkEnd w:id="45"/>
      <w:bookmarkEnd w:id="46"/>
      <w:r>
        <w:rPr>
          <w:rFonts w:hint="eastAsia" w:ascii="宋体" w:hAnsi="宋体" w:cs="宋体"/>
          <w:sz w:val="24"/>
          <w:szCs w:val="36"/>
        </w:rPr>
        <w:t>和修改</w:t>
      </w:r>
      <w:bookmarkEnd w:id="47"/>
      <w:bookmarkEnd w:id="48"/>
    </w:p>
    <w:p>
      <w:pPr>
        <w:widowControl/>
        <w:tabs>
          <w:tab w:val="left" w:pos="720"/>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11.1 在递交响应文件截止时间前，采购人、采购代理机构无论出于何种原因，可以对谈判文件进行澄清或者修改。</w:t>
      </w:r>
    </w:p>
    <w:p>
      <w:pPr>
        <w:widowControl/>
        <w:tabs>
          <w:tab w:val="left" w:pos="720"/>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11.2 采购人、采购代理机构对已发出的谈判文件进行澄清或者修改，将在谈判采购文件要求的递交响应文件截止时间一日前进行，并以书面形式将澄清或者修改的内容通知所有购买了谈判文件的供应商，同时在宜宾市公共资源交易信息网上发布更正公告。该澄清或者修改的内容为谈判文件的组成部分，澄清或者修改的内容可能影响响应文件编制的，采购人或者采购代理机构发布公告并书面通知供应商的时间，应当在提交首次响应文件截止之日起3日前；不足上述时间的，应当顺延递交响应文件的截止时间。</w:t>
      </w:r>
    </w:p>
    <w:p>
      <w:pPr>
        <w:widowControl/>
        <w:tabs>
          <w:tab w:val="left" w:pos="720"/>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11.3 谈判采购文件、澄清文件及补充资料前后有矛盾或不一致的情形，有时间先后顺序的，以时间在后的修改、澄清或补正文件为准；没有时间先后顺序的，则以有利于采购人的原则进行处理。</w:t>
      </w:r>
    </w:p>
    <w:p>
      <w:pPr>
        <w:widowControl/>
        <w:tabs>
          <w:tab w:val="left" w:pos="720"/>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11.4 供应商认为采购代理机构需要对谈判文件进行澄清或者修改的，均应在递交响应文件截止时间壹日前按谈判采购文件中的联系方式，以书面形式向采购代理机构提出申请，由采购代理机构决定是否采纳供应商的申请事项。</w:t>
      </w:r>
    </w:p>
    <w:p>
      <w:pPr>
        <w:pStyle w:val="119"/>
        <w:ind w:firstLine="480"/>
        <w:rPr>
          <w:szCs w:val="36"/>
        </w:rPr>
      </w:pPr>
    </w:p>
    <w:p>
      <w:pPr>
        <w:pStyle w:val="6"/>
        <w:keepNext w:val="0"/>
        <w:keepLines w:val="0"/>
        <w:widowControl/>
        <w:spacing w:before="0" w:after="0" w:line="400" w:lineRule="exact"/>
        <w:ind w:firstLine="482" w:firstLineChars="200"/>
        <w:rPr>
          <w:rFonts w:ascii="宋体" w:hAnsi="宋体" w:cs="宋体"/>
          <w:sz w:val="24"/>
          <w:szCs w:val="36"/>
        </w:rPr>
      </w:pPr>
      <w:bookmarkStart w:id="49" w:name="_Toc217446041"/>
      <w:bookmarkStart w:id="50" w:name="_Toc508182584"/>
      <w:bookmarkStart w:id="51" w:name="_Toc208848971"/>
      <w:r>
        <w:rPr>
          <w:rFonts w:hint="eastAsia" w:ascii="宋体" w:hAnsi="宋体" w:cs="宋体"/>
          <w:sz w:val="24"/>
          <w:szCs w:val="36"/>
        </w:rPr>
        <w:t>12. 答疑会和现场考察</w:t>
      </w:r>
      <w:bookmarkEnd w:id="49"/>
      <w:bookmarkEnd w:id="50"/>
      <w:bookmarkEnd w:id="51"/>
    </w:p>
    <w:p>
      <w:pPr>
        <w:widowControl/>
        <w:adjustRightInd w:val="0"/>
        <w:snapToGrid w:val="0"/>
        <w:spacing w:line="400" w:lineRule="exact"/>
        <w:ind w:firstLine="420" w:firstLineChars="175"/>
        <w:jc w:val="left"/>
        <w:rPr>
          <w:rFonts w:ascii="宋体" w:hAnsi="宋体" w:cs="宋体"/>
          <w:szCs w:val="36"/>
        </w:rPr>
      </w:pPr>
      <w:r>
        <w:rPr>
          <w:rFonts w:hint="eastAsia" w:ascii="宋体" w:hAnsi="宋体" w:cs="宋体"/>
          <w:kern w:val="0"/>
          <w:sz w:val="24"/>
          <w:szCs w:val="36"/>
          <w:lang w:bidi="ar"/>
        </w:rPr>
        <w:t>本项目不组织答疑会和现场考察。</w:t>
      </w:r>
    </w:p>
    <w:p>
      <w:pPr>
        <w:pStyle w:val="119"/>
        <w:ind w:firstLine="480"/>
        <w:rPr>
          <w:szCs w:val="36"/>
        </w:rPr>
      </w:pPr>
      <w:bookmarkStart w:id="52" w:name="_Toc89075876"/>
      <w:bookmarkStart w:id="53" w:name="_Toc217446042"/>
      <w:bookmarkStart w:id="54" w:name="_Toc183682351"/>
      <w:bookmarkStart w:id="55" w:name="_Toc77400780"/>
      <w:bookmarkStart w:id="56" w:name="_Toc183582214"/>
    </w:p>
    <w:p>
      <w:pPr>
        <w:pStyle w:val="5"/>
        <w:keepNext w:val="0"/>
        <w:keepLines w:val="0"/>
        <w:widowControl/>
        <w:spacing w:before="0" w:after="0" w:line="400" w:lineRule="exact"/>
        <w:jc w:val="center"/>
        <w:rPr>
          <w:rFonts w:ascii="黑体" w:cs="黑体"/>
          <w:bCs w:val="0"/>
          <w:sz w:val="24"/>
          <w:szCs w:val="36"/>
        </w:rPr>
      </w:pPr>
      <w:bookmarkStart w:id="57" w:name="_Toc508182585"/>
      <w:r>
        <w:rPr>
          <w:rFonts w:hint="eastAsia" w:ascii="黑体" w:cs="黑体"/>
          <w:bCs w:val="0"/>
          <w:sz w:val="24"/>
          <w:szCs w:val="36"/>
        </w:rPr>
        <w:t>四、响应文件</w:t>
      </w:r>
      <w:bookmarkEnd w:id="52"/>
      <w:bookmarkEnd w:id="53"/>
      <w:bookmarkEnd w:id="54"/>
      <w:bookmarkEnd w:id="55"/>
      <w:bookmarkEnd w:id="56"/>
      <w:bookmarkEnd w:id="57"/>
    </w:p>
    <w:p>
      <w:pPr>
        <w:pStyle w:val="119"/>
        <w:ind w:firstLine="480"/>
        <w:rPr>
          <w:szCs w:val="36"/>
        </w:rPr>
      </w:pPr>
      <w:bookmarkStart w:id="58" w:name="_Toc183682352"/>
      <w:bookmarkStart w:id="59" w:name="_Toc217446043"/>
      <w:bookmarkStart w:id="60" w:name="_Toc183582215"/>
    </w:p>
    <w:p>
      <w:pPr>
        <w:pStyle w:val="6"/>
        <w:keepNext w:val="0"/>
        <w:keepLines w:val="0"/>
        <w:widowControl/>
        <w:spacing w:before="0" w:after="0" w:line="400" w:lineRule="exact"/>
        <w:ind w:firstLine="482" w:firstLineChars="200"/>
        <w:rPr>
          <w:rFonts w:ascii="宋体" w:hAnsi="宋体" w:cs="宋体"/>
          <w:sz w:val="24"/>
          <w:szCs w:val="36"/>
        </w:rPr>
      </w:pPr>
      <w:bookmarkStart w:id="61" w:name="_Toc508182586"/>
      <w:r>
        <w:rPr>
          <w:rFonts w:hint="eastAsia" w:ascii="宋体" w:hAnsi="宋体" w:cs="宋体"/>
          <w:sz w:val="24"/>
          <w:szCs w:val="36"/>
        </w:rPr>
        <w:t>13.响应文件的组成（实质性要求）</w:t>
      </w:r>
      <w:bookmarkEnd w:id="61"/>
    </w:p>
    <w:p>
      <w:pPr>
        <w:widowControl/>
        <w:spacing w:line="400" w:lineRule="exact"/>
        <w:ind w:firstLine="480" w:firstLineChars="200"/>
        <w:jc w:val="left"/>
        <w:rPr>
          <w:rFonts w:ascii="宋体" w:hAnsi="宋体" w:cs="宋体"/>
          <w:strike/>
          <w:szCs w:val="36"/>
        </w:rPr>
      </w:pPr>
      <w:r>
        <w:rPr>
          <w:rFonts w:hint="eastAsia" w:ascii="宋体" w:hAnsi="宋体" w:cs="宋体"/>
          <w:kern w:val="0"/>
          <w:sz w:val="24"/>
          <w:szCs w:val="36"/>
          <w:lang w:bidi="ar"/>
        </w:rPr>
        <w:t>供应商应按照谈判文件的规定和要求编制响应文件。供应商在成交后将成交项目的非主体、非关键性工作分包他人完成的，应当在响应文件中载明或谈判过程中澄清。供应商编写的响应文件应包括资格性响应文件和其他响应文件两部分，分册装订。</w:t>
      </w:r>
    </w:p>
    <w:p>
      <w:pPr>
        <w:widowControl/>
        <w:spacing w:line="400" w:lineRule="exact"/>
        <w:jc w:val="left"/>
        <w:rPr>
          <w:szCs w:val="36"/>
        </w:rPr>
      </w:pPr>
    </w:p>
    <w:p>
      <w:pPr>
        <w:pStyle w:val="6"/>
        <w:keepNext w:val="0"/>
        <w:keepLines w:val="0"/>
        <w:widowControl/>
        <w:spacing w:before="0" w:after="0" w:line="400" w:lineRule="exact"/>
        <w:ind w:firstLine="482" w:firstLineChars="200"/>
        <w:rPr>
          <w:rFonts w:ascii="宋体" w:hAnsi="宋体" w:cs="宋体"/>
          <w:bCs w:val="0"/>
          <w:sz w:val="24"/>
          <w:szCs w:val="36"/>
        </w:rPr>
      </w:pPr>
      <w:bookmarkStart w:id="62" w:name="_Toc508182587"/>
      <w:r>
        <w:rPr>
          <w:rFonts w:hint="eastAsia" w:ascii="宋体" w:hAnsi="宋体" w:cs="宋体"/>
          <w:bCs w:val="0"/>
          <w:sz w:val="24"/>
          <w:szCs w:val="36"/>
        </w:rPr>
        <w:t>14.响应文件的语言</w:t>
      </w:r>
      <w:bookmarkEnd w:id="58"/>
      <w:bookmarkEnd w:id="59"/>
      <w:bookmarkEnd w:id="60"/>
      <w:r>
        <w:rPr>
          <w:rFonts w:hint="eastAsia" w:ascii="宋体" w:hAnsi="宋体" w:cs="宋体"/>
          <w:bCs w:val="0"/>
          <w:sz w:val="24"/>
          <w:szCs w:val="36"/>
        </w:rPr>
        <w:t>（实质性要求）</w:t>
      </w:r>
      <w:bookmarkEnd w:id="62"/>
    </w:p>
    <w:p>
      <w:pPr>
        <w:widowControl/>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14.1</w:t>
      </w:r>
      <w:r>
        <w:rPr>
          <w:kern w:val="0"/>
          <w:sz w:val="24"/>
          <w:szCs w:val="36"/>
          <w:lang w:bidi="ar"/>
        </w:rPr>
        <w:t xml:space="preserve"> </w:t>
      </w:r>
      <w:r>
        <w:rPr>
          <w:rFonts w:hint="eastAsia" w:ascii="宋体" w:hAnsi="宋体" w:cs="宋体"/>
          <w:kern w:val="0"/>
          <w:sz w:val="24"/>
          <w:szCs w:val="36"/>
          <w:lang w:bidi="ar"/>
        </w:rPr>
        <w:t>供应商提交的响应文件以及供应商与采购人、采购代理机构就有关报价的所有来往书面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pPr>
        <w:widowControl/>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14.2 翻译的中文资料与外文资料如果出现差异和矛盾，以中文为准。但不能故意错误翻译，否则，供应商的响应文件将作为无效处理。</w:t>
      </w:r>
    </w:p>
    <w:p>
      <w:pPr>
        <w:pStyle w:val="119"/>
        <w:ind w:firstLine="480"/>
        <w:rPr>
          <w:szCs w:val="36"/>
        </w:rPr>
      </w:pPr>
      <w:bookmarkStart w:id="63" w:name="_Toc183682353"/>
      <w:bookmarkStart w:id="64" w:name="_Toc217446044"/>
      <w:bookmarkStart w:id="65" w:name="_Toc183582216"/>
    </w:p>
    <w:p>
      <w:pPr>
        <w:pStyle w:val="6"/>
        <w:keepNext w:val="0"/>
        <w:keepLines w:val="0"/>
        <w:widowControl/>
        <w:spacing w:before="0" w:after="0" w:line="400" w:lineRule="exact"/>
        <w:ind w:firstLine="482" w:firstLineChars="200"/>
        <w:rPr>
          <w:rFonts w:ascii="宋体" w:hAnsi="宋体" w:cs="宋体"/>
          <w:sz w:val="24"/>
          <w:szCs w:val="36"/>
        </w:rPr>
      </w:pPr>
      <w:bookmarkStart w:id="66" w:name="_Toc508182588"/>
      <w:r>
        <w:rPr>
          <w:rFonts w:hint="eastAsia" w:ascii="宋体" w:hAnsi="宋体" w:cs="宋体"/>
          <w:sz w:val="24"/>
          <w:szCs w:val="36"/>
        </w:rPr>
        <w:t>15．计量单位</w:t>
      </w:r>
      <w:bookmarkEnd w:id="63"/>
      <w:bookmarkEnd w:id="64"/>
      <w:bookmarkEnd w:id="65"/>
      <w:r>
        <w:rPr>
          <w:rFonts w:hint="eastAsia" w:ascii="宋体" w:hAnsi="宋体" w:cs="宋体"/>
          <w:sz w:val="24"/>
          <w:szCs w:val="36"/>
        </w:rPr>
        <w:t>（实质性要求）</w:t>
      </w:r>
      <w:bookmarkEnd w:id="66"/>
    </w:p>
    <w:p>
      <w:pPr>
        <w:widowControl/>
        <w:spacing w:line="400" w:lineRule="exact"/>
        <w:ind w:firstLine="470" w:firstLineChars="196"/>
        <w:jc w:val="left"/>
        <w:rPr>
          <w:rFonts w:ascii="宋体" w:hAnsi="宋体" w:cs="宋体"/>
          <w:szCs w:val="36"/>
        </w:rPr>
      </w:pPr>
      <w:r>
        <w:rPr>
          <w:rFonts w:hint="eastAsia" w:ascii="宋体" w:hAnsi="宋体" w:cs="宋体"/>
          <w:kern w:val="0"/>
          <w:sz w:val="24"/>
          <w:szCs w:val="36"/>
          <w:lang w:bidi="ar"/>
        </w:rPr>
        <w:t>除谈判文件中另有规定外，本次采购项目所有合同项下的报价均采用国家法定的计量单位。</w:t>
      </w:r>
    </w:p>
    <w:p>
      <w:pPr>
        <w:widowControl/>
        <w:spacing w:line="400" w:lineRule="exact"/>
        <w:ind w:firstLine="411" w:firstLineChars="196"/>
        <w:jc w:val="left"/>
        <w:rPr>
          <w:rFonts w:ascii="宋体" w:hAnsi="宋体" w:cs="宋体"/>
          <w:szCs w:val="36"/>
        </w:rPr>
      </w:pPr>
    </w:p>
    <w:p>
      <w:pPr>
        <w:pStyle w:val="6"/>
        <w:keepNext w:val="0"/>
        <w:keepLines w:val="0"/>
        <w:widowControl/>
        <w:spacing w:before="0" w:after="0" w:line="400" w:lineRule="exact"/>
        <w:ind w:firstLine="482" w:firstLineChars="200"/>
        <w:rPr>
          <w:rFonts w:ascii="宋体" w:hAnsi="宋体" w:cs="宋体"/>
          <w:sz w:val="24"/>
          <w:szCs w:val="36"/>
        </w:rPr>
      </w:pPr>
      <w:bookmarkStart w:id="67" w:name="_Toc508182589"/>
      <w:bookmarkStart w:id="68" w:name="_Toc217446045"/>
      <w:r>
        <w:rPr>
          <w:rFonts w:hint="eastAsia" w:ascii="宋体" w:hAnsi="宋体" w:cs="宋体"/>
          <w:sz w:val="24"/>
          <w:szCs w:val="36"/>
        </w:rPr>
        <w:t>16. 报价货币（实质性要求）</w:t>
      </w:r>
      <w:bookmarkEnd w:id="67"/>
    </w:p>
    <w:p>
      <w:pPr>
        <w:widowControl/>
        <w:spacing w:line="400" w:lineRule="exact"/>
        <w:ind w:firstLine="468" w:firstLineChars="195"/>
        <w:jc w:val="left"/>
        <w:rPr>
          <w:rFonts w:ascii="宋体" w:hAnsi="宋体" w:cs="宋体"/>
          <w:bCs/>
          <w:szCs w:val="36"/>
        </w:rPr>
      </w:pPr>
      <w:r>
        <w:rPr>
          <w:rFonts w:hint="eastAsia" w:ascii="宋体" w:hAnsi="宋体" w:cs="宋体"/>
          <w:bCs/>
          <w:kern w:val="0"/>
          <w:sz w:val="24"/>
          <w:szCs w:val="36"/>
          <w:lang w:bidi="ar"/>
        </w:rPr>
        <w:t>本次</w:t>
      </w:r>
      <w:r>
        <w:rPr>
          <w:rFonts w:hint="eastAsia" w:ascii="宋体" w:hAnsi="宋体" w:cs="宋体"/>
          <w:kern w:val="0"/>
          <w:sz w:val="24"/>
          <w:szCs w:val="36"/>
          <w:lang w:bidi="ar"/>
        </w:rPr>
        <w:t>谈判</w:t>
      </w:r>
      <w:r>
        <w:rPr>
          <w:rFonts w:hint="eastAsia" w:ascii="宋体" w:hAnsi="宋体" w:cs="宋体"/>
          <w:bCs/>
          <w:kern w:val="0"/>
          <w:sz w:val="24"/>
          <w:szCs w:val="36"/>
          <w:lang w:bidi="ar"/>
        </w:rPr>
        <w:t>项目的</w:t>
      </w:r>
      <w:r>
        <w:rPr>
          <w:rFonts w:hint="eastAsia" w:ascii="宋体" w:hAnsi="宋体" w:cs="宋体"/>
          <w:kern w:val="0"/>
          <w:sz w:val="24"/>
          <w:szCs w:val="36"/>
          <w:lang w:bidi="ar"/>
        </w:rPr>
        <w:t>报价货币为</w:t>
      </w:r>
      <w:r>
        <w:rPr>
          <w:rFonts w:hint="eastAsia" w:ascii="宋体" w:hAnsi="宋体" w:cs="宋体"/>
          <w:bCs/>
          <w:kern w:val="0"/>
          <w:sz w:val="24"/>
          <w:szCs w:val="36"/>
          <w:lang w:bidi="ar"/>
        </w:rPr>
        <w:t>人民币。</w:t>
      </w:r>
    </w:p>
    <w:p>
      <w:pPr>
        <w:widowControl/>
        <w:spacing w:line="400" w:lineRule="exact"/>
        <w:ind w:firstLine="411" w:firstLineChars="195"/>
        <w:jc w:val="left"/>
        <w:rPr>
          <w:rFonts w:ascii="宋体" w:hAnsi="宋体" w:cs="宋体"/>
          <w:b/>
          <w:szCs w:val="36"/>
        </w:rPr>
      </w:pPr>
    </w:p>
    <w:bookmarkEnd w:id="68"/>
    <w:p>
      <w:pPr>
        <w:pStyle w:val="6"/>
        <w:keepNext w:val="0"/>
        <w:keepLines w:val="0"/>
        <w:widowControl/>
        <w:spacing w:before="0" w:after="0" w:line="400" w:lineRule="exact"/>
        <w:ind w:firstLine="482" w:firstLineChars="200"/>
        <w:rPr>
          <w:rFonts w:ascii="宋体" w:hAnsi="宋体" w:cs="宋体"/>
          <w:sz w:val="24"/>
          <w:szCs w:val="36"/>
        </w:rPr>
      </w:pPr>
      <w:bookmarkStart w:id="69" w:name="_Toc508182590"/>
      <w:r>
        <w:rPr>
          <w:rFonts w:hint="eastAsia" w:ascii="宋体" w:hAnsi="宋体" w:cs="宋体"/>
          <w:sz w:val="24"/>
          <w:szCs w:val="36"/>
        </w:rPr>
        <w:t>17.响应文件格式</w:t>
      </w:r>
      <w:bookmarkEnd w:id="69"/>
    </w:p>
    <w:p>
      <w:pPr>
        <w:widowControl/>
        <w:spacing w:line="400" w:lineRule="exact"/>
        <w:ind w:left="2" w:leftChars="1" w:firstLine="480" w:firstLineChars="200"/>
        <w:jc w:val="left"/>
        <w:rPr>
          <w:rFonts w:ascii="宋体" w:hAnsi="宋体" w:cs="宋体"/>
          <w:szCs w:val="36"/>
        </w:rPr>
      </w:pPr>
      <w:r>
        <w:rPr>
          <w:rFonts w:hint="eastAsia" w:ascii="宋体" w:hAnsi="宋体" w:cs="宋体"/>
          <w:kern w:val="0"/>
          <w:sz w:val="24"/>
          <w:szCs w:val="36"/>
          <w:lang w:bidi="ar"/>
        </w:rPr>
        <w:t>17.1 供应商应执行谈判文件第八章中提供的“响应文件格式”填写相关内容。因响应文件格式形式不规范或者内容不齐全导致为无效文件的风险由供应商自行承担。</w:t>
      </w:r>
    </w:p>
    <w:p>
      <w:pPr>
        <w:widowControl/>
        <w:spacing w:line="400" w:lineRule="exact"/>
        <w:ind w:left="2" w:leftChars="1" w:firstLine="480" w:firstLineChars="200"/>
        <w:jc w:val="left"/>
        <w:rPr>
          <w:rFonts w:ascii="宋体" w:hAnsi="宋体" w:cs="宋体"/>
          <w:szCs w:val="36"/>
        </w:rPr>
      </w:pPr>
      <w:r>
        <w:rPr>
          <w:rFonts w:hint="eastAsia" w:ascii="宋体" w:hAnsi="宋体" w:cs="宋体"/>
          <w:kern w:val="0"/>
          <w:sz w:val="24"/>
          <w:szCs w:val="36"/>
          <w:lang w:bidi="ar"/>
        </w:rPr>
        <w:t>17.2 对于没有格式要求的谈判文件由供应商自行编写。</w:t>
      </w:r>
    </w:p>
    <w:p>
      <w:pPr>
        <w:widowControl/>
        <w:spacing w:line="400" w:lineRule="exact"/>
        <w:ind w:firstLine="411" w:firstLineChars="196"/>
        <w:jc w:val="left"/>
        <w:rPr>
          <w:rFonts w:ascii="宋体" w:hAnsi="宋体" w:cs="宋体"/>
          <w:szCs w:val="36"/>
        </w:rPr>
      </w:pPr>
      <w:bookmarkStart w:id="70" w:name="_Toc217446051"/>
      <w:bookmarkStart w:id="71" w:name="_Toc183682361"/>
      <w:bookmarkStart w:id="72" w:name="_Toc183582224"/>
    </w:p>
    <w:p>
      <w:pPr>
        <w:pStyle w:val="6"/>
        <w:keepNext w:val="0"/>
        <w:keepLines w:val="0"/>
        <w:widowControl/>
        <w:spacing w:before="0" w:after="0" w:line="400" w:lineRule="exact"/>
        <w:ind w:firstLine="482" w:firstLineChars="200"/>
        <w:rPr>
          <w:rFonts w:ascii="宋体" w:hAnsi="宋体" w:cs="宋体"/>
          <w:sz w:val="24"/>
          <w:szCs w:val="36"/>
        </w:rPr>
      </w:pPr>
      <w:bookmarkStart w:id="73" w:name="_Toc508182591"/>
      <w:r>
        <w:rPr>
          <w:rFonts w:hint="eastAsia" w:ascii="宋体" w:hAnsi="宋体" w:cs="宋体"/>
          <w:sz w:val="24"/>
          <w:szCs w:val="36"/>
        </w:rPr>
        <w:t>18.响应文件的编制和签署（实质性要求）</w:t>
      </w:r>
      <w:bookmarkEnd w:id="73"/>
    </w:p>
    <w:p>
      <w:pPr>
        <w:widowControl/>
        <w:spacing w:line="400" w:lineRule="exact"/>
        <w:ind w:firstLine="470" w:firstLineChars="196"/>
        <w:jc w:val="left"/>
        <w:rPr>
          <w:rFonts w:ascii="宋体" w:hAnsi="宋体" w:cs="宋体"/>
          <w:szCs w:val="36"/>
        </w:rPr>
      </w:pPr>
      <w:r>
        <w:rPr>
          <w:rFonts w:hint="eastAsia" w:ascii="宋体" w:hAnsi="宋体" w:cs="宋体"/>
          <w:kern w:val="0"/>
          <w:sz w:val="24"/>
          <w:szCs w:val="36"/>
          <w:lang w:bidi="ar"/>
        </w:rPr>
        <w:t>18.1 资格性响应文件正本1份副本2份，并在其封面上清楚地标明资格性响应文件、采购项目名称、采购项目编号、包件号及名称（若有）、供应商名称以及“正本”或“副本”字样。若正本和副本有不一致的内容，以正本书面响应文件为准。</w:t>
      </w:r>
    </w:p>
    <w:p>
      <w:pPr>
        <w:widowControl/>
        <w:spacing w:line="400" w:lineRule="exact"/>
        <w:ind w:firstLine="470" w:firstLineChars="196"/>
        <w:jc w:val="left"/>
        <w:rPr>
          <w:rFonts w:ascii="宋体" w:hAnsi="宋体" w:cs="宋体"/>
          <w:szCs w:val="36"/>
        </w:rPr>
      </w:pPr>
      <w:r>
        <w:rPr>
          <w:rFonts w:hint="eastAsia" w:ascii="宋体" w:hAnsi="宋体" w:cs="宋体"/>
          <w:kern w:val="0"/>
          <w:sz w:val="24"/>
          <w:szCs w:val="36"/>
          <w:lang w:bidi="ar"/>
        </w:rPr>
        <w:t>18.2 其他响应文件正本1份副本2份，并在其封面上清楚地标明其他响应文件、采购项目名称、采购项目编号、包件号及名称（若有）、供应商名称以及“正本”或“副本”字样。若正本和副本有不一致的内容，以正本书面响应文件为准。</w:t>
      </w:r>
    </w:p>
    <w:p>
      <w:pPr>
        <w:widowControl/>
        <w:spacing w:line="400" w:lineRule="exact"/>
        <w:ind w:firstLine="470" w:firstLineChars="196"/>
        <w:jc w:val="left"/>
        <w:rPr>
          <w:rFonts w:ascii="宋体" w:hAnsi="宋体" w:cs="宋体"/>
          <w:szCs w:val="36"/>
        </w:rPr>
      </w:pPr>
      <w:r>
        <w:rPr>
          <w:rFonts w:hint="eastAsia" w:ascii="宋体" w:hAnsi="宋体" w:cs="宋体"/>
          <w:kern w:val="0"/>
          <w:sz w:val="24"/>
          <w:szCs w:val="36"/>
          <w:lang w:bidi="ar"/>
        </w:rPr>
        <w:t>18.3 响应文件正本和副本均需打印或用不褪色、不变质的墨水书写，并在规定签章处签字和盖章。响应文件副本可采用正本的复印件，电子文档采用U盘制作。</w:t>
      </w:r>
    </w:p>
    <w:p>
      <w:pPr>
        <w:widowControl/>
        <w:spacing w:line="400" w:lineRule="exact"/>
        <w:ind w:firstLine="470" w:firstLineChars="196"/>
        <w:jc w:val="left"/>
        <w:rPr>
          <w:rFonts w:ascii="宋体" w:hAnsi="宋体" w:cs="宋体"/>
          <w:szCs w:val="36"/>
        </w:rPr>
      </w:pPr>
      <w:r>
        <w:rPr>
          <w:rFonts w:hint="eastAsia" w:ascii="宋体" w:hAnsi="宋体" w:cs="宋体"/>
          <w:kern w:val="0"/>
          <w:sz w:val="24"/>
          <w:szCs w:val="36"/>
          <w:lang w:bidi="ar"/>
        </w:rPr>
        <w:t>18.4 响应文件的打印和书写应清楚工整，任何行间插字、涂改或增删，必须由供应商的法定代表人/单位负责人或其授权代表签字并盖供应商公章。</w:t>
      </w:r>
    </w:p>
    <w:p>
      <w:pPr>
        <w:widowControl/>
        <w:spacing w:line="400" w:lineRule="exact"/>
        <w:ind w:firstLine="470" w:firstLineChars="196"/>
        <w:jc w:val="left"/>
        <w:rPr>
          <w:rFonts w:ascii="宋体" w:hAnsi="宋体" w:cs="宋体"/>
          <w:szCs w:val="36"/>
        </w:rPr>
      </w:pPr>
      <w:r>
        <w:rPr>
          <w:rFonts w:hint="eastAsia" w:ascii="宋体" w:hAnsi="宋体" w:cs="宋体"/>
          <w:kern w:val="0"/>
          <w:sz w:val="24"/>
          <w:szCs w:val="36"/>
          <w:lang w:bidi="ar"/>
        </w:rPr>
        <w:t>18.5响应文件应由供应商法定代表人/主要负责人/本人或其授权代表在响应文件要求的地方签字（注：供应商为法人的，应当由其法定代表人或者授权代表签字确认；供应商为其他组织的，应当由其主要负责人或者授权代表签字确认；供应商为自然人的，应当由其本人或者授权代表签字确认）或加盖私人印章，要求加盖公章的地方加盖单位公章，不得使用专用章（如经济合同章、投标专用章等）或下属单位印章代替。</w:t>
      </w:r>
    </w:p>
    <w:p>
      <w:pPr>
        <w:widowControl/>
        <w:spacing w:line="400" w:lineRule="exact"/>
        <w:ind w:firstLine="470" w:firstLineChars="196"/>
        <w:jc w:val="left"/>
        <w:rPr>
          <w:rFonts w:ascii="宋体" w:hAnsi="宋体" w:cs="宋体"/>
          <w:szCs w:val="36"/>
        </w:rPr>
      </w:pPr>
      <w:r>
        <w:rPr>
          <w:rFonts w:hint="eastAsia" w:ascii="宋体" w:hAnsi="宋体" w:cs="宋体"/>
          <w:kern w:val="0"/>
          <w:sz w:val="24"/>
          <w:szCs w:val="36"/>
          <w:lang w:bidi="ar"/>
        </w:rPr>
        <w:t>18.6 响应文件正本和副本需要编制目录与页码。</w:t>
      </w:r>
    </w:p>
    <w:p>
      <w:pPr>
        <w:widowControl/>
        <w:spacing w:line="400" w:lineRule="exact"/>
        <w:ind w:firstLine="470" w:firstLineChars="196"/>
        <w:jc w:val="left"/>
        <w:rPr>
          <w:rFonts w:ascii="宋体" w:hAnsi="宋体" w:cs="宋体"/>
          <w:szCs w:val="36"/>
        </w:rPr>
      </w:pPr>
      <w:r>
        <w:rPr>
          <w:rFonts w:hint="eastAsia" w:ascii="宋体" w:hAnsi="宋体" w:cs="宋体"/>
          <w:kern w:val="0"/>
          <w:sz w:val="24"/>
          <w:szCs w:val="36"/>
          <w:lang w:bidi="ar"/>
        </w:rPr>
        <w:t>18.7 响应文件正本和副本应当采用胶装方式装订成册，不得散装或者活页装订。</w:t>
      </w:r>
    </w:p>
    <w:p>
      <w:pPr>
        <w:widowControl/>
        <w:spacing w:line="400" w:lineRule="exact"/>
        <w:ind w:firstLine="470" w:firstLineChars="196"/>
        <w:jc w:val="left"/>
        <w:rPr>
          <w:rFonts w:ascii="宋体" w:hAnsi="宋体" w:cs="宋体"/>
          <w:szCs w:val="36"/>
        </w:rPr>
      </w:pPr>
      <w:r>
        <w:rPr>
          <w:rFonts w:hint="eastAsia" w:ascii="宋体" w:hAnsi="宋体" w:cs="宋体"/>
          <w:kern w:val="0"/>
          <w:sz w:val="24"/>
          <w:szCs w:val="36"/>
          <w:lang w:bidi="ar"/>
        </w:rPr>
        <w:t>18.8 响应文件应根据谈判文件的要求制作、签署、盖章。</w:t>
      </w:r>
    </w:p>
    <w:p>
      <w:pPr>
        <w:widowControl/>
        <w:spacing w:line="400" w:lineRule="exact"/>
        <w:ind w:firstLine="470" w:firstLineChars="196"/>
        <w:jc w:val="left"/>
        <w:rPr>
          <w:rFonts w:ascii="宋体" w:hAnsi="宋体" w:cs="宋体"/>
          <w:szCs w:val="36"/>
        </w:rPr>
      </w:pPr>
      <w:r>
        <w:rPr>
          <w:rFonts w:hint="eastAsia" w:ascii="宋体" w:hAnsi="宋体" w:cs="宋体"/>
          <w:kern w:val="0"/>
          <w:sz w:val="24"/>
          <w:szCs w:val="36"/>
          <w:lang w:bidi="ar"/>
        </w:rPr>
        <w:t>18.9 响应文件统一用A4幅面纸印制，除另有规定外。</w:t>
      </w:r>
    </w:p>
    <w:bookmarkEnd w:id="70"/>
    <w:bookmarkEnd w:id="71"/>
    <w:bookmarkEnd w:id="72"/>
    <w:p>
      <w:pPr>
        <w:pStyle w:val="6"/>
        <w:keepNext w:val="0"/>
        <w:keepLines w:val="0"/>
        <w:widowControl/>
        <w:spacing w:before="0" w:after="0" w:line="400" w:lineRule="exact"/>
        <w:ind w:firstLine="482" w:firstLineChars="200"/>
        <w:rPr>
          <w:rFonts w:ascii="宋体" w:hAnsi="宋体" w:cs="宋体"/>
          <w:sz w:val="24"/>
          <w:szCs w:val="36"/>
        </w:rPr>
      </w:pPr>
      <w:bookmarkStart w:id="74" w:name="_Toc508182592"/>
      <w:bookmarkStart w:id="75" w:name="_Toc183682363"/>
      <w:bookmarkStart w:id="76" w:name="_Toc89075877"/>
      <w:bookmarkStart w:id="77" w:name="_Toc183582226"/>
      <w:bookmarkStart w:id="78" w:name="_Toc77400781"/>
      <w:bookmarkStart w:id="79" w:name="_Toc217446053"/>
      <w:r>
        <w:rPr>
          <w:rFonts w:hint="eastAsia" w:ascii="宋体" w:hAnsi="宋体" w:cs="宋体"/>
          <w:sz w:val="24"/>
          <w:szCs w:val="36"/>
        </w:rPr>
        <w:t>19.响应文件的密封和标注</w:t>
      </w:r>
      <w:bookmarkEnd w:id="74"/>
    </w:p>
    <w:p>
      <w:pPr>
        <w:widowControl/>
        <w:tabs>
          <w:tab w:val="left" w:pos="1080"/>
        </w:tabs>
        <w:spacing w:line="400" w:lineRule="exact"/>
        <w:ind w:firstLine="460" w:firstLineChars="192"/>
        <w:jc w:val="left"/>
        <w:rPr>
          <w:rFonts w:ascii="宋体" w:cs="宋体"/>
        </w:rPr>
      </w:pPr>
      <w:r>
        <w:rPr>
          <w:rFonts w:hint="eastAsia" w:ascii="宋体" w:cs="宋体"/>
          <w:kern w:val="0"/>
          <w:sz w:val="24"/>
          <w:lang w:bidi="ar"/>
        </w:rPr>
        <w:t>19.1 响应文件包括正本、副本、电子文档。响应文件应当分开密封，分为3个密封袋，其中，资格性响应文件正本和副本一个封装、其他响应文件正本和副本一个封装、响应文件电子文档(包含资格性响应文件和其他响应文件)一个封装。响应文件的密封袋上应当注明供应商名称、资格性响应文件(或其他响应文件)、采购编号、项目名称及分包号(如有分包)。</w:t>
      </w:r>
    </w:p>
    <w:p>
      <w:pPr>
        <w:widowControl/>
        <w:tabs>
          <w:tab w:val="left" w:pos="1080"/>
        </w:tabs>
        <w:spacing w:line="400" w:lineRule="exact"/>
        <w:ind w:firstLine="460" w:firstLineChars="192"/>
        <w:jc w:val="left"/>
        <w:rPr>
          <w:rFonts w:ascii="宋体" w:cs="宋体"/>
        </w:rPr>
      </w:pPr>
      <w:r>
        <w:rPr>
          <w:rFonts w:hint="eastAsia" w:ascii="宋体" w:cs="宋体"/>
          <w:kern w:val="0"/>
          <w:sz w:val="24"/>
          <w:lang w:bidi="ar"/>
        </w:rPr>
        <w:t>19.3 所有外层密封袋的封口处应粘贴牢固，并在封口处加盖单位公章。</w:t>
      </w:r>
    </w:p>
    <w:p>
      <w:pPr>
        <w:widowControl/>
        <w:tabs>
          <w:tab w:val="left" w:pos="1080"/>
        </w:tabs>
        <w:spacing w:line="400" w:lineRule="exact"/>
        <w:ind w:firstLine="460" w:firstLineChars="192"/>
        <w:jc w:val="left"/>
        <w:rPr>
          <w:rFonts w:ascii="宋体" w:cs="宋体"/>
          <w:szCs w:val="36"/>
        </w:rPr>
      </w:pPr>
      <w:r>
        <w:rPr>
          <w:rFonts w:hint="eastAsia" w:ascii="宋体" w:cs="宋体"/>
          <w:kern w:val="0"/>
          <w:sz w:val="24"/>
          <w:lang w:bidi="ar"/>
        </w:rPr>
        <w:t>19.4 未按以上要求进行密封和标注的响应文件，采购人、采购代理机构将拒收或者在时间允许的范围内，要求修改完善后接收</w:t>
      </w:r>
      <w:r>
        <w:rPr>
          <w:rFonts w:hint="eastAsia" w:ascii="宋体" w:cs="宋体"/>
          <w:kern w:val="0"/>
          <w:sz w:val="24"/>
          <w:szCs w:val="36"/>
          <w:lang w:bidi="ar"/>
        </w:rPr>
        <w:t>。</w:t>
      </w:r>
    </w:p>
    <w:p>
      <w:pPr>
        <w:widowControl/>
        <w:tabs>
          <w:tab w:val="left" w:pos="1080"/>
        </w:tabs>
        <w:spacing w:line="400" w:lineRule="exact"/>
        <w:ind w:firstLine="403" w:firstLineChars="192"/>
        <w:jc w:val="left"/>
        <w:rPr>
          <w:rFonts w:ascii="宋体" w:cs="宋体"/>
          <w:szCs w:val="36"/>
        </w:rPr>
      </w:pPr>
    </w:p>
    <w:p>
      <w:pPr>
        <w:pStyle w:val="6"/>
        <w:keepNext w:val="0"/>
        <w:keepLines w:val="0"/>
        <w:widowControl/>
        <w:spacing w:before="0" w:after="0" w:line="400" w:lineRule="exact"/>
        <w:ind w:firstLine="482" w:firstLineChars="200"/>
        <w:rPr>
          <w:rFonts w:ascii="宋体" w:hAnsi="宋体" w:cs="宋体"/>
          <w:sz w:val="24"/>
          <w:szCs w:val="36"/>
        </w:rPr>
      </w:pPr>
      <w:bookmarkStart w:id="80" w:name="_Toc508182593"/>
      <w:r>
        <w:rPr>
          <w:rFonts w:hint="eastAsia" w:ascii="宋体" w:hAnsi="宋体" w:cs="宋体"/>
          <w:sz w:val="24"/>
          <w:szCs w:val="36"/>
        </w:rPr>
        <w:t>20.响应文件的递交</w:t>
      </w:r>
      <w:bookmarkEnd w:id="80"/>
    </w:p>
    <w:p>
      <w:pPr>
        <w:widowControl/>
        <w:tabs>
          <w:tab w:val="left" w:pos="1080"/>
        </w:tabs>
        <w:spacing w:line="400" w:lineRule="exact"/>
        <w:ind w:firstLine="460" w:firstLineChars="192"/>
        <w:jc w:val="left"/>
        <w:rPr>
          <w:rFonts w:ascii="宋体" w:cs="宋体"/>
          <w:strike/>
          <w:szCs w:val="36"/>
        </w:rPr>
      </w:pPr>
      <w:r>
        <w:rPr>
          <w:rFonts w:hint="eastAsia" w:ascii="宋体" w:cs="宋体"/>
          <w:kern w:val="0"/>
          <w:sz w:val="24"/>
          <w:szCs w:val="36"/>
          <w:lang w:bidi="ar"/>
        </w:rPr>
        <w:t>20.1 资格性响应文件和其他响应文件及响应文件电子版（U盘）应于递交响应文件截止时间前送达指定地点，采购代理机构拒绝接收截止时间后送达的响应文件。</w:t>
      </w:r>
    </w:p>
    <w:p>
      <w:pPr>
        <w:widowControl/>
        <w:tabs>
          <w:tab w:val="left" w:pos="1080"/>
        </w:tabs>
        <w:spacing w:line="400" w:lineRule="exact"/>
        <w:ind w:firstLine="460" w:firstLineChars="192"/>
        <w:jc w:val="left"/>
        <w:rPr>
          <w:rFonts w:ascii="宋体" w:cs="宋体"/>
          <w:szCs w:val="36"/>
        </w:rPr>
      </w:pPr>
      <w:r>
        <w:rPr>
          <w:rFonts w:hint="eastAsia" w:ascii="宋体" w:cs="宋体"/>
          <w:kern w:val="0"/>
          <w:sz w:val="24"/>
          <w:szCs w:val="36"/>
          <w:lang w:bidi="ar"/>
        </w:rPr>
        <w:t>20.2 采购代理机构将向通过资格审查的供应商发出</w:t>
      </w:r>
      <w:r>
        <w:rPr>
          <w:rFonts w:hint="eastAsia" w:ascii="宋体" w:hAnsi="宋体" w:cs="宋体"/>
          <w:kern w:val="0"/>
          <w:sz w:val="24"/>
          <w:szCs w:val="36"/>
          <w:lang w:bidi="ar"/>
        </w:rPr>
        <w:t>谈判</w:t>
      </w:r>
      <w:r>
        <w:rPr>
          <w:rFonts w:hint="eastAsia" w:ascii="宋体" w:cs="宋体"/>
          <w:kern w:val="0"/>
          <w:sz w:val="24"/>
          <w:szCs w:val="36"/>
          <w:lang w:bidi="ar"/>
        </w:rPr>
        <w:t>邀请；告知未通过资格审查的供应商未通过的原因。</w:t>
      </w:r>
    </w:p>
    <w:p>
      <w:pPr>
        <w:widowControl/>
        <w:tabs>
          <w:tab w:val="left" w:pos="1080"/>
        </w:tabs>
        <w:spacing w:line="400" w:lineRule="exact"/>
        <w:ind w:firstLine="460" w:firstLineChars="192"/>
        <w:jc w:val="left"/>
        <w:rPr>
          <w:rFonts w:ascii="宋体" w:cs="宋体"/>
          <w:szCs w:val="36"/>
        </w:rPr>
      </w:pPr>
      <w:r>
        <w:rPr>
          <w:rFonts w:hint="eastAsia" w:ascii="宋体" w:cs="宋体"/>
          <w:kern w:val="0"/>
          <w:sz w:val="24"/>
          <w:szCs w:val="36"/>
          <w:lang w:bidi="ar"/>
        </w:rPr>
        <w:t>20.3 最后报价表在</w:t>
      </w:r>
      <w:r>
        <w:rPr>
          <w:rFonts w:hint="eastAsia" w:ascii="宋体" w:hAnsi="宋体" w:cs="宋体"/>
          <w:kern w:val="0"/>
          <w:sz w:val="24"/>
          <w:szCs w:val="36"/>
          <w:lang w:bidi="ar"/>
        </w:rPr>
        <w:t>谈判</w:t>
      </w:r>
      <w:r>
        <w:rPr>
          <w:rFonts w:hint="eastAsia" w:ascii="宋体" w:cs="宋体"/>
          <w:kern w:val="0"/>
          <w:sz w:val="24"/>
          <w:szCs w:val="36"/>
          <w:lang w:bidi="ar"/>
        </w:rPr>
        <w:t>后，</w:t>
      </w:r>
      <w:r>
        <w:rPr>
          <w:rFonts w:hint="eastAsia" w:ascii="宋体" w:hAnsi="宋体" w:cs="宋体"/>
          <w:kern w:val="0"/>
          <w:sz w:val="24"/>
          <w:szCs w:val="36"/>
          <w:lang w:bidi="ar"/>
        </w:rPr>
        <w:t>谈判</w:t>
      </w:r>
      <w:r>
        <w:rPr>
          <w:rFonts w:hint="eastAsia" w:ascii="宋体" w:cs="宋体"/>
          <w:kern w:val="0"/>
          <w:sz w:val="24"/>
          <w:szCs w:val="36"/>
          <w:lang w:bidi="ar"/>
        </w:rPr>
        <w:t>小组要求供应商进行最后报价时递交。</w:t>
      </w:r>
    </w:p>
    <w:p>
      <w:pPr>
        <w:widowControl/>
        <w:tabs>
          <w:tab w:val="left" w:pos="1080"/>
        </w:tabs>
        <w:spacing w:line="400" w:lineRule="exact"/>
        <w:ind w:firstLine="460" w:firstLineChars="192"/>
        <w:jc w:val="left"/>
        <w:rPr>
          <w:rFonts w:ascii="宋体" w:cs="宋体"/>
          <w:szCs w:val="36"/>
        </w:rPr>
      </w:pPr>
      <w:r>
        <w:rPr>
          <w:rFonts w:hint="eastAsia" w:ascii="宋体" w:cs="宋体"/>
          <w:kern w:val="0"/>
          <w:sz w:val="24"/>
          <w:szCs w:val="36"/>
          <w:lang w:bidi="ar"/>
        </w:rPr>
        <w:t>20.4 本次采购不接收邮寄的响应文件。</w:t>
      </w:r>
    </w:p>
    <w:p>
      <w:pPr>
        <w:widowControl/>
        <w:tabs>
          <w:tab w:val="left" w:pos="1080"/>
        </w:tabs>
        <w:spacing w:line="400" w:lineRule="exact"/>
        <w:ind w:firstLine="463" w:firstLineChars="192"/>
        <w:jc w:val="left"/>
        <w:rPr>
          <w:rFonts w:ascii="宋体" w:cs="宋体"/>
          <w:b/>
          <w:bCs/>
          <w:szCs w:val="36"/>
        </w:rPr>
      </w:pPr>
      <w:r>
        <w:rPr>
          <w:rFonts w:hint="eastAsia" w:ascii="宋体" w:cs="宋体"/>
          <w:b/>
          <w:bCs/>
          <w:kern w:val="0"/>
          <w:sz w:val="24"/>
          <w:szCs w:val="36"/>
          <w:lang w:bidi="ar"/>
        </w:rPr>
        <w:t>20.5递交响应文件时，授权代表需递交手持件。手持件包括法定代表人授权委托书、单位介绍信、公司开户行许可证。（注：所有证件的复印件应加盖投标人鲜章）</w:t>
      </w:r>
      <w:r>
        <w:rPr>
          <w:rFonts w:hint="eastAsia" w:ascii="宋体" w:hAnsi="宋体" w:cs="宋体"/>
          <w:b/>
          <w:bCs/>
          <w:kern w:val="0"/>
          <w:sz w:val="24"/>
          <w:szCs w:val="36"/>
          <w:lang w:bidi="ar"/>
        </w:rPr>
        <w:t>（实质性要求）</w:t>
      </w:r>
    </w:p>
    <w:bookmarkEnd w:id="75"/>
    <w:bookmarkEnd w:id="76"/>
    <w:bookmarkEnd w:id="77"/>
    <w:bookmarkEnd w:id="78"/>
    <w:bookmarkEnd w:id="79"/>
    <w:p>
      <w:pPr>
        <w:pStyle w:val="6"/>
        <w:keepNext w:val="0"/>
        <w:keepLines w:val="0"/>
        <w:widowControl/>
        <w:spacing w:before="0" w:after="0" w:line="400" w:lineRule="exact"/>
        <w:ind w:firstLine="482" w:firstLineChars="200"/>
        <w:rPr>
          <w:rFonts w:ascii="宋体" w:hAnsi="宋体" w:cs="宋体"/>
          <w:sz w:val="24"/>
          <w:szCs w:val="36"/>
        </w:rPr>
      </w:pPr>
      <w:bookmarkStart w:id="81" w:name="_Toc508182594"/>
      <w:bookmarkStart w:id="82" w:name="_Toc183582228"/>
      <w:bookmarkStart w:id="83" w:name="_Toc217446055"/>
      <w:bookmarkStart w:id="84" w:name="_Toc183682365"/>
      <w:r>
        <w:rPr>
          <w:rFonts w:hint="eastAsia" w:ascii="宋体" w:hAnsi="宋体" w:cs="宋体"/>
          <w:sz w:val="24"/>
          <w:szCs w:val="36"/>
        </w:rPr>
        <w:t>21.响应文件的修改和撤回</w:t>
      </w:r>
      <w:bookmarkEnd w:id="81"/>
      <w:r>
        <w:rPr>
          <w:rFonts w:hint="eastAsia" w:ascii="宋体" w:hAnsi="宋体" w:cs="宋体"/>
          <w:sz w:val="24"/>
          <w:szCs w:val="36"/>
        </w:rPr>
        <w:t>（补充、修改响应文件的密封和标注按照本章“19.响应文件的密封和标注”规定处理）</w:t>
      </w:r>
    </w:p>
    <w:p>
      <w:pPr>
        <w:pStyle w:val="34"/>
        <w:spacing w:before="0" w:beforeAutospacing="0" w:after="0" w:afterAutospacing="0" w:line="400" w:lineRule="exact"/>
        <w:ind w:firstLine="480" w:firstLineChars="200"/>
        <w:rPr>
          <w:rFonts w:cs="宋体"/>
          <w:sz w:val="24"/>
          <w:szCs w:val="36"/>
        </w:rPr>
      </w:pPr>
      <w:r>
        <w:rPr>
          <w:rFonts w:hint="eastAsia" w:cs="宋体"/>
          <w:kern w:val="2"/>
          <w:sz w:val="24"/>
          <w:szCs w:val="36"/>
          <w:lang w:bidi="ar"/>
        </w:rPr>
        <w:t>21.1</w:t>
      </w:r>
      <w:r>
        <w:rPr>
          <w:rFonts w:hint="eastAsia" w:cs="宋体"/>
          <w:kern w:val="2"/>
          <w:sz w:val="24"/>
          <w:szCs w:val="24"/>
          <w:lang w:bidi="ar"/>
        </w:rPr>
        <w:t>供应商在提交响应文件后可对其响应文件进行修改或撤回，但该修改或撤回的书面通知须在递交截止时间之前送达采购代理机构，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r>
        <w:rPr>
          <w:rFonts w:hint="eastAsia" w:cs="宋体"/>
          <w:kern w:val="2"/>
          <w:sz w:val="24"/>
          <w:szCs w:val="36"/>
          <w:lang w:bidi="ar"/>
        </w:rPr>
        <w:t>。</w:t>
      </w:r>
    </w:p>
    <w:p>
      <w:pPr>
        <w:widowControl/>
        <w:adjustRightInd w:val="0"/>
        <w:snapToGrid w:val="0"/>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21.2供应商对响应文件修改的书面材料或撤回的通知应该按规定进行编写、密封、标注和递送，并注明“修改响应文件”字样。</w:t>
      </w:r>
    </w:p>
    <w:p>
      <w:pPr>
        <w:widowControl/>
        <w:adjustRightInd w:val="0"/>
        <w:snapToGrid w:val="0"/>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21.3 供应商不得在递交截止时间起至响应文件有效期期满前撤回其响应文件。否则其谈判保证金将按相关规定被没收。</w:t>
      </w:r>
    </w:p>
    <w:p>
      <w:pPr>
        <w:widowControl/>
        <w:spacing w:line="400" w:lineRule="exact"/>
        <w:ind w:firstLine="480"/>
        <w:jc w:val="left"/>
        <w:rPr>
          <w:rFonts w:hAnsi="宋体"/>
          <w:szCs w:val="36"/>
        </w:rPr>
      </w:pPr>
      <w:r>
        <w:rPr>
          <w:rFonts w:hint="eastAsia" w:ascii="宋体" w:hAnsi="宋体" w:cs="宋体"/>
          <w:kern w:val="0"/>
          <w:sz w:val="24"/>
          <w:szCs w:val="36"/>
          <w:lang w:bidi="ar"/>
        </w:rPr>
        <w:t>21.4 响应文件中报</w:t>
      </w:r>
      <w:r>
        <w:rPr>
          <w:rFonts w:hint="eastAsia" w:hAnsi="宋体" w:cs="宋体"/>
          <w:kern w:val="0"/>
          <w:sz w:val="24"/>
          <w:szCs w:val="36"/>
          <w:lang w:bidi="ar"/>
        </w:rPr>
        <w:t>价如果出现下列不一致的，可按以下原则进行修改：</w:t>
      </w:r>
    </w:p>
    <w:p>
      <w:pPr>
        <w:widowControl/>
        <w:spacing w:line="400" w:lineRule="exact"/>
        <w:ind w:firstLine="480"/>
        <w:jc w:val="left"/>
        <w:rPr>
          <w:rFonts w:ascii="宋体" w:hAnsi="宋体" w:cs="宋体"/>
          <w:szCs w:val="36"/>
        </w:rPr>
      </w:pPr>
      <w:r>
        <w:rPr>
          <w:rFonts w:hint="eastAsia" w:ascii="宋体" w:hAnsi="宋体" w:cs="宋体"/>
          <w:kern w:val="0"/>
          <w:sz w:val="24"/>
          <w:szCs w:val="36"/>
          <w:lang w:bidi="ar"/>
        </w:rPr>
        <w:t>（一）大写金额和小写金额不一致的，以大写金额为准，但大写金额文字存在错误的，应当先对大写金额的文字错误进行澄清、说明或者更正，再行修正。</w:t>
      </w:r>
    </w:p>
    <w:p>
      <w:pPr>
        <w:widowControl/>
        <w:spacing w:line="400" w:lineRule="exact"/>
        <w:ind w:firstLine="480"/>
        <w:jc w:val="left"/>
        <w:rPr>
          <w:rFonts w:ascii="宋体" w:hAnsi="宋体" w:cs="宋体"/>
          <w:szCs w:val="36"/>
        </w:rPr>
      </w:pPr>
      <w:r>
        <w:rPr>
          <w:rFonts w:hint="eastAsia" w:ascii="宋体" w:hAnsi="宋体" w:cs="宋体"/>
          <w:kern w:val="0"/>
          <w:sz w:val="24"/>
          <w:szCs w:val="36"/>
          <w:lang w:bidi="ar"/>
        </w:rPr>
        <w:t>（二）总价金额与按单价汇总金额不一致的，以单价金额计算结果为准，但单价或者单价汇总金额存在数字或者文字错误的，应当先对数字或者文字错误进行澄清、说明或者更正，再行修正。</w:t>
      </w:r>
    </w:p>
    <w:p>
      <w:pPr>
        <w:widowControl/>
        <w:spacing w:line="400" w:lineRule="exact"/>
        <w:ind w:firstLine="480"/>
        <w:jc w:val="left"/>
        <w:rPr>
          <w:rFonts w:ascii="宋体" w:hAnsi="宋体" w:cs="宋体"/>
          <w:szCs w:val="36"/>
        </w:rPr>
      </w:pPr>
      <w:r>
        <w:rPr>
          <w:rFonts w:hint="eastAsia" w:ascii="宋体" w:hAnsi="宋体" w:cs="宋体"/>
          <w:kern w:val="0"/>
          <w:sz w:val="24"/>
          <w:szCs w:val="36"/>
          <w:lang w:bidi="ar"/>
        </w:rPr>
        <w:t>（三）单价金额小数点或者百分比有明显错位的，以总价为准，修正单价。</w:t>
      </w:r>
    </w:p>
    <w:p>
      <w:pPr>
        <w:widowControl/>
        <w:spacing w:line="400" w:lineRule="exact"/>
        <w:ind w:firstLine="480"/>
        <w:jc w:val="left"/>
        <w:rPr>
          <w:rFonts w:ascii="宋体" w:hAnsi="宋体" w:cs="宋体"/>
          <w:szCs w:val="36"/>
        </w:rPr>
      </w:pPr>
      <w:r>
        <w:rPr>
          <w:rFonts w:hint="eastAsia" w:ascii="宋体" w:hAnsi="宋体" w:cs="宋体"/>
          <w:kern w:val="0"/>
          <w:sz w:val="24"/>
          <w:szCs w:val="36"/>
          <w:lang w:bidi="ar"/>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pPr>
        <w:widowControl/>
        <w:spacing w:line="400" w:lineRule="exact"/>
        <w:ind w:firstLine="480"/>
        <w:jc w:val="left"/>
        <w:rPr>
          <w:rFonts w:ascii="宋体" w:hAnsi="宋体" w:cs="宋体"/>
          <w:szCs w:val="36"/>
        </w:rPr>
      </w:pPr>
      <w:r>
        <w:rPr>
          <w:rFonts w:hint="eastAsia" w:ascii="宋体" w:hAnsi="宋体" w:cs="宋体"/>
          <w:kern w:val="0"/>
          <w:sz w:val="24"/>
          <w:szCs w:val="36"/>
          <w:lang w:bidi="ar"/>
        </w:rPr>
        <w:t>21.5 供应商对其提交的响应文件的真实性、合法性承担法律责任。</w:t>
      </w:r>
      <w:bookmarkEnd w:id="82"/>
      <w:bookmarkEnd w:id="83"/>
      <w:bookmarkEnd w:id="84"/>
    </w:p>
    <w:p>
      <w:pPr>
        <w:widowControl/>
        <w:spacing w:line="400" w:lineRule="exact"/>
        <w:ind w:firstLine="480"/>
        <w:jc w:val="left"/>
        <w:rPr>
          <w:rFonts w:ascii="宋体" w:hAnsi="宋体" w:cs="宋体"/>
          <w:szCs w:val="36"/>
        </w:rPr>
      </w:pPr>
    </w:p>
    <w:p>
      <w:pPr>
        <w:pStyle w:val="5"/>
        <w:keepNext w:val="0"/>
        <w:keepLines w:val="0"/>
        <w:widowControl/>
        <w:spacing w:line="400" w:lineRule="exact"/>
        <w:jc w:val="center"/>
        <w:rPr>
          <w:sz w:val="24"/>
          <w:szCs w:val="36"/>
        </w:rPr>
      </w:pPr>
      <w:bookmarkStart w:id="85" w:name="_Toc508182595"/>
      <w:r>
        <w:rPr>
          <w:rFonts w:hint="eastAsia" w:cs="黑体"/>
          <w:sz w:val="24"/>
          <w:szCs w:val="36"/>
        </w:rPr>
        <w:t>五、评审</w:t>
      </w:r>
      <w:bookmarkEnd w:id="85"/>
    </w:p>
    <w:p>
      <w:pPr>
        <w:pStyle w:val="6"/>
        <w:keepNext w:val="0"/>
        <w:keepLines w:val="0"/>
        <w:widowControl/>
        <w:spacing w:before="0" w:after="0" w:line="400" w:lineRule="exact"/>
        <w:ind w:firstLine="482" w:firstLineChars="200"/>
        <w:rPr>
          <w:rFonts w:ascii="宋体" w:hAnsi="宋体" w:cs="宋体"/>
          <w:sz w:val="24"/>
          <w:szCs w:val="36"/>
        </w:rPr>
      </w:pPr>
      <w:bookmarkStart w:id="86" w:name="_Toc508182596"/>
      <w:r>
        <w:rPr>
          <w:rFonts w:hint="eastAsia" w:ascii="宋体" w:hAnsi="宋体" w:cs="宋体"/>
          <w:sz w:val="24"/>
          <w:szCs w:val="36"/>
        </w:rPr>
        <w:t>22.</w:t>
      </w:r>
      <w:r>
        <w:rPr>
          <w:rFonts w:hint="eastAsia" w:ascii="宋体" w:hAnsi="宋体" w:cs="宋体"/>
          <w:b w:val="0"/>
          <w:sz w:val="24"/>
          <w:szCs w:val="36"/>
        </w:rPr>
        <w:t>谈判小组的组建及其评审工作按照有关法律制度和本文件第九章的规定进行。</w:t>
      </w:r>
      <w:bookmarkEnd w:id="86"/>
    </w:p>
    <w:p>
      <w:pPr>
        <w:pStyle w:val="119"/>
        <w:ind w:firstLine="480"/>
        <w:rPr>
          <w:szCs w:val="36"/>
        </w:rPr>
      </w:pPr>
    </w:p>
    <w:p>
      <w:pPr>
        <w:pStyle w:val="5"/>
        <w:keepNext w:val="0"/>
        <w:keepLines w:val="0"/>
        <w:widowControl/>
        <w:spacing w:line="400" w:lineRule="exact"/>
        <w:jc w:val="center"/>
        <w:rPr>
          <w:rFonts w:ascii="黑体" w:hAnsi="宋体" w:cs="黑体"/>
          <w:sz w:val="24"/>
          <w:szCs w:val="36"/>
        </w:rPr>
      </w:pPr>
      <w:bookmarkStart w:id="87" w:name="_Toc508182597"/>
      <w:r>
        <w:rPr>
          <w:rFonts w:hint="eastAsia" w:ascii="黑体" w:hAnsi="宋体" w:cs="黑体"/>
          <w:sz w:val="24"/>
          <w:szCs w:val="36"/>
        </w:rPr>
        <w:t>六、成交事项</w:t>
      </w:r>
      <w:bookmarkEnd w:id="87"/>
    </w:p>
    <w:p>
      <w:pPr>
        <w:pStyle w:val="6"/>
        <w:keepNext w:val="0"/>
        <w:keepLines w:val="0"/>
        <w:widowControl/>
        <w:spacing w:before="0" w:after="0" w:line="400" w:lineRule="exact"/>
        <w:ind w:firstLine="482" w:firstLineChars="200"/>
        <w:rPr>
          <w:rFonts w:ascii="宋体" w:hAnsi="宋体" w:cs="宋体"/>
          <w:sz w:val="24"/>
          <w:szCs w:val="36"/>
        </w:rPr>
      </w:pPr>
      <w:bookmarkStart w:id="88" w:name="_Toc508182598"/>
      <w:r>
        <w:rPr>
          <w:rFonts w:hint="eastAsia" w:ascii="宋体" w:hAnsi="宋体" w:cs="宋体"/>
          <w:sz w:val="24"/>
          <w:szCs w:val="36"/>
        </w:rPr>
        <w:t>23.确定成交供应商</w:t>
      </w:r>
      <w:bookmarkEnd w:id="88"/>
    </w:p>
    <w:p>
      <w:pPr>
        <w:pStyle w:val="34"/>
        <w:spacing w:before="0" w:beforeAutospacing="0" w:after="0" w:afterAutospacing="0" w:line="400" w:lineRule="exact"/>
        <w:ind w:firstLine="480" w:firstLineChars="200"/>
        <w:rPr>
          <w:rFonts w:cs="宋体"/>
          <w:sz w:val="24"/>
          <w:szCs w:val="36"/>
        </w:rPr>
      </w:pPr>
      <w:r>
        <w:rPr>
          <w:rFonts w:hint="eastAsia" w:cs="宋体"/>
          <w:kern w:val="2"/>
          <w:sz w:val="24"/>
          <w:szCs w:val="36"/>
          <w:lang w:bidi="ar"/>
        </w:rPr>
        <w:t>23.1采购人将按谈判小组推荐的成交候选供应商顺序确定成交供应商。</w:t>
      </w:r>
    </w:p>
    <w:p>
      <w:pPr>
        <w:pStyle w:val="34"/>
        <w:spacing w:before="0" w:beforeAutospacing="0" w:after="0" w:afterAutospacing="0" w:line="400" w:lineRule="exact"/>
        <w:ind w:firstLine="480" w:firstLineChars="200"/>
        <w:rPr>
          <w:rFonts w:cs="宋体"/>
          <w:sz w:val="24"/>
          <w:szCs w:val="36"/>
        </w:rPr>
      </w:pPr>
      <w:r>
        <w:rPr>
          <w:rFonts w:hint="eastAsia" w:cs="宋体"/>
          <w:kern w:val="2"/>
          <w:sz w:val="24"/>
          <w:szCs w:val="36"/>
          <w:lang w:bidi="ar"/>
        </w:rPr>
        <w:t>23.2采购代理机构自评审结束后2个工作日内将谈判报告及有关资料送交采购人确定成交供应商。</w:t>
      </w:r>
    </w:p>
    <w:p>
      <w:pPr>
        <w:pStyle w:val="34"/>
        <w:spacing w:before="0" w:beforeAutospacing="0" w:after="0" w:afterAutospacing="0" w:line="400" w:lineRule="exact"/>
        <w:ind w:firstLine="480" w:firstLineChars="200"/>
        <w:rPr>
          <w:rFonts w:cs="宋体"/>
          <w:sz w:val="24"/>
          <w:szCs w:val="36"/>
        </w:rPr>
      </w:pPr>
      <w:r>
        <w:rPr>
          <w:rFonts w:hint="eastAsia" w:cs="宋体"/>
          <w:kern w:val="2"/>
          <w:sz w:val="24"/>
          <w:szCs w:val="36"/>
          <w:lang w:bidi="ar"/>
        </w:rPr>
        <w:t>23.3采购人收到谈判报告及有关资料后，将在5个工作日内按照谈判报告中推荐的成交候选供应商顺序确定成交供应商。采购人逾期未确定成交供应商且不提出异议的，视为确定谈判报告提出的排序第一的供应商为成交供应商。</w:t>
      </w:r>
    </w:p>
    <w:p>
      <w:pPr>
        <w:pStyle w:val="34"/>
        <w:spacing w:before="0" w:beforeAutospacing="0" w:after="0" w:afterAutospacing="0" w:line="400" w:lineRule="exact"/>
        <w:ind w:firstLine="480" w:firstLineChars="200"/>
        <w:rPr>
          <w:rFonts w:cs="宋体"/>
          <w:sz w:val="24"/>
          <w:szCs w:val="36"/>
        </w:rPr>
      </w:pPr>
      <w:r>
        <w:rPr>
          <w:rFonts w:hint="eastAsia" w:cs="宋体"/>
          <w:kern w:val="2"/>
          <w:sz w:val="24"/>
          <w:szCs w:val="36"/>
          <w:lang w:bidi="ar"/>
        </w:rPr>
        <w:t>23.4采购人确定成交供应商过程中，发现成交候选供应商有下列情形之一的，应当不予确定其为成交供应商：</w:t>
      </w:r>
    </w:p>
    <w:p>
      <w:pPr>
        <w:pStyle w:val="34"/>
        <w:spacing w:before="0" w:beforeAutospacing="0" w:after="0" w:afterAutospacing="0" w:line="400" w:lineRule="exact"/>
        <w:ind w:firstLine="480" w:firstLineChars="200"/>
        <w:rPr>
          <w:rFonts w:cs="宋体"/>
          <w:sz w:val="24"/>
          <w:szCs w:val="36"/>
        </w:rPr>
      </w:pPr>
      <w:r>
        <w:rPr>
          <w:rFonts w:hint="eastAsia" w:cs="宋体"/>
          <w:kern w:val="2"/>
          <w:sz w:val="24"/>
          <w:szCs w:val="36"/>
          <w:lang w:bidi="ar"/>
        </w:rPr>
        <w:t>（1）发现成交候选供应商存在禁止参加本项目采购活动的违法行为的；</w:t>
      </w:r>
    </w:p>
    <w:p>
      <w:pPr>
        <w:pStyle w:val="34"/>
        <w:spacing w:before="0" w:beforeAutospacing="0" w:after="0" w:afterAutospacing="0" w:line="400" w:lineRule="exact"/>
        <w:ind w:firstLine="480" w:firstLineChars="200"/>
        <w:rPr>
          <w:rFonts w:cs="宋体"/>
          <w:sz w:val="24"/>
          <w:szCs w:val="36"/>
        </w:rPr>
      </w:pPr>
      <w:r>
        <w:rPr>
          <w:rFonts w:hint="eastAsia" w:cs="宋体"/>
          <w:kern w:val="2"/>
          <w:sz w:val="24"/>
          <w:szCs w:val="36"/>
          <w:lang w:bidi="ar"/>
        </w:rPr>
        <w:t>（2）成交候选供应商因不可抗力，不能继续参加采购活动。</w:t>
      </w:r>
    </w:p>
    <w:p>
      <w:pPr>
        <w:pStyle w:val="34"/>
        <w:spacing w:before="0" w:beforeAutospacing="0" w:after="0" w:afterAutospacing="0" w:line="400" w:lineRule="exact"/>
        <w:ind w:firstLine="480" w:firstLineChars="200"/>
        <w:rPr>
          <w:rFonts w:cs="宋体"/>
          <w:sz w:val="24"/>
          <w:szCs w:val="36"/>
        </w:rPr>
      </w:pPr>
      <w:r>
        <w:rPr>
          <w:rFonts w:hint="eastAsia" w:cs="宋体"/>
          <w:kern w:val="2"/>
          <w:sz w:val="24"/>
          <w:szCs w:val="36"/>
          <w:lang w:bidi="ar"/>
        </w:rPr>
        <w:t>（3）成交候选供应商无偿赠与或者低于成本价竞争；</w:t>
      </w:r>
    </w:p>
    <w:p>
      <w:pPr>
        <w:pStyle w:val="34"/>
        <w:spacing w:before="0" w:beforeAutospacing="0" w:after="0" w:afterAutospacing="0" w:line="400" w:lineRule="exact"/>
        <w:ind w:firstLine="480" w:firstLineChars="200"/>
        <w:rPr>
          <w:rFonts w:cs="宋体"/>
          <w:sz w:val="24"/>
          <w:szCs w:val="36"/>
        </w:rPr>
      </w:pPr>
      <w:r>
        <w:rPr>
          <w:rFonts w:hint="eastAsia" w:cs="宋体"/>
          <w:kern w:val="2"/>
          <w:sz w:val="24"/>
          <w:szCs w:val="36"/>
          <w:lang w:bidi="ar"/>
        </w:rPr>
        <w:t>（4）成交候选供应商提供虚假材料；</w:t>
      </w:r>
    </w:p>
    <w:p>
      <w:pPr>
        <w:pStyle w:val="34"/>
        <w:spacing w:before="0" w:beforeAutospacing="0" w:after="0" w:afterAutospacing="0" w:line="400" w:lineRule="exact"/>
        <w:ind w:firstLine="480" w:firstLineChars="200"/>
        <w:rPr>
          <w:rFonts w:cs="宋体"/>
          <w:sz w:val="24"/>
          <w:szCs w:val="36"/>
        </w:rPr>
      </w:pPr>
      <w:r>
        <w:rPr>
          <w:rFonts w:hint="eastAsia" w:cs="宋体"/>
          <w:kern w:val="2"/>
          <w:sz w:val="24"/>
          <w:szCs w:val="36"/>
          <w:lang w:bidi="ar"/>
        </w:rPr>
        <w:t>（5）成交候选供应商恶意串通；</w:t>
      </w:r>
    </w:p>
    <w:p>
      <w:pPr>
        <w:pStyle w:val="34"/>
        <w:spacing w:before="0" w:beforeAutospacing="0" w:after="0" w:afterAutospacing="0" w:line="400" w:lineRule="exact"/>
        <w:ind w:firstLine="480" w:firstLineChars="200"/>
        <w:rPr>
          <w:rFonts w:cs="宋体"/>
          <w:sz w:val="24"/>
          <w:szCs w:val="36"/>
        </w:rPr>
      </w:pPr>
      <w:r>
        <w:rPr>
          <w:rFonts w:hint="eastAsia" w:cs="宋体"/>
          <w:kern w:val="2"/>
          <w:sz w:val="24"/>
          <w:szCs w:val="36"/>
          <w:lang w:bidi="ar"/>
        </w:rPr>
        <w:t>（6）成交候选供应商书面放弃成交；</w:t>
      </w:r>
    </w:p>
    <w:p>
      <w:pPr>
        <w:pStyle w:val="34"/>
        <w:spacing w:before="0" w:beforeAutospacing="0" w:after="0" w:afterAutospacing="0" w:line="400" w:lineRule="exact"/>
        <w:ind w:firstLine="480" w:firstLineChars="200"/>
        <w:rPr>
          <w:rFonts w:cs="宋体"/>
          <w:sz w:val="24"/>
          <w:szCs w:val="36"/>
        </w:rPr>
      </w:pPr>
      <w:r>
        <w:rPr>
          <w:rFonts w:hint="eastAsia" w:cs="宋体"/>
          <w:kern w:val="2"/>
          <w:sz w:val="24"/>
          <w:szCs w:val="36"/>
          <w:lang w:bidi="ar"/>
        </w:rPr>
        <w:t>成交候选供应商有本条情形之一的，采购人可以确定后一位成交候选供应商为成交供应商，依次类推。无法确定成交供应商的，应当重新组织采购。</w:t>
      </w:r>
    </w:p>
    <w:p>
      <w:pPr>
        <w:pStyle w:val="34"/>
        <w:spacing w:before="0" w:beforeAutospacing="0" w:after="0" w:afterAutospacing="0" w:line="400" w:lineRule="exact"/>
        <w:rPr>
          <w:rFonts w:cs="宋体"/>
          <w:sz w:val="24"/>
          <w:szCs w:val="36"/>
        </w:rPr>
      </w:pPr>
    </w:p>
    <w:p>
      <w:pPr>
        <w:pStyle w:val="6"/>
        <w:keepNext w:val="0"/>
        <w:keepLines w:val="0"/>
        <w:widowControl/>
        <w:spacing w:before="0" w:after="0" w:line="400" w:lineRule="exact"/>
        <w:ind w:firstLine="482" w:firstLineChars="200"/>
        <w:rPr>
          <w:rFonts w:ascii="宋体" w:hAnsi="宋体" w:cs="宋体"/>
          <w:sz w:val="24"/>
          <w:szCs w:val="36"/>
        </w:rPr>
      </w:pPr>
      <w:bookmarkStart w:id="89" w:name="_Toc508182599"/>
      <w:r>
        <w:rPr>
          <w:rFonts w:hint="eastAsia" w:ascii="宋体" w:hAnsi="宋体" w:cs="宋体"/>
          <w:sz w:val="24"/>
          <w:szCs w:val="36"/>
        </w:rPr>
        <w:t>24.成交结果</w:t>
      </w:r>
      <w:bookmarkEnd w:id="89"/>
    </w:p>
    <w:p>
      <w:pPr>
        <w:pStyle w:val="34"/>
        <w:spacing w:before="0" w:beforeAutospacing="0" w:after="0" w:afterAutospacing="0" w:line="400" w:lineRule="exact"/>
        <w:ind w:firstLine="480" w:firstLineChars="200"/>
        <w:rPr>
          <w:rFonts w:cs="宋体"/>
          <w:sz w:val="24"/>
          <w:szCs w:val="36"/>
        </w:rPr>
      </w:pPr>
      <w:r>
        <w:rPr>
          <w:rFonts w:hint="eastAsia" w:cs="宋体"/>
          <w:kern w:val="2"/>
          <w:sz w:val="24"/>
          <w:szCs w:val="36"/>
          <w:lang w:bidi="ar"/>
        </w:rPr>
        <w:t>24.1采购人确定成交供应商后，将及时通知采购代理机构，由采购代理机构发布成交结果公告，采购人发出成交通知书。</w:t>
      </w:r>
    </w:p>
    <w:p>
      <w:pPr>
        <w:pStyle w:val="34"/>
        <w:spacing w:before="0" w:beforeAutospacing="0" w:after="0" w:afterAutospacing="0" w:line="276" w:lineRule="auto"/>
        <w:ind w:firstLine="480" w:firstLineChars="200"/>
        <w:rPr>
          <w:rFonts w:cs="宋体"/>
          <w:sz w:val="24"/>
          <w:szCs w:val="36"/>
        </w:rPr>
      </w:pPr>
      <w:r>
        <w:rPr>
          <w:rFonts w:hint="eastAsia" w:cs="宋体"/>
          <w:kern w:val="2"/>
          <w:sz w:val="24"/>
          <w:szCs w:val="36"/>
          <w:lang w:bidi="ar"/>
        </w:rPr>
        <w:t>24.2成交供应商应当及时领取成交通知书，领取成交通知书后应当按谈判文件要求及时向采购人交纳履约保证金，并与采购人及时签订合同。按照谈判文件要求向谈判代理机构交纳代理服务费。</w:t>
      </w:r>
    </w:p>
    <w:p>
      <w:pPr>
        <w:pStyle w:val="34"/>
        <w:spacing w:before="0" w:beforeAutospacing="0" w:after="0" w:afterAutospacing="0" w:line="276" w:lineRule="auto"/>
        <w:ind w:firstLine="480" w:firstLineChars="200"/>
        <w:rPr>
          <w:rFonts w:cs="宋体"/>
          <w:sz w:val="24"/>
          <w:szCs w:val="36"/>
        </w:rPr>
      </w:pPr>
      <w:r>
        <w:rPr>
          <w:rFonts w:hint="eastAsia" w:cs="宋体"/>
          <w:kern w:val="2"/>
          <w:sz w:val="24"/>
          <w:szCs w:val="36"/>
          <w:lang w:bidi="ar"/>
        </w:rPr>
        <w:t>24.3成交供应商应到采购人处现场领取成交通知书。</w:t>
      </w:r>
    </w:p>
    <w:p>
      <w:pPr>
        <w:pStyle w:val="6"/>
        <w:keepNext w:val="0"/>
        <w:keepLines w:val="0"/>
        <w:widowControl/>
        <w:spacing w:before="0" w:after="0" w:line="276" w:lineRule="auto"/>
        <w:ind w:firstLine="482" w:firstLineChars="200"/>
        <w:rPr>
          <w:rFonts w:ascii="宋体" w:hAnsi="宋体" w:cs="宋体"/>
          <w:sz w:val="24"/>
          <w:szCs w:val="36"/>
        </w:rPr>
      </w:pPr>
      <w:bookmarkStart w:id="90" w:name="_Toc508182600"/>
      <w:r>
        <w:rPr>
          <w:rFonts w:hint="eastAsia" w:ascii="宋体" w:hAnsi="宋体" w:cs="宋体"/>
          <w:sz w:val="24"/>
          <w:szCs w:val="36"/>
        </w:rPr>
        <w:t>25.成交通知书</w:t>
      </w:r>
      <w:bookmarkEnd w:id="90"/>
    </w:p>
    <w:p>
      <w:pPr>
        <w:widowControl/>
        <w:spacing w:line="276" w:lineRule="auto"/>
        <w:ind w:firstLine="480"/>
        <w:jc w:val="left"/>
        <w:rPr>
          <w:rFonts w:ascii="宋体" w:hAnsi="宋体" w:cs="宋体"/>
          <w:b/>
        </w:rPr>
      </w:pPr>
      <w:bookmarkStart w:id="91" w:name="_Toc508182601"/>
      <w:r>
        <w:rPr>
          <w:rFonts w:hint="eastAsia" w:ascii="宋体" w:hAnsi="宋体" w:cs="宋体"/>
          <w:kern w:val="0"/>
          <w:sz w:val="24"/>
          <w:lang w:bidi="ar"/>
        </w:rPr>
        <w:t>25.1成交通知书为签订采购合同的依据之一，是合同的有效组成部分。</w:t>
      </w:r>
    </w:p>
    <w:p>
      <w:pPr>
        <w:widowControl/>
        <w:spacing w:line="276" w:lineRule="auto"/>
        <w:ind w:firstLine="480"/>
        <w:jc w:val="left"/>
        <w:rPr>
          <w:rFonts w:ascii="宋体" w:hAnsi="宋体" w:cs="宋体"/>
          <w:b/>
        </w:rPr>
      </w:pPr>
      <w:r>
        <w:rPr>
          <w:rFonts w:hint="eastAsia" w:ascii="宋体" w:hAnsi="宋体" w:cs="宋体"/>
          <w:kern w:val="0"/>
          <w:sz w:val="24"/>
          <w:lang w:bidi="ar"/>
        </w:rPr>
        <w:t>25.2成交通知书对采购人和成交供应商均具有法律效力。成交通知书发出后，采购人无正当理由改变成交结果，或者成交供应商无正当理由放弃成交的，将承担相应的法律责任。</w:t>
      </w:r>
    </w:p>
    <w:p>
      <w:pPr>
        <w:widowControl/>
        <w:spacing w:line="276" w:lineRule="auto"/>
        <w:ind w:firstLine="480"/>
        <w:jc w:val="left"/>
        <w:rPr>
          <w:rFonts w:ascii="宋体" w:hAnsi="宋体" w:cs="宋体"/>
          <w:b/>
        </w:rPr>
      </w:pPr>
      <w:r>
        <w:rPr>
          <w:rFonts w:hint="eastAsia" w:ascii="宋体" w:hAnsi="宋体" w:cs="宋体"/>
          <w:kern w:val="0"/>
          <w:sz w:val="24"/>
          <w:lang w:bidi="ar"/>
        </w:rPr>
        <w:t>25.3成交供应商的响应文件作为无效响应文件处理或者有采购法律法规规章制度规定的成交无效情形的，采购代理机构在取得有权主体的认定以后，有权宣布发出的成交通知书无效，并收回发出的成交通知书，依法重新确定成交供应商或者重新开展采购活动。</w:t>
      </w:r>
    </w:p>
    <w:p>
      <w:pPr>
        <w:pStyle w:val="5"/>
        <w:keepNext w:val="0"/>
        <w:keepLines w:val="0"/>
        <w:widowControl/>
        <w:spacing w:line="276" w:lineRule="auto"/>
        <w:jc w:val="center"/>
        <w:rPr>
          <w:sz w:val="24"/>
          <w:szCs w:val="36"/>
        </w:rPr>
      </w:pPr>
      <w:r>
        <w:rPr>
          <w:rFonts w:hint="eastAsia" w:cs="黑体"/>
          <w:sz w:val="24"/>
          <w:szCs w:val="36"/>
        </w:rPr>
        <w:t>七、合同事项</w:t>
      </w:r>
      <w:bookmarkEnd w:id="91"/>
    </w:p>
    <w:p>
      <w:pPr>
        <w:pStyle w:val="6"/>
        <w:keepNext w:val="0"/>
        <w:keepLines w:val="0"/>
        <w:widowControl/>
        <w:spacing w:before="0" w:after="0" w:line="276" w:lineRule="auto"/>
        <w:ind w:firstLine="482" w:firstLineChars="200"/>
        <w:rPr>
          <w:rFonts w:ascii="宋体" w:hAnsi="宋体" w:cs="宋体"/>
          <w:sz w:val="24"/>
          <w:szCs w:val="36"/>
        </w:rPr>
      </w:pPr>
      <w:bookmarkStart w:id="92" w:name="_Toc101250646"/>
      <w:bookmarkStart w:id="93" w:name="_Toc508182602"/>
      <w:bookmarkStart w:id="94" w:name="_Toc101338364"/>
      <w:bookmarkStart w:id="95" w:name="_Toc430773927"/>
      <w:bookmarkStart w:id="96" w:name="_Toc101174151"/>
      <w:bookmarkStart w:id="97" w:name="_Toc209847069"/>
      <w:r>
        <w:rPr>
          <w:rFonts w:hint="eastAsia" w:ascii="宋体" w:hAnsi="宋体" w:cs="宋体"/>
          <w:sz w:val="24"/>
          <w:szCs w:val="36"/>
        </w:rPr>
        <w:t>26.签订合同</w:t>
      </w:r>
      <w:bookmarkEnd w:id="92"/>
      <w:bookmarkEnd w:id="93"/>
      <w:bookmarkEnd w:id="94"/>
      <w:bookmarkEnd w:id="95"/>
      <w:bookmarkEnd w:id="96"/>
      <w:bookmarkEnd w:id="97"/>
    </w:p>
    <w:p>
      <w:pPr>
        <w:pStyle w:val="34"/>
        <w:spacing w:before="0" w:beforeAutospacing="0" w:after="0" w:afterAutospacing="0" w:line="276" w:lineRule="auto"/>
        <w:ind w:firstLine="480" w:firstLineChars="200"/>
        <w:rPr>
          <w:rFonts w:cs="宋体"/>
          <w:sz w:val="24"/>
          <w:szCs w:val="36"/>
        </w:rPr>
      </w:pPr>
      <w:r>
        <w:rPr>
          <w:rFonts w:hint="eastAsia" w:cs="宋体"/>
          <w:kern w:val="2"/>
          <w:sz w:val="24"/>
          <w:szCs w:val="36"/>
          <w:lang w:bidi="ar"/>
        </w:rPr>
        <w:t>26.1 成交供应商应在成交通知书发出之日起</w:t>
      </w:r>
      <w:r>
        <w:rPr>
          <w:rFonts w:hint="eastAsia" w:cs="宋体"/>
          <w:kern w:val="2"/>
          <w:sz w:val="24"/>
          <w:szCs w:val="36"/>
          <w:u w:val="single"/>
          <w:lang w:bidi="ar"/>
        </w:rPr>
        <w:t>三十日内</w:t>
      </w:r>
      <w:r>
        <w:rPr>
          <w:rFonts w:hint="eastAsia" w:cs="宋体"/>
          <w:kern w:val="2"/>
          <w:sz w:val="24"/>
          <w:szCs w:val="36"/>
          <w:lang w:bidi="ar"/>
        </w:rPr>
        <w:t>与采购人签订采购合同。由于成交供应商的原因逾期未与采购人签订采购合同的，将视为放弃成交，取消其成交资格并将按相关规定进行处理。</w:t>
      </w:r>
    </w:p>
    <w:p>
      <w:pPr>
        <w:pStyle w:val="34"/>
        <w:spacing w:before="0" w:beforeAutospacing="0" w:after="0" w:afterAutospacing="0" w:line="276" w:lineRule="auto"/>
        <w:ind w:firstLine="480" w:firstLineChars="200"/>
        <w:rPr>
          <w:rFonts w:cs="宋体"/>
          <w:sz w:val="24"/>
          <w:szCs w:val="36"/>
        </w:rPr>
      </w:pPr>
      <w:r>
        <w:rPr>
          <w:rFonts w:hint="eastAsia" w:cs="宋体"/>
          <w:kern w:val="2"/>
          <w:sz w:val="24"/>
          <w:szCs w:val="36"/>
          <w:lang w:bidi="ar"/>
        </w:rPr>
        <w:t>26.2 谈判文件、成交供应商的响应文件及双方确认的澄清文件等，均为有法律约束力的经济合同的组成部分。</w:t>
      </w:r>
    </w:p>
    <w:p>
      <w:pPr>
        <w:pStyle w:val="34"/>
        <w:spacing w:before="0" w:beforeAutospacing="0" w:after="0" w:afterAutospacing="0" w:line="276" w:lineRule="auto"/>
        <w:ind w:firstLine="480" w:firstLineChars="200"/>
        <w:rPr>
          <w:rFonts w:cs="宋体"/>
          <w:sz w:val="24"/>
          <w:szCs w:val="36"/>
        </w:rPr>
      </w:pPr>
      <w:r>
        <w:rPr>
          <w:rFonts w:hint="eastAsia" w:cs="宋体"/>
          <w:kern w:val="2"/>
          <w:sz w:val="24"/>
          <w:szCs w:val="36"/>
          <w:lang w:bidi="ar"/>
        </w:rPr>
        <w:t>26.3 采购人不得向成交供应商提出任何不合理的要求，作为签订合同的条件，不得与成交供应商私下订立背离合同实质性内容的任何协议，所签订的合同不得对谈判文件和成交供应商响应文件确定的事项进行修改。</w:t>
      </w:r>
    </w:p>
    <w:p>
      <w:pPr>
        <w:pStyle w:val="34"/>
        <w:spacing w:before="0" w:beforeAutospacing="0" w:after="0" w:afterAutospacing="0" w:line="276" w:lineRule="auto"/>
        <w:ind w:firstLine="480" w:firstLineChars="200"/>
        <w:rPr>
          <w:rFonts w:cs="宋体"/>
          <w:sz w:val="24"/>
          <w:szCs w:val="36"/>
        </w:rPr>
      </w:pPr>
      <w:r>
        <w:rPr>
          <w:rFonts w:hint="eastAsia" w:cs="宋体"/>
          <w:kern w:val="2"/>
          <w:sz w:val="24"/>
          <w:szCs w:val="36"/>
          <w:lang w:bidi="ar"/>
        </w:rPr>
        <w:t>26.4 成交供应商因不可抗力原因不能履行采购合同或放弃成交的，采购人可以与排在成交供应商之后第一位的成交候选人签订采购合同，以此类推。</w:t>
      </w:r>
    </w:p>
    <w:p>
      <w:pPr>
        <w:pStyle w:val="34"/>
        <w:spacing w:before="0" w:beforeAutospacing="0" w:after="0" w:afterAutospacing="0" w:line="276" w:lineRule="auto"/>
        <w:ind w:firstLine="480" w:firstLineChars="200"/>
        <w:rPr>
          <w:rFonts w:cs="宋体"/>
          <w:sz w:val="24"/>
          <w:szCs w:val="36"/>
        </w:rPr>
      </w:pPr>
      <w:r>
        <w:rPr>
          <w:rFonts w:hint="eastAsia" w:cs="宋体"/>
          <w:kern w:val="2"/>
          <w:sz w:val="24"/>
          <w:szCs w:val="36"/>
          <w:lang w:bidi="ar"/>
        </w:rPr>
        <w:t>26.5 在签订合同前，采购人有权对成交人响应文件中相关材料的原件进行审查核实，并将响应文件作为合同的一部分。若发现响应文件中相关材料存在虚假响应的，将不予签订合同，并报相关监督检查部门进行处理。若发生以上情况，采购人可以与排在成交人之后第一位的成交候选人签订采购合同，以此类推。</w:t>
      </w:r>
    </w:p>
    <w:p>
      <w:pPr>
        <w:pStyle w:val="34"/>
        <w:spacing w:before="0" w:beforeAutospacing="0" w:after="0" w:afterAutospacing="0" w:line="276" w:lineRule="auto"/>
        <w:ind w:firstLine="480" w:firstLineChars="200"/>
        <w:rPr>
          <w:rFonts w:cs="宋体"/>
          <w:sz w:val="24"/>
          <w:szCs w:val="36"/>
        </w:rPr>
      </w:pPr>
      <w:r>
        <w:rPr>
          <w:rFonts w:hint="eastAsia" w:cs="宋体"/>
          <w:kern w:val="2"/>
          <w:sz w:val="24"/>
          <w:szCs w:val="36"/>
          <w:lang w:bidi="ar"/>
        </w:rPr>
        <w:t>26.6 竞争性谈判文件、成交供应商提交的响应文件、谈判中的最后报价、成交供应商承诺书、成交通知书等均称为有法律约束力的合同组成内容。</w:t>
      </w:r>
    </w:p>
    <w:p>
      <w:pPr>
        <w:pStyle w:val="34"/>
        <w:spacing w:before="0" w:beforeAutospacing="0" w:after="0" w:afterAutospacing="0" w:line="400" w:lineRule="exact"/>
        <w:ind w:firstLine="480" w:firstLineChars="200"/>
        <w:rPr>
          <w:rFonts w:cs="宋体"/>
          <w:sz w:val="24"/>
          <w:szCs w:val="36"/>
        </w:rPr>
      </w:pPr>
    </w:p>
    <w:p>
      <w:pPr>
        <w:pStyle w:val="6"/>
        <w:keepNext w:val="0"/>
        <w:keepLines w:val="0"/>
        <w:widowControl/>
        <w:spacing w:before="0" w:after="0" w:line="400" w:lineRule="exact"/>
        <w:ind w:firstLine="482" w:firstLineChars="200"/>
        <w:rPr>
          <w:rFonts w:ascii="宋体" w:hAnsi="宋体" w:cs="宋体"/>
          <w:sz w:val="24"/>
          <w:szCs w:val="36"/>
        </w:rPr>
      </w:pPr>
      <w:bookmarkStart w:id="98" w:name="_Toc508182603"/>
      <w:r>
        <w:rPr>
          <w:rFonts w:hint="eastAsia" w:ascii="宋体" w:hAnsi="宋体" w:cs="宋体"/>
          <w:sz w:val="24"/>
          <w:szCs w:val="36"/>
        </w:rPr>
        <w:t>27.合同分包（实质性要求）</w:t>
      </w:r>
      <w:bookmarkEnd w:id="98"/>
    </w:p>
    <w:p>
      <w:pPr>
        <w:widowControl/>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27.1本项目是否接受分包见第二章</w:t>
      </w:r>
      <w:r>
        <w:rPr>
          <w:rFonts w:hint="eastAsia" w:cs="宋体"/>
          <w:kern w:val="0"/>
          <w:sz w:val="24"/>
          <w:szCs w:val="36"/>
          <w:lang w:bidi="ar"/>
        </w:rPr>
        <w:t>供应商须知附表</w:t>
      </w:r>
      <w:r>
        <w:rPr>
          <w:rFonts w:hint="eastAsia" w:ascii="宋体" w:hAnsi="宋体" w:cs="宋体"/>
          <w:kern w:val="0"/>
          <w:sz w:val="24"/>
          <w:szCs w:val="36"/>
          <w:lang w:bidi="ar"/>
        </w:rPr>
        <w:t>。</w:t>
      </w:r>
    </w:p>
    <w:p>
      <w:pPr>
        <w:widowControl/>
        <w:spacing w:line="400" w:lineRule="exact"/>
        <w:ind w:firstLine="420" w:firstLineChars="200"/>
        <w:jc w:val="left"/>
        <w:rPr>
          <w:rFonts w:hAnsi="宋体"/>
          <w:szCs w:val="36"/>
        </w:rPr>
      </w:pPr>
    </w:p>
    <w:p>
      <w:pPr>
        <w:pStyle w:val="6"/>
        <w:keepNext w:val="0"/>
        <w:keepLines w:val="0"/>
        <w:widowControl/>
        <w:spacing w:before="0" w:after="0" w:line="400" w:lineRule="exact"/>
        <w:ind w:firstLine="482" w:firstLineChars="200"/>
        <w:rPr>
          <w:rFonts w:ascii="宋体" w:hAnsi="宋体" w:cs="宋体"/>
          <w:sz w:val="24"/>
          <w:szCs w:val="36"/>
        </w:rPr>
      </w:pPr>
      <w:bookmarkStart w:id="99" w:name="_Toc508182604"/>
      <w:r>
        <w:rPr>
          <w:rFonts w:hint="eastAsia" w:ascii="宋体" w:hAnsi="宋体" w:cs="宋体"/>
          <w:sz w:val="24"/>
          <w:szCs w:val="36"/>
        </w:rPr>
        <w:t>28.合同转包（实质性要求）</w:t>
      </w:r>
      <w:bookmarkEnd w:id="99"/>
    </w:p>
    <w:p>
      <w:pPr>
        <w:widowControl/>
        <w:spacing w:line="400" w:lineRule="exact"/>
        <w:ind w:firstLine="480" w:firstLineChars="200"/>
        <w:jc w:val="left"/>
        <w:rPr>
          <w:rFonts w:hAnsi="宋体"/>
          <w:szCs w:val="36"/>
        </w:rPr>
      </w:pPr>
      <w:r>
        <w:rPr>
          <w:rFonts w:hint="eastAsia" w:hAnsi="宋体" w:cs="宋体"/>
          <w:kern w:val="0"/>
          <w:sz w:val="24"/>
          <w:szCs w:val="36"/>
          <w:lang w:bidi="ar"/>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pPr>
        <w:widowControl/>
        <w:spacing w:line="400" w:lineRule="exact"/>
        <w:ind w:firstLine="480" w:firstLineChars="200"/>
        <w:jc w:val="left"/>
        <w:rPr>
          <w:rFonts w:hAnsi="宋体"/>
          <w:szCs w:val="36"/>
        </w:rPr>
      </w:pPr>
      <w:r>
        <w:rPr>
          <w:rFonts w:hint="eastAsia" w:hAnsi="宋体" w:cs="宋体"/>
          <w:kern w:val="0"/>
          <w:sz w:val="24"/>
          <w:szCs w:val="36"/>
          <w:lang w:bidi="ar"/>
        </w:rPr>
        <w:t>成交供应商转包的，视同拒绝履行采购合同义务，将依法追究法律责任。</w:t>
      </w:r>
    </w:p>
    <w:p>
      <w:pPr>
        <w:widowControl/>
        <w:spacing w:line="400" w:lineRule="exact"/>
        <w:ind w:firstLine="420" w:firstLineChars="200"/>
        <w:jc w:val="left"/>
        <w:rPr>
          <w:rFonts w:hAnsi="宋体"/>
          <w:szCs w:val="36"/>
        </w:rPr>
      </w:pPr>
    </w:p>
    <w:p>
      <w:pPr>
        <w:pStyle w:val="6"/>
        <w:keepNext w:val="0"/>
        <w:keepLines w:val="0"/>
        <w:widowControl/>
        <w:spacing w:before="0" w:after="0" w:line="400" w:lineRule="exact"/>
        <w:ind w:firstLine="482" w:firstLineChars="200"/>
        <w:rPr>
          <w:rFonts w:ascii="宋体" w:hAnsi="宋体" w:cs="宋体"/>
          <w:sz w:val="24"/>
          <w:szCs w:val="36"/>
        </w:rPr>
      </w:pPr>
      <w:bookmarkStart w:id="100" w:name="_Toc508182605"/>
      <w:r>
        <w:rPr>
          <w:rFonts w:hint="eastAsia" w:ascii="宋体" w:hAnsi="宋体" w:cs="宋体"/>
          <w:sz w:val="24"/>
          <w:szCs w:val="36"/>
        </w:rPr>
        <w:t>29.补充合同</w:t>
      </w:r>
      <w:bookmarkEnd w:id="100"/>
    </w:p>
    <w:p>
      <w:pPr>
        <w:widowControl/>
        <w:spacing w:line="400" w:lineRule="exact"/>
        <w:ind w:firstLine="480" w:firstLineChars="200"/>
        <w:jc w:val="left"/>
        <w:rPr>
          <w:rFonts w:hAnsi="宋体"/>
          <w:szCs w:val="36"/>
        </w:rPr>
      </w:pPr>
      <w:r>
        <w:rPr>
          <w:rFonts w:hint="eastAsia" w:hAnsi="宋体" w:cs="宋体"/>
          <w:kern w:val="0"/>
          <w:sz w:val="24"/>
          <w:szCs w:val="36"/>
          <w:lang w:bidi="ar"/>
        </w:rPr>
        <w:t>采购合同履行过程中，采购人需要追加与合同标的相同的货物或者服务的，在不改变合同其他条款的前提下，可以与成交供应商协商签订补充合同，但所有补充合同的采购金额不得超过原合同采购金额的百分之十，该补充合同应当在原采购合同履行过程中，不得在原采购合同履行结束后，且采购货物、工程和服务的名称、价格、履约方式、验收标准等必须与原采购合同一致。</w:t>
      </w:r>
      <w:r>
        <w:rPr>
          <w:rFonts w:hAnsi="宋体"/>
          <w:kern w:val="0"/>
          <w:sz w:val="24"/>
          <w:szCs w:val="36"/>
          <w:lang w:bidi="ar"/>
        </w:rPr>
        <w:t xml:space="preserve"> </w:t>
      </w:r>
    </w:p>
    <w:p>
      <w:pPr>
        <w:widowControl/>
        <w:spacing w:line="400" w:lineRule="exact"/>
        <w:jc w:val="left"/>
        <w:rPr>
          <w:rFonts w:hAnsi="宋体"/>
          <w:szCs w:val="36"/>
        </w:rPr>
      </w:pPr>
    </w:p>
    <w:p>
      <w:pPr>
        <w:pStyle w:val="6"/>
        <w:keepNext w:val="0"/>
        <w:keepLines w:val="0"/>
        <w:widowControl/>
        <w:spacing w:before="0" w:after="0" w:line="400" w:lineRule="exact"/>
        <w:ind w:firstLine="482" w:firstLineChars="200"/>
        <w:rPr>
          <w:rFonts w:ascii="宋体" w:hAnsi="宋体" w:cs="宋体"/>
          <w:sz w:val="24"/>
          <w:szCs w:val="36"/>
        </w:rPr>
      </w:pPr>
      <w:bookmarkStart w:id="101" w:name="_Toc508182606"/>
      <w:r>
        <w:rPr>
          <w:rFonts w:hint="eastAsia" w:ascii="宋体" w:hAnsi="宋体" w:cs="宋体"/>
          <w:sz w:val="24"/>
          <w:szCs w:val="36"/>
        </w:rPr>
        <w:t>30.履约保证金（本项目不涉及）</w:t>
      </w:r>
      <w:bookmarkEnd w:id="101"/>
    </w:p>
    <w:p>
      <w:pPr>
        <w:widowControl/>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30.1 成交供应商应在合同签订之前交纳采购文件规定数额的履约保证金。</w:t>
      </w:r>
    </w:p>
    <w:p>
      <w:pPr>
        <w:widowControl/>
        <w:spacing w:line="400" w:lineRule="exact"/>
        <w:ind w:firstLine="480" w:firstLineChars="200"/>
        <w:jc w:val="left"/>
        <w:rPr>
          <w:rFonts w:hAnsi="宋体"/>
          <w:szCs w:val="36"/>
        </w:rPr>
      </w:pPr>
      <w:r>
        <w:rPr>
          <w:rFonts w:hint="eastAsia" w:ascii="宋体" w:hAnsi="宋体" w:cs="宋体"/>
          <w:kern w:val="0"/>
          <w:sz w:val="24"/>
          <w:szCs w:val="36"/>
          <w:lang w:bidi="ar"/>
        </w:rPr>
        <w:t xml:space="preserve">30.2 </w:t>
      </w:r>
      <w:r>
        <w:rPr>
          <w:rFonts w:hint="eastAsia" w:hAnsi="宋体" w:cs="宋体"/>
          <w:kern w:val="0"/>
          <w:sz w:val="24"/>
          <w:szCs w:val="36"/>
          <w:lang w:bidi="ar"/>
        </w:rPr>
        <w:t>如果成交供应商在规定的合同签订时间内，没有按照采购文件的规定交纳履约保证金，且又无正当理由的，将视为放弃成交。</w:t>
      </w:r>
    </w:p>
    <w:p>
      <w:pPr>
        <w:widowControl/>
        <w:spacing w:line="400" w:lineRule="exact"/>
        <w:ind w:firstLine="420" w:firstLineChars="200"/>
        <w:jc w:val="left"/>
        <w:rPr>
          <w:rFonts w:hAnsi="宋体"/>
          <w:szCs w:val="36"/>
        </w:rPr>
      </w:pPr>
    </w:p>
    <w:p>
      <w:pPr>
        <w:pStyle w:val="6"/>
        <w:keepNext w:val="0"/>
        <w:keepLines w:val="0"/>
        <w:widowControl/>
        <w:spacing w:before="0" w:after="0" w:line="400" w:lineRule="exact"/>
        <w:ind w:firstLine="482" w:firstLineChars="200"/>
        <w:rPr>
          <w:rFonts w:ascii="宋体" w:hAnsi="宋体" w:cs="宋体"/>
          <w:sz w:val="24"/>
          <w:szCs w:val="36"/>
        </w:rPr>
      </w:pPr>
      <w:bookmarkStart w:id="102" w:name="_Toc508182607"/>
      <w:r>
        <w:rPr>
          <w:rFonts w:hint="eastAsia" w:ascii="宋体" w:hAnsi="宋体" w:cs="宋体"/>
          <w:sz w:val="24"/>
          <w:szCs w:val="36"/>
        </w:rPr>
        <w:t>31.履行合同</w:t>
      </w:r>
      <w:bookmarkEnd w:id="102"/>
    </w:p>
    <w:p>
      <w:pPr>
        <w:widowControl/>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31.1 成交供应商与采购人签订合同后，合同双方应严格执行合同条款，履行合同规定的义务，保证合同的顺利完成。</w:t>
      </w:r>
    </w:p>
    <w:p>
      <w:pPr>
        <w:widowControl/>
        <w:spacing w:line="400" w:lineRule="exact"/>
        <w:ind w:firstLine="480" w:firstLineChars="200"/>
        <w:jc w:val="left"/>
        <w:rPr>
          <w:rFonts w:hAnsi="宋体"/>
          <w:szCs w:val="36"/>
        </w:rPr>
      </w:pPr>
      <w:r>
        <w:rPr>
          <w:rFonts w:hint="eastAsia" w:ascii="宋体" w:hAnsi="宋体" w:cs="宋体"/>
          <w:kern w:val="0"/>
          <w:sz w:val="24"/>
          <w:szCs w:val="36"/>
          <w:lang w:bidi="ar"/>
        </w:rPr>
        <w:t>31.2 在合同</w:t>
      </w:r>
      <w:r>
        <w:rPr>
          <w:rFonts w:hint="eastAsia" w:hAnsi="宋体" w:cs="宋体"/>
          <w:kern w:val="0"/>
          <w:sz w:val="24"/>
          <w:szCs w:val="36"/>
          <w:lang w:bidi="ar"/>
        </w:rPr>
        <w:t>履行过程中，如发生合同纠纷，合同双方应按照《合同法》的有关规定进行处理。</w:t>
      </w:r>
    </w:p>
    <w:p>
      <w:pPr>
        <w:widowControl/>
        <w:spacing w:line="400" w:lineRule="exact"/>
        <w:ind w:firstLine="420" w:firstLineChars="200"/>
        <w:jc w:val="left"/>
        <w:rPr>
          <w:rFonts w:hAnsi="宋体"/>
          <w:szCs w:val="36"/>
        </w:rPr>
      </w:pPr>
    </w:p>
    <w:p>
      <w:pPr>
        <w:pStyle w:val="6"/>
        <w:keepNext w:val="0"/>
        <w:keepLines w:val="0"/>
        <w:widowControl/>
        <w:spacing w:before="0" w:after="0" w:line="400" w:lineRule="exact"/>
        <w:ind w:firstLine="482" w:firstLineChars="200"/>
        <w:rPr>
          <w:rFonts w:ascii="宋体" w:hAnsi="宋体" w:cs="宋体"/>
          <w:sz w:val="24"/>
          <w:szCs w:val="36"/>
        </w:rPr>
      </w:pPr>
      <w:bookmarkStart w:id="103" w:name="_Toc508182608"/>
      <w:r>
        <w:rPr>
          <w:rFonts w:hint="eastAsia" w:ascii="宋体" w:hAnsi="宋体" w:cs="宋体"/>
          <w:sz w:val="24"/>
          <w:szCs w:val="36"/>
        </w:rPr>
        <w:t>32.验收</w:t>
      </w:r>
      <w:bookmarkEnd w:id="103"/>
      <w:r>
        <w:rPr>
          <w:rFonts w:hint="eastAsia" w:ascii="宋体" w:hAnsi="宋体" w:cs="宋体"/>
          <w:sz w:val="24"/>
          <w:szCs w:val="36"/>
        </w:rPr>
        <w:t>（以报建、报审批准、项目竣工验收为验收条件）</w:t>
      </w:r>
    </w:p>
    <w:p>
      <w:pPr>
        <w:widowControl/>
        <w:spacing w:line="400" w:lineRule="exact"/>
        <w:ind w:firstLine="480" w:firstLineChars="200"/>
        <w:jc w:val="left"/>
        <w:rPr>
          <w:rFonts w:hAnsi="宋体"/>
          <w:szCs w:val="36"/>
        </w:rPr>
      </w:pPr>
      <w:r>
        <w:rPr>
          <w:rFonts w:hint="eastAsia" w:ascii="宋体" w:hAnsi="宋体" w:cs="宋体"/>
          <w:bCs/>
          <w:kern w:val="0"/>
          <w:sz w:val="24"/>
          <w:lang w:bidi="ar"/>
        </w:rPr>
        <w:t>成交人与采购人参照四川省财政厅印发《四川省政府采购项目需求论证和履约验收管理办法》的通知（川财采[2015]32号）的要求、谈判文件规定的要求和响应文件及合同承诺的内容进行验收。</w:t>
      </w:r>
    </w:p>
    <w:p>
      <w:pPr>
        <w:pStyle w:val="6"/>
        <w:keepNext w:val="0"/>
        <w:keepLines w:val="0"/>
        <w:widowControl/>
        <w:spacing w:before="0" w:after="0" w:line="400" w:lineRule="exact"/>
        <w:ind w:firstLine="482" w:firstLineChars="200"/>
        <w:rPr>
          <w:rFonts w:ascii="宋体" w:hAnsi="宋体" w:cs="宋体"/>
          <w:sz w:val="24"/>
          <w:szCs w:val="36"/>
        </w:rPr>
      </w:pPr>
      <w:bookmarkStart w:id="104" w:name="_Toc508182609"/>
      <w:r>
        <w:rPr>
          <w:rFonts w:hint="eastAsia" w:ascii="宋体" w:hAnsi="宋体" w:cs="宋体"/>
          <w:sz w:val="24"/>
          <w:szCs w:val="36"/>
        </w:rPr>
        <w:t>33.资金支付</w:t>
      </w:r>
      <w:bookmarkEnd w:id="104"/>
    </w:p>
    <w:p>
      <w:pPr>
        <w:widowControl/>
        <w:spacing w:line="400" w:lineRule="exact"/>
        <w:ind w:firstLine="480" w:firstLineChars="200"/>
        <w:jc w:val="left"/>
        <w:rPr>
          <w:rFonts w:hAnsi="宋体"/>
          <w:szCs w:val="36"/>
        </w:rPr>
      </w:pPr>
      <w:r>
        <w:rPr>
          <w:rFonts w:hint="eastAsia" w:ascii="宋体" w:hAnsi="宋体" w:cs="宋体"/>
          <w:kern w:val="0"/>
          <w:sz w:val="24"/>
          <w:lang w:bidi="ar"/>
        </w:rPr>
        <w:t>采购人将按照采购合同规定，及时向成交供应商支付采购资金。</w:t>
      </w:r>
    </w:p>
    <w:p>
      <w:pPr>
        <w:pStyle w:val="5"/>
        <w:keepNext w:val="0"/>
        <w:keepLines w:val="0"/>
        <w:widowControl/>
        <w:spacing w:before="0" w:after="0" w:line="400" w:lineRule="exact"/>
        <w:rPr>
          <w:sz w:val="24"/>
          <w:szCs w:val="36"/>
        </w:rPr>
      </w:pPr>
      <w:bookmarkStart w:id="105" w:name="_Toc508182610"/>
    </w:p>
    <w:p>
      <w:pPr>
        <w:pStyle w:val="5"/>
        <w:keepNext w:val="0"/>
        <w:keepLines w:val="0"/>
        <w:widowControl/>
        <w:spacing w:before="0" w:after="0" w:line="400" w:lineRule="exact"/>
        <w:jc w:val="center"/>
        <w:rPr>
          <w:sz w:val="24"/>
          <w:szCs w:val="36"/>
        </w:rPr>
      </w:pPr>
      <w:r>
        <w:rPr>
          <w:rFonts w:hint="eastAsia" w:cs="黑体"/>
          <w:sz w:val="24"/>
          <w:szCs w:val="36"/>
        </w:rPr>
        <w:t>八、谈判纪律要求</w:t>
      </w:r>
      <w:bookmarkEnd w:id="105"/>
    </w:p>
    <w:p>
      <w:pPr>
        <w:pStyle w:val="6"/>
        <w:keepNext w:val="0"/>
        <w:keepLines w:val="0"/>
        <w:widowControl/>
        <w:spacing w:before="0" w:after="0" w:line="400" w:lineRule="exact"/>
        <w:ind w:firstLine="482" w:firstLineChars="200"/>
        <w:rPr>
          <w:rFonts w:ascii="宋体" w:hAnsi="宋体" w:cs="宋体"/>
          <w:sz w:val="24"/>
          <w:szCs w:val="36"/>
        </w:rPr>
      </w:pPr>
      <w:bookmarkStart w:id="106" w:name="_Toc508182611"/>
      <w:r>
        <w:rPr>
          <w:rFonts w:hint="eastAsia" w:ascii="宋体" w:hAnsi="宋体" w:cs="宋体"/>
          <w:sz w:val="24"/>
          <w:szCs w:val="36"/>
        </w:rPr>
        <w:t>36.供应商不得具有的情形</w:t>
      </w:r>
      <w:bookmarkEnd w:id="106"/>
    </w:p>
    <w:p>
      <w:pPr>
        <w:widowControl/>
        <w:tabs>
          <w:tab w:val="left" w:pos="851"/>
        </w:tabs>
        <w:spacing w:line="360" w:lineRule="auto"/>
        <w:ind w:firstLine="480" w:firstLineChars="200"/>
        <w:jc w:val="left"/>
        <w:rPr>
          <w:rFonts w:ascii="宋体" w:hAnsi="宋体" w:cs="宋体"/>
          <w:szCs w:val="36"/>
        </w:rPr>
      </w:pPr>
      <w:r>
        <w:rPr>
          <w:rFonts w:hint="eastAsia" w:ascii="宋体" w:hAnsi="宋体" w:cs="宋体"/>
          <w:kern w:val="0"/>
          <w:sz w:val="24"/>
          <w:szCs w:val="36"/>
          <w:lang w:bidi="ar"/>
        </w:rPr>
        <w:t>供应商参加本项目谈判不得有下列情形：</w:t>
      </w:r>
    </w:p>
    <w:p>
      <w:pPr>
        <w:widowControl/>
        <w:tabs>
          <w:tab w:val="left" w:pos="851"/>
        </w:tabs>
        <w:spacing w:line="360" w:lineRule="auto"/>
        <w:ind w:firstLine="480" w:firstLineChars="200"/>
        <w:jc w:val="left"/>
        <w:rPr>
          <w:rFonts w:ascii="宋体" w:hAnsi="宋体" w:cs="宋体"/>
          <w:szCs w:val="36"/>
        </w:rPr>
      </w:pPr>
      <w:r>
        <w:rPr>
          <w:rFonts w:hint="eastAsia" w:ascii="宋体" w:hAnsi="宋体" w:cs="宋体"/>
          <w:kern w:val="0"/>
          <w:sz w:val="24"/>
          <w:szCs w:val="36"/>
          <w:lang w:bidi="ar"/>
        </w:rPr>
        <w:t>（1）提供虚假材料谋取成交；</w:t>
      </w:r>
    </w:p>
    <w:p>
      <w:pPr>
        <w:widowControl/>
        <w:tabs>
          <w:tab w:val="left" w:pos="851"/>
        </w:tabs>
        <w:spacing w:line="360" w:lineRule="auto"/>
        <w:ind w:firstLine="480" w:firstLineChars="200"/>
        <w:jc w:val="left"/>
        <w:rPr>
          <w:rFonts w:ascii="宋体" w:hAnsi="宋体" w:cs="宋体"/>
          <w:szCs w:val="36"/>
        </w:rPr>
      </w:pPr>
      <w:r>
        <w:rPr>
          <w:rFonts w:hint="eastAsia" w:ascii="宋体" w:hAnsi="宋体" w:cs="宋体"/>
          <w:kern w:val="0"/>
          <w:sz w:val="24"/>
          <w:szCs w:val="36"/>
          <w:lang w:bidi="ar"/>
        </w:rPr>
        <w:t>（2）采取不正当手段诋毁、排挤其他供应商；</w:t>
      </w:r>
    </w:p>
    <w:p>
      <w:pPr>
        <w:widowControl/>
        <w:tabs>
          <w:tab w:val="left" w:pos="851"/>
        </w:tabs>
        <w:spacing w:line="360" w:lineRule="auto"/>
        <w:ind w:firstLine="480" w:firstLineChars="200"/>
        <w:jc w:val="left"/>
        <w:rPr>
          <w:rFonts w:ascii="宋体" w:hAnsi="宋体" w:cs="宋体"/>
          <w:szCs w:val="36"/>
        </w:rPr>
      </w:pPr>
      <w:r>
        <w:rPr>
          <w:rFonts w:hint="eastAsia" w:ascii="宋体" w:hAnsi="宋体" w:cs="宋体"/>
          <w:kern w:val="0"/>
          <w:sz w:val="24"/>
          <w:szCs w:val="36"/>
          <w:lang w:bidi="ar"/>
        </w:rPr>
        <w:t>（3）与采购人、采购代理机构、或其他供应商恶意串通；</w:t>
      </w:r>
    </w:p>
    <w:p>
      <w:pPr>
        <w:widowControl/>
        <w:tabs>
          <w:tab w:val="left" w:pos="851"/>
        </w:tabs>
        <w:spacing w:line="360" w:lineRule="auto"/>
        <w:ind w:firstLine="480" w:firstLineChars="200"/>
        <w:jc w:val="left"/>
        <w:rPr>
          <w:rFonts w:ascii="宋体" w:hAnsi="宋体" w:cs="宋体"/>
          <w:szCs w:val="36"/>
        </w:rPr>
      </w:pPr>
      <w:r>
        <w:rPr>
          <w:rFonts w:hint="eastAsia" w:ascii="宋体" w:hAnsi="宋体" w:cs="宋体"/>
          <w:kern w:val="0"/>
          <w:sz w:val="24"/>
          <w:szCs w:val="36"/>
          <w:lang w:bidi="ar"/>
        </w:rPr>
        <w:t>（4）向采购人、采购代理机构、谈判小组成员行贿或者提供其他不正当利益；</w:t>
      </w:r>
    </w:p>
    <w:p>
      <w:pPr>
        <w:widowControl/>
        <w:tabs>
          <w:tab w:val="left" w:pos="851"/>
        </w:tabs>
        <w:spacing w:line="360" w:lineRule="auto"/>
        <w:ind w:firstLine="480" w:firstLineChars="200"/>
        <w:jc w:val="left"/>
        <w:rPr>
          <w:rFonts w:ascii="宋体" w:hAnsi="宋体" w:cs="宋体"/>
          <w:szCs w:val="36"/>
        </w:rPr>
      </w:pPr>
      <w:r>
        <w:rPr>
          <w:rFonts w:hint="eastAsia" w:ascii="宋体" w:hAnsi="宋体" w:cs="宋体"/>
          <w:kern w:val="0"/>
          <w:sz w:val="24"/>
          <w:szCs w:val="36"/>
          <w:lang w:bidi="ar"/>
        </w:rPr>
        <w:t>（5）在谈判过程中与采购人、采购代理机构进行协商；</w:t>
      </w:r>
    </w:p>
    <w:p>
      <w:pPr>
        <w:widowControl/>
        <w:tabs>
          <w:tab w:val="left" w:pos="851"/>
        </w:tabs>
        <w:spacing w:line="360" w:lineRule="auto"/>
        <w:ind w:firstLine="480" w:firstLineChars="200"/>
        <w:jc w:val="left"/>
        <w:rPr>
          <w:rFonts w:ascii="宋体" w:hAnsi="宋体" w:cs="宋体"/>
          <w:szCs w:val="36"/>
        </w:rPr>
      </w:pPr>
      <w:r>
        <w:rPr>
          <w:rFonts w:hint="eastAsia" w:ascii="宋体" w:hAnsi="宋体" w:cs="宋体"/>
          <w:kern w:val="0"/>
          <w:sz w:val="24"/>
          <w:szCs w:val="36"/>
          <w:lang w:bidi="ar"/>
        </w:rPr>
        <w:t>（6）成交后无正当理由拒不与采购人签订采购合同；</w:t>
      </w:r>
    </w:p>
    <w:p>
      <w:pPr>
        <w:widowControl/>
        <w:tabs>
          <w:tab w:val="left" w:pos="851"/>
        </w:tabs>
        <w:spacing w:line="360" w:lineRule="auto"/>
        <w:ind w:firstLine="480" w:firstLineChars="200"/>
        <w:jc w:val="left"/>
        <w:rPr>
          <w:rFonts w:ascii="宋体" w:hAnsi="宋体" w:cs="宋体"/>
          <w:szCs w:val="36"/>
        </w:rPr>
      </w:pPr>
      <w:r>
        <w:rPr>
          <w:rFonts w:hint="eastAsia" w:ascii="宋体" w:hAnsi="宋体" w:cs="宋体"/>
          <w:kern w:val="0"/>
          <w:sz w:val="24"/>
          <w:szCs w:val="36"/>
          <w:lang w:bidi="ar"/>
        </w:rPr>
        <w:t>（7）未按照谈判文件确定的事项签订采购合同；</w:t>
      </w:r>
    </w:p>
    <w:p>
      <w:pPr>
        <w:widowControl/>
        <w:tabs>
          <w:tab w:val="left" w:pos="851"/>
        </w:tabs>
        <w:spacing w:line="360" w:lineRule="auto"/>
        <w:ind w:firstLine="480" w:firstLineChars="200"/>
        <w:jc w:val="left"/>
        <w:rPr>
          <w:rFonts w:ascii="宋体" w:hAnsi="宋体" w:cs="宋体"/>
          <w:szCs w:val="36"/>
        </w:rPr>
      </w:pPr>
      <w:r>
        <w:rPr>
          <w:rFonts w:hint="eastAsia" w:ascii="宋体" w:hAnsi="宋体" w:cs="宋体"/>
          <w:kern w:val="0"/>
          <w:sz w:val="24"/>
          <w:szCs w:val="36"/>
          <w:lang w:bidi="ar"/>
        </w:rPr>
        <w:t>（8）将采购合同转包或者违规分包；</w:t>
      </w:r>
    </w:p>
    <w:p>
      <w:pPr>
        <w:widowControl/>
        <w:tabs>
          <w:tab w:val="left" w:pos="851"/>
        </w:tabs>
        <w:spacing w:line="360" w:lineRule="auto"/>
        <w:ind w:firstLine="480" w:firstLineChars="200"/>
        <w:jc w:val="left"/>
        <w:rPr>
          <w:rFonts w:ascii="宋体" w:hAnsi="宋体" w:cs="宋体"/>
          <w:szCs w:val="36"/>
        </w:rPr>
      </w:pPr>
      <w:r>
        <w:rPr>
          <w:rFonts w:hint="eastAsia" w:ascii="宋体" w:hAnsi="宋体" w:cs="宋体"/>
          <w:kern w:val="0"/>
          <w:sz w:val="24"/>
          <w:szCs w:val="36"/>
          <w:lang w:bidi="ar"/>
        </w:rPr>
        <w:t>（9）提供假冒伪劣产品；</w:t>
      </w:r>
    </w:p>
    <w:p>
      <w:pPr>
        <w:widowControl/>
        <w:tabs>
          <w:tab w:val="left" w:pos="851"/>
        </w:tabs>
        <w:spacing w:line="360" w:lineRule="auto"/>
        <w:ind w:firstLine="480" w:firstLineChars="200"/>
        <w:jc w:val="left"/>
        <w:rPr>
          <w:rFonts w:ascii="宋体" w:hAnsi="宋体" w:cs="宋体"/>
          <w:szCs w:val="36"/>
        </w:rPr>
      </w:pPr>
      <w:r>
        <w:rPr>
          <w:rFonts w:hint="eastAsia" w:ascii="宋体" w:hAnsi="宋体" w:cs="宋体"/>
          <w:kern w:val="0"/>
          <w:sz w:val="24"/>
          <w:szCs w:val="36"/>
          <w:lang w:bidi="ar"/>
        </w:rPr>
        <w:t>（10）擅自变更、中止或者终止采购合同；</w:t>
      </w:r>
    </w:p>
    <w:p>
      <w:pPr>
        <w:widowControl/>
        <w:tabs>
          <w:tab w:val="left" w:pos="851"/>
        </w:tabs>
        <w:spacing w:line="360" w:lineRule="auto"/>
        <w:ind w:firstLine="480" w:firstLineChars="200"/>
        <w:jc w:val="left"/>
        <w:rPr>
          <w:rFonts w:ascii="宋体" w:hAnsi="宋体" w:cs="宋体"/>
          <w:szCs w:val="36"/>
        </w:rPr>
      </w:pPr>
      <w:r>
        <w:rPr>
          <w:rFonts w:hint="eastAsia" w:ascii="宋体" w:hAnsi="宋体" w:cs="宋体"/>
          <w:kern w:val="0"/>
          <w:sz w:val="24"/>
          <w:szCs w:val="36"/>
          <w:lang w:bidi="ar"/>
        </w:rPr>
        <w:t>（11）拒绝有关部门的监督检查或者向监督检查部门提供虚假情况；</w:t>
      </w:r>
    </w:p>
    <w:p>
      <w:pPr>
        <w:widowControl/>
        <w:tabs>
          <w:tab w:val="left" w:pos="851"/>
        </w:tabs>
        <w:spacing w:line="360" w:lineRule="auto"/>
        <w:ind w:firstLine="480" w:firstLineChars="200"/>
        <w:jc w:val="left"/>
        <w:rPr>
          <w:rFonts w:ascii="宋体" w:hAnsi="宋体" w:cs="宋体"/>
          <w:szCs w:val="36"/>
        </w:rPr>
      </w:pPr>
      <w:r>
        <w:rPr>
          <w:rFonts w:hint="eastAsia" w:ascii="宋体" w:hAnsi="宋体" w:cs="宋体"/>
          <w:kern w:val="0"/>
          <w:sz w:val="24"/>
          <w:szCs w:val="36"/>
          <w:lang w:bidi="ar"/>
        </w:rPr>
        <w:t>（12）法律法规规定的其他情形。</w:t>
      </w:r>
    </w:p>
    <w:p>
      <w:pPr>
        <w:widowControl/>
        <w:tabs>
          <w:tab w:val="left" w:pos="851"/>
        </w:tabs>
        <w:spacing w:line="360" w:lineRule="auto"/>
        <w:ind w:firstLine="480" w:firstLineChars="200"/>
        <w:jc w:val="left"/>
        <w:rPr>
          <w:rFonts w:ascii="宋体" w:hAnsi="宋体" w:cs="宋体"/>
          <w:szCs w:val="36"/>
        </w:rPr>
      </w:pPr>
      <w:r>
        <w:rPr>
          <w:rFonts w:hint="eastAsia" w:ascii="宋体" w:hAnsi="宋体" w:cs="宋体"/>
          <w:kern w:val="0"/>
          <w:sz w:val="24"/>
          <w:szCs w:val="36"/>
          <w:lang w:bidi="ar"/>
        </w:rPr>
        <w:t>供应商有上述情形的，按照规定追究法律责任，具备（1）-（10）条情形之一的，同时将取消被确认为成交供应商的资格或者认定成交无效。</w:t>
      </w:r>
    </w:p>
    <w:p>
      <w:pPr>
        <w:pStyle w:val="5"/>
        <w:keepNext w:val="0"/>
        <w:keepLines w:val="0"/>
        <w:widowControl/>
        <w:spacing w:before="0" w:after="0" w:line="400" w:lineRule="exact"/>
        <w:jc w:val="center"/>
        <w:rPr>
          <w:sz w:val="24"/>
          <w:szCs w:val="36"/>
        </w:rPr>
      </w:pPr>
      <w:bookmarkStart w:id="107" w:name="_Toc508182612"/>
      <w:r>
        <w:rPr>
          <w:rFonts w:hint="eastAsia" w:cs="黑体"/>
          <w:sz w:val="24"/>
          <w:szCs w:val="36"/>
        </w:rPr>
        <w:t>九、询问、质疑和投诉</w:t>
      </w:r>
      <w:bookmarkEnd w:id="107"/>
    </w:p>
    <w:p>
      <w:pPr>
        <w:widowControl/>
        <w:tabs>
          <w:tab w:val="left" w:pos="851"/>
        </w:tabs>
        <w:spacing w:line="360" w:lineRule="auto"/>
        <w:ind w:firstLine="495"/>
        <w:jc w:val="left"/>
        <w:rPr>
          <w:rFonts w:ascii="宋体" w:hAnsi="宋体" w:cs="宋体"/>
          <w:szCs w:val="36"/>
        </w:rPr>
      </w:pPr>
      <w:r>
        <w:rPr>
          <w:rFonts w:hint="eastAsia" w:ascii="宋体" w:hAnsi="宋体" w:cs="宋体"/>
          <w:kern w:val="0"/>
          <w:sz w:val="24"/>
          <w:szCs w:val="36"/>
          <w:lang w:bidi="ar"/>
        </w:rPr>
        <w:t>37.</w:t>
      </w:r>
      <w:r>
        <w:rPr>
          <w:kern w:val="0"/>
          <w:sz w:val="24"/>
          <w:lang w:bidi="ar"/>
        </w:rPr>
        <w:t xml:space="preserve"> </w:t>
      </w:r>
      <w:r>
        <w:rPr>
          <w:rFonts w:hint="eastAsia" w:ascii="宋体" w:hAnsi="宋体" w:cs="宋体"/>
          <w:kern w:val="0"/>
          <w:sz w:val="24"/>
          <w:szCs w:val="36"/>
          <w:lang w:bidi="ar"/>
        </w:rPr>
        <w:t>询问、质疑、投诉的接收和处理严格参照《中华人共和国政府采购法》、《中华人民共和国政府采购法实施条例》和四川省的有关规定办理。</w:t>
      </w:r>
    </w:p>
    <w:p>
      <w:pPr>
        <w:pStyle w:val="5"/>
        <w:keepNext w:val="0"/>
        <w:keepLines w:val="0"/>
        <w:widowControl/>
        <w:spacing w:before="0" w:after="0" w:line="400" w:lineRule="exact"/>
        <w:jc w:val="center"/>
        <w:rPr>
          <w:sz w:val="24"/>
          <w:szCs w:val="36"/>
        </w:rPr>
      </w:pPr>
      <w:bookmarkStart w:id="108" w:name="_Toc508182613"/>
      <w:r>
        <w:rPr>
          <w:rFonts w:hint="eastAsia" w:cs="黑体"/>
          <w:sz w:val="24"/>
          <w:szCs w:val="36"/>
        </w:rPr>
        <w:t>十、其</w:t>
      </w:r>
      <w:r>
        <w:rPr>
          <w:sz w:val="24"/>
          <w:szCs w:val="36"/>
        </w:rPr>
        <w:t xml:space="preserve">  </w:t>
      </w:r>
      <w:r>
        <w:rPr>
          <w:rFonts w:hint="eastAsia" w:cs="黑体"/>
          <w:sz w:val="24"/>
          <w:szCs w:val="36"/>
        </w:rPr>
        <w:t>他</w:t>
      </w:r>
      <w:bookmarkEnd w:id="108"/>
    </w:p>
    <w:p>
      <w:pPr>
        <w:widowControl/>
        <w:tabs>
          <w:tab w:val="left" w:pos="851"/>
        </w:tabs>
        <w:spacing w:line="360" w:lineRule="auto"/>
        <w:ind w:firstLine="480"/>
        <w:jc w:val="left"/>
        <w:rPr>
          <w:rFonts w:ascii="宋体" w:hAnsi="宋体" w:cs="宋体"/>
          <w:kern w:val="0"/>
          <w:sz w:val="24"/>
          <w:szCs w:val="36"/>
          <w:lang w:bidi="ar"/>
        </w:rPr>
      </w:pPr>
      <w:r>
        <w:rPr>
          <w:rFonts w:hint="eastAsia" w:ascii="宋体" w:hAnsi="宋体" w:cs="宋体"/>
          <w:kern w:val="0"/>
          <w:sz w:val="24"/>
          <w:szCs w:val="36"/>
          <w:lang w:bidi="ar"/>
        </w:rPr>
        <w:t>38.本谈判文件中所引相关法律制度规定，在采购中有变化的，参照变化后的相关法律制度规定执行。本章规定的内容条款，在本项目递交响应文件截止时间届满后，因相关法律制度规定的变化导致不符合相关法律制度规定的，直接参照变化后的相关法律制度规定执行，本谈判文件不再做调整。</w:t>
      </w:r>
    </w:p>
    <w:p>
      <w:pPr>
        <w:widowControl/>
        <w:tabs>
          <w:tab w:val="left" w:pos="851"/>
        </w:tabs>
        <w:spacing w:line="360" w:lineRule="auto"/>
        <w:ind w:firstLine="480"/>
        <w:jc w:val="left"/>
        <w:rPr>
          <w:rFonts w:ascii="宋体" w:hAnsi="宋体" w:cs="宋体"/>
          <w:kern w:val="0"/>
          <w:sz w:val="24"/>
          <w:szCs w:val="36"/>
          <w:lang w:bidi="ar"/>
        </w:rPr>
      </w:pPr>
      <w:r>
        <w:rPr>
          <w:rFonts w:hint="eastAsia" w:ascii="宋体" w:hAnsi="宋体" w:cs="宋体"/>
          <w:b/>
          <w:bCs/>
          <w:kern w:val="0"/>
          <w:sz w:val="24"/>
          <w:szCs w:val="36"/>
          <w:lang w:bidi="ar"/>
        </w:rPr>
        <w:t>39.（实质性要求）</w:t>
      </w:r>
      <w:r>
        <w:rPr>
          <w:rFonts w:hint="eastAsia" w:ascii="宋体" w:hAnsi="宋体" w:cs="宋体"/>
          <w:kern w:val="0"/>
          <w:sz w:val="24"/>
          <w:szCs w:val="36"/>
          <w:lang w:bidi="ar"/>
        </w:rPr>
        <w:t>国家或行业主管部门对供应商和采购产品的技术标准、质量标准和资格资质条件等有强制性规定的，必须符合其要求。</w:t>
      </w:r>
    </w:p>
    <w:p>
      <w:pPr>
        <w:widowControl/>
        <w:tabs>
          <w:tab w:val="left" w:pos="851"/>
        </w:tabs>
        <w:spacing w:line="360" w:lineRule="auto"/>
        <w:ind w:firstLine="480"/>
        <w:jc w:val="left"/>
        <w:rPr>
          <w:rFonts w:ascii="宋体" w:hAnsi="宋体" w:cs="宋体"/>
          <w:kern w:val="0"/>
          <w:sz w:val="24"/>
          <w:szCs w:val="36"/>
          <w:lang w:bidi="ar"/>
        </w:rPr>
      </w:pPr>
      <w:r>
        <w:rPr>
          <w:rFonts w:hint="eastAsia" w:ascii="宋体" w:hAnsi="宋体" w:cs="宋体"/>
          <w:kern w:val="0"/>
          <w:sz w:val="24"/>
          <w:szCs w:val="36"/>
          <w:lang w:bidi="ar"/>
        </w:rPr>
        <w:br w:type="page"/>
      </w:r>
    </w:p>
    <w:p>
      <w:pPr>
        <w:pStyle w:val="4"/>
        <w:keepNext w:val="0"/>
        <w:keepLines w:val="0"/>
        <w:spacing w:line="240" w:lineRule="atLeast"/>
        <w:jc w:val="center"/>
        <w:rPr>
          <w:rFonts w:cs="宋体" w:asciiTheme="minorEastAsia" w:hAnsiTheme="minorEastAsia" w:eastAsiaTheme="minorEastAsia"/>
          <w:b w:val="0"/>
          <w:sz w:val="36"/>
          <w:szCs w:val="36"/>
        </w:rPr>
      </w:pPr>
      <w:bookmarkStart w:id="109" w:name="_Toc534561253"/>
      <w:r>
        <w:rPr>
          <w:rFonts w:hint="eastAsia" w:cs="宋体" w:asciiTheme="minorEastAsia" w:hAnsiTheme="minorEastAsia" w:eastAsiaTheme="minorEastAsia"/>
          <w:sz w:val="36"/>
          <w:szCs w:val="36"/>
        </w:rPr>
        <w:t>第三章供应商资格条件要求</w:t>
      </w:r>
      <w:bookmarkEnd w:id="10"/>
      <w:bookmarkEnd w:id="11"/>
      <w:bookmarkEnd w:id="109"/>
    </w:p>
    <w:p>
      <w:pPr>
        <w:spacing w:line="360" w:lineRule="auto"/>
        <w:ind w:firstLine="420"/>
        <w:rPr>
          <w:rFonts w:cs="宋体" w:asciiTheme="minorEastAsia" w:hAnsiTheme="minorEastAsia" w:eastAsiaTheme="minorEastAsia"/>
          <w:b/>
          <w:sz w:val="24"/>
        </w:rPr>
      </w:pPr>
      <w:r>
        <w:rPr>
          <w:rFonts w:hint="eastAsia" w:cs="宋体" w:asciiTheme="minorEastAsia" w:hAnsiTheme="minorEastAsia" w:eastAsiaTheme="minorEastAsia"/>
          <w:b/>
          <w:sz w:val="24"/>
        </w:rPr>
        <w:t>一、参加谈判的供应商应具备下列资格条件：</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（一）具备《中华人民共和国政府采购法》第二十二条的相关规定：</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（1）具有独立承担民事责任的能力；</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（2）具有良好的商业信誉和健全的财务会计制度；</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（3）具有履行合同所必需的设备和专业技术能力；</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（4）有依法缴纳税收和社会保障资金的良好记录；</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（5）参加采购活动前三年内，在经营活动中没有重大违法记录；</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（6）法律、行政法规规定的其他条件。</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（二）本项目参加采购活动的供应商及现任法定代表人/主要负责人不得具有行贿犯罪记录；</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三）供应商在采购公告发布之日前未被列入“信用中国”网站（www.creditchina.gov.cn）、“中国政府采购网”网站(www.ccgp.gov.cn)中任一网站的的失信被执行人名单或重大税收违法案件当事人名单或采购严重违法失信行为记录名单；</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（四）其他类似效力要求：</w:t>
      </w:r>
    </w:p>
    <w:p>
      <w:pPr>
        <w:spacing w:line="360" w:lineRule="auto"/>
        <w:ind w:firstLine="420"/>
        <w:rPr>
          <w:rFonts w:cs="宋体" w:asciiTheme="minorEastAsia" w:hAnsiTheme="minorEastAsia" w:eastAsiaTheme="minorEastAsia"/>
          <w:sz w:val="24"/>
        </w:rPr>
      </w:pPr>
      <w:r>
        <w:rPr>
          <w:rFonts w:hint="eastAsia" w:cs="宋体" w:asciiTheme="minorEastAsia" w:hAnsiTheme="minorEastAsia" w:eastAsiaTheme="minorEastAsia"/>
          <w:sz w:val="24"/>
        </w:rPr>
        <w:t>（1）法定代表人授权书原件；</w:t>
      </w:r>
    </w:p>
    <w:p>
      <w:pPr>
        <w:spacing w:line="360" w:lineRule="auto"/>
        <w:ind w:firstLine="420"/>
        <w:rPr>
          <w:rFonts w:cs="宋体" w:asciiTheme="minorEastAsia" w:hAnsiTheme="minorEastAsia" w:eastAsiaTheme="minorEastAsia"/>
          <w:sz w:val="24"/>
        </w:rPr>
      </w:pPr>
      <w:r>
        <w:rPr>
          <w:rFonts w:hint="eastAsia" w:cs="宋体" w:asciiTheme="minorEastAsia" w:hAnsiTheme="minorEastAsia" w:eastAsiaTheme="minorEastAsia"/>
          <w:sz w:val="24"/>
        </w:rPr>
        <w:t>（2）供应商按照谈判文件要求交纳谈判保证金；</w:t>
      </w:r>
    </w:p>
    <w:p>
      <w:pPr>
        <w:spacing w:line="360" w:lineRule="auto"/>
        <w:ind w:firstLine="420"/>
        <w:rPr>
          <w:rFonts w:cs="宋体" w:asciiTheme="minorEastAsia" w:hAnsiTheme="minorEastAsia" w:eastAsiaTheme="minorEastAsia"/>
          <w:sz w:val="24"/>
        </w:rPr>
      </w:pPr>
      <w:r>
        <w:rPr>
          <w:rFonts w:hint="eastAsia" w:cs="宋体" w:asciiTheme="minorEastAsia" w:hAnsiTheme="minorEastAsia" w:eastAsiaTheme="minorEastAsia"/>
          <w:sz w:val="24"/>
        </w:rPr>
        <w:t>（3）供应商与其他供应商之间，单位负责人不为同一人而且不存在直接控股、管理关系；</w:t>
      </w:r>
    </w:p>
    <w:p>
      <w:pPr>
        <w:spacing w:line="360" w:lineRule="auto"/>
        <w:ind w:firstLine="420"/>
        <w:rPr>
          <w:rFonts w:cs="宋体" w:asciiTheme="minorEastAsia" w:hAnsiTheme="minorEastAsia" w:eastAsiaTheme="minorEastAsia"/>
          <w:sz w:val="24"/>
        </w:rPr>
      </w:pPr>
      <w:r>
        <w:rPr>
          <w:rFonts w:hint="eastAsia" w:cs="宋体" w:asciiTheme="minorEastAsia" w:hAnsiTheme="minorEastAsia" w:eastAsiaTheme="minorEastAsia"/>
          <w:sz w:val="24"/>
        </w:rPr>
        <w:t>（4）供应商对是否存在受到财政部门或有关部门认定的失信行为次数进行承诺；</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（五）根据采购项目提出的特殊条件：</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 xml:space="preserve">（1）勘察单位具备建设行政主管部门颁发的工程勘察专业类（岩土工程）乙级及以上资质； </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 xml:space="preserve">（2）设计单位具备具备建设行政主管部门颁发的建筑行业（建筑工程）乙级及以上。 </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（3）具备有效的安全生产许可证；</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（4）勘察负责人： 具备注册土木工程师（岩土）及以上资格 ，须为投标人（联合体勘察单位）本单位人员。</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 xml:space="preserve">（5）设计负责人：具备国家二级注册建筑师及以上资格 ，须为投标人（联合体设计单位）本单位人员。 </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（6）财务要求：投标人（联合体牵头单位）近3年（2018年-2020年）财务状况良好，无亏损。</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（7）信誉要求：投标人没有处于投标禁入期内。</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（8）本次招标接受联合体投标。联合体投标的，除满足前面所述要求外，还应满足下列要求：</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1）联合体投标时，联合体各方应签订联合体投标协议书，并明确联合体牵头人和各成员承包范围、职责分工；</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2)组成所有联合体的成员不得超过2家；</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3)联合体牵头人为设计单位，联合体牵头人负责缴纳投标保证金和本次投标活动以及合同的全面实施；</w:t>
      </w:r>
    </w:p>
    <w:p>
      <w:pPr>
        <w:spacing w:line="400" w:lineRule="exact"/>
        <w:ind w:firstLine="420"/>
        <w:rPr>
          <w:rFonts w:cs="宋体" w:asciiTheme="minorEastAsia" w:hAnsiTheme="minorEastAsia" w:eastAsiaTheme="minorEastAsia"/>
          <w:sz w:val="24"/>
        </w:rPr>
      </w:pPr>
      <w:r>
        <w:rPr>
          <w:rFonts w:hint="eastAsia" w:cs="宋体" w:asciiTheme="minorEastAsia" w:hAnsiTheme="minorEastAsia" w:eastAsiaTheme="minorEastAsia"/>
          <w:sz w:val="24"/>
        </w:rPr>
        <w:t>4）联合体各方不得再以自己的名义单独或参加其他联合体在同一标段中投标。</w:t>
      </w:r>
    </w:p>
    <w:p>
      <w:pPr>
        <w:spacing w:line="400" w:lineRule="exact"/>
        <w:ind w:firstLine="420"/>
        <w:rPr>
          <w:rFonts w:asciiTheme="minorEastAsia" w:hAnsiTheme="minorEastAsia" w:eastAsiaTheme="minorEastAsia"/>
        </w:rPr>
      </w:pPr>
      <w:r>
        <w:rPr>
          <w:rFonts w:hint="eastAsia" w:cs="宋体" w:asciiTheme="minorEastAsia" w:hAnsiTheme="minorEastAsia" w:eastAsiaTheme="minorEastAsia"/>
          <w:sz w:val="24"/>
        </w:rPr>
        <w:tab/>
      </w:r>
      <w:r>
        <w:rPr>
          <w:rFonts w:hint="eastAsia" w:cs="宋体" w:asciiTheme="minorEastAsia" w:hAnsiTheme="minorEastAsia" w:eastAsiaTheme="minorEastAsia"/>
          <w:sz w:val="24"/>
        </w:rPr>
        <w:t xml:space="preserve">  （9）省外企业须持有年检有效的《四川省省外企业入川承揽业务验证登记》或按（川建建发【2016】473号）文取得的带二维码的《四川省省外施工入川承揽业务信息录入证》。</w:t>
      </w:r>
    </w:p>
    <w:p>
      <w:pPr>
        <w:spacing w:line="276" w:lineRule="auto"/>
        <w:rPr>
          <w:rFonts w:cs="宋体" w:asciiTheme="minorEastAsia" w:hAnsiTheme="minorEastAsia" w:eastAsiaTheme="minorEastAsia"/>
          <w:sz w:val="24"/>
        </w:rPr>
      </w:pPr>
      <w:r>
        <w:rPr>
          <w:rFonts w:hint="eastAsia" w:cs="宋体" w:asciiTheme="minorEastAsia" w:hAnsiTheme="minorEastAsia" w:eastAsiaTheme="minorEastAsia"/>
          <w:sz w:val="24"/>
        </w:rPr>
        <w:t>注：1.本项目确定供应商重大违法记录中较大数额罚款的金额标准为:若采购项目所属行业行政主管部门对较大数额罚款金额标准有明文规定的，以所属行业行政主管部门规定的较大数额罚款金额标准;若采购项目所属行业行政主管部门对较大数额罚款金额标准未明文规定的，以四川省人民政府规定的行政处罚罚款听证标准金额。</w:t>
      </w:r>
    </w:p>
    <w:p>
      <w:pPr>
        <w:spacing w:line="276" w:lineRule="auto"/>
        <w:ind w:firstLine="480" w:firstLineChars="200"/>
        <w:rPr>
          <w:rFonts w:cs="宋体" w:asciiTheme="minorEastAsia" w:hAnsiTheme="minorEastAsia" w:eastAsiaTheme="minorEastAsia"/>
          <w:b/>
          <w:sz w:val="32"/>
          <w:szCs w:val="32"/>
        </w:rPr>
      </w:pPr>
      <w:r>
        <w:rPr>
          <w:rFonts w:cs="宋体" w:asciiTheme="minorEastAsia" w:hAnsiTheme="minorEastAsia" w:eastAsiaTheme="minorEastAsia"/>
          <w:sz w:val="24"/>
        </w:rPr>
        <w:t>2.</w:t>
      </w:r>
      <w:r>
        <w:rPr>
          <w:rFonts w:hint="eastAsia" w:cs="宋体" w:asciiTheme="minorEastAsia" w:hAnsiTheme="minorEastAsia" w:eastAsiaTheme="minorEastAsia"/>
          <w:sz w:val="24"/>
        </w:rPr>
        <w:t>供应商在参加采购活动前，被纳入法院、工商行政管理部门、税务部门、银行认定的失信名单且在有效期内，或者在前三年采购合同履约过程中及其他经营活动履约过程中未依法履约被有关行政部门处罚（处理）的，本项目不认定其具有良好的商业信誉。</w:t>
      </w:r>
      <w:bookmarkStart w:id="110" w:name="_Toc15373_WPSOffice_Level1"/>
      <w:bookmarkStart w:id="111" w:name="_Toc534561254"/>
      <w:bookmarkStart w:id="112" w:name="_Toc3667"/>
      <w:r>
        <w:rPr>
          <w:rFonts w:cs="宋体" w:asciiTheme="minorEastAsia" w:hAnsiTheme="minorEastAsia" w:eastAsiaTheme="minorEastAsia"/>
          <w:sz w:val="36"/>
          <w:szCs w:val="36"/>
        </w:rPr>
        <w:br w:type="page"/>
      </w:r>
    </w:p>
    <w:p>
      <w:pPr>
        <w:pStyle w:val="4"/>
        <w:keepNext w:val="0"/>
        <w:keepLines w:val="0"/>
        <w:spacing w:before="0" w:after="0" w:line="240" w:lineRule="atLeast"/>
        <w:jc w:val="center"/>
        <w:rPr>
          <w:rFonts w:cs="宋体" w:asciiTheme="minorEastAsia" w:hAnsiTheme="minorEastAsia" w:eastAsiaTheme="minorEastAsia"/>
          <w:sz w:val="36"/>
          <w:szCs w:val="36"/>
        </w:rPr>
      </w:pPr>
      <w:r>
        <w:rPr>
          <w:rFonts w:hint="eastAsia" w:cs="宋体" w:asciiTheme="minorEastAsia" w:hAnsiTheme="minorEastAsia" w:eastAsiaTheme="minorEastAsia"/>
          <w:sz w:val="36"/>
          <w:szCs w:val="36"/>
        </w:rPr>
        <w:t>第四章供应商资格证明材料</w:t>
      </w:r>
      <w:bookmarkEnd w:id="110"/>
      <w:bookmarkEnd w:id="111"/>
      <w:bookmarkEnd w:id="112"/>
    </w:p>
    <w:p>
      <w:pPr>
        <w:ind w:firstLine="548" w:firstLineChars="196"/>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一、供应商应提交的资格证明材料</w:t>
      </w:r>
    </w:p>
    <w:p>
      <w:pPr>
        <w:numPr>
          <w:ilvl w:val="0"/>
          <w:numId w:val="4"/>
        </w:numPr>
        <w:spacing w:line="420" w:lineRule="exact"/>
        <w:ind w:left="0" w:firstLine="480" w:firstLineChars="200"/>
        <w:rPr>
          <w:rFonts w:cs="宋体" w:asciiTheme="minorEastAsia" w:hAnsiTheme="minorEastAsia" w:eastAsiaTheme="minorEastAsia"/>
          <w:sz w:val="24"/>
          <w:szCs w:val="28"/>
        </w:rPr>
      </w:pPr>
      <w:r>
        <w:rPr>
          <w:rFonts w:hint="eastAsia" w:cs="宋体" w:asciiTheme="minorEastAsia" w:hAnsiTheme="minorEastAsia" w:eastAsiaTheme="minorEastAsia"/>
          <w:sz w:val="24"/>
          <w:szCs w:val="28"/>
        </w:rPr>
        <w:t>法人或其他组织参加投标的提供其营业执照副本复印件或法人证书副本复印件；自然人参加投标的提供其自然人身份证明复印件。（注：①在有效期内；②能显示具有独立承担民事责任的能力。）</w:t>
      </w:r>
    </w:p>
    <w:p>
      <w:pPr>
        <w:numPr>
          <w:ilvl w:val="0"/>
          <w:numId w:val="4"/>
        </w:numPr>
        <w:spacing w:line="420" w:lineRule="exact"/>
        <w:ind w:left="0" w:firstLine="480" w:firstLineChars="200"/>
        <w:rPr>
          <w:rFonts w:cs="宋体" w:asciiTheme="minorEastAsia" w:hAnsiTheme="minorEastAsia" w:eastAsiaTheme="minorEastAsia"/>
          <w:sz w:val="24"/>
          <w:szCs w:val="28"/>
        </w:rPr>
      </w:pPr>
      <w:r>
        <w:rPr>
          <w:rFonts w:hint="eastAsia" w:cs="宋体" w:asciiTheme="minorEastAsia" w:hAnsiTheme="minorEastAsia" w:eastAsiaTheme="minorEastAsia"/>
          <w:sz w:val="24"/>
          <w:szCs w:val="28"/>
        </w:rPr>
        <w:t>供应商的组织机构代码证副本复印件。（注：①在有效期内；②自然人参加投标时可不提供；③已实行三证合一的可不提供。）</w:t>
      </w:r>
    </w:p>
    <w:p>
      <w:pPr>
        <w:numPr>
          <w:ilvl w:val="0"/>
          <w:numId w:val="4"/>
        </w:numPr>
        <w:spacing w:line="420" w:lineRule="exact"/>
        <w:ind w:left="0" w:firstLine="480" w:firstLineChars="200"/>
        <w:rPr>
          <w:rFonts w:cs="宋体" w:asciiTheme="minorEastAsia" w:hAnsiTheme="minorEastAsia" w:eastAsiaTheme="minorEastAsia"/>
          <w:sz w:val="24"/>
          <w:szCs w:val="28"/>
        </w:rPr>
      </w:pPr>
      <w:r>
        <w:rPr>
          <w:rFonts w:hint="eastAsia" w:cs="宋体" w:asciiTheme="minorEastAsia" w:hAnsiTheme="minorEastAsia" w:eastAsiaTheme="minorEastAsia"/>
          <w:sz w:val="24"/>
          <w:szCs w:val="28"/>
        </w:rPr>
        <w:t>供应商的税务登记证副本复印件。（注：①在有效期内；②自然人参加投标时可不提供；③已实行三证合一的可不提供。）</w:t>
      </w:r>
    </w:p>
    <w:p>
      <w:pPr>
        <w:numPr>
          <w:ilvl w:val="0"/>
          <w:numId w:val="4"/>
        </w:numPr>
        <w:spacing w:line="420" w:lineRule="exact"/>
        <w:ind w:left="0" w:firstLine="480" w:firstLineChars="200"/>
        <w:jc w:val="left"/>
        <w:rPr>
          <w:rFonts w:cs="宋体" w:asciiTheme="minorEastAsia" w:hAnsiTheme="minorEastAsia" w:eastAsiaTheme="minorEastAsia"/>
          <w:sz w:val="24"/>
          <w:szCs w:val="28"/>
        </w:rPr>
      </w:pPr>
      <w:r>
        <w:rPr>
          <w:rFonts w:hint="eastAsia" w:cs="宋体" w:asciiTheme="minorEastAsia" w:hAnsiTheme="minorEastAsia" w:eastAsiaTheme="minorEastAsia"/>
          <w:sz w:val="24"/>
          <w:szCs w:val="28"/>
        </w:rPr>
        <w:t>供应商提供具有健全的财务会计制度的承诺函（注：承诺函需①经供应商法定代表人或授权代表签字或加盖个人名章；②加盖供应商公章。）</w:t>
      </w:r>
    </w:p>
    <w:p>
      <w:pPr>
        <w:numPr>
          <w:ilvl w:val="0"/>
          <w:numId w:val="4"/>
        </w:numPr>
        <w:spacing w:line="420" w:lineRule="exact"/>
        <w:ind w:left="0" w:firstLine="480" w:firstLineChars="200"/>
        <w:jc w:val="left"/>
        <w:rPr>
          <w:rFonts w:cs="宋体" w:asciiTheme="minorEastAsia" w:hAnsiTheme="minorEastAsia" w:eastAsiaTheme="minorEastAsia"/>
          <w:sz w:val="24"/>
          <w:szCs w:val="28"/>
        </w:rPr>
      </w:pPr>
      <w:r>
        <w:rPr>
          <w:rFonts w:hint="eastAsia" w:cs="宋体" w:asciiTheme="minorEastAsia" w:hAnsiTheme="minorEastAsia" w:eastAsiaTheme="minorEastAsia"/>
          <w:sz w:val="24"/>
          <w:szCs w:val="28"/>
        </w:rPr>
        <w:t>供应商具有良好商业信誉的证明材料（可提供承诺函）。（注：承诺函需①经供应商法定代表人或授权代表签字或加盖个人名章；②加盖供应商公章。）</w:t>
      </w:r>
    </w:p>
    <w:p>
      <w:pPr>
        <w:numPr>
          <w:ilvl w:val="0"/>
          <w:numId w:val="4"/>
        </w:numPr>
        <w:spacing w:line="420" w:lineRule="exact"/>
        <w:ind w:left="0" w:firstLine="480" w:firstLineChars="200"/>
        <w:jc w:val="left"/>
        <w:rPr>
          <w:rFonts w:cs="宋体" w:asciiTheme="minorEastAsia" w:hAnsiTheme="minorEastAsia" w:eastAsiaTheme="minorEastAsia"/>
          <w:sz w:val="24"/>
          <w:szCs w:val="28"/>
        </w:rPr>
      </w:pPr>
      <w:r>
        <w:rPr>
          <w:rFonts w:hint="eastAsia" w:cs="宋体" w:asciiTheme="minorEastAsia" w:hAnsiTheme="minorEastAsia" w:eastAsiaTheme="minorEastAsia"/>
          <w:sz w:val="24"/>
          <w:szCs w:val="28"/>
        </w:rPr>
        <w:t>供应商提供其具有依法缴纳税收和社会保障资金的证明材料（可提供承诺函）。（注：承诺函需①经供应商法定代表人或授权代表签字或加盖个人名章；②加盖供应商公章。）</w:t>
      </w:r>
    </w:p>
    <w:p>
      <w:pPr>
        <w:numPr>
          <w:ilvl w:val="0"/>
          <w:numId w:val="4"/>
        </w:numPr>
        <w:spacing w:line="420" w:lineRule="exact"/>
        <w:ind w:left="0" w:firstLine="480" w:firstLineChars="200"/>
        <w:jc w:val="left"/>
        <w:rPr>
          <w:rFonts w:cs="宋体" w:asciiTheme="minorEastAsia" w:hAnsiTheme="minorEastAsia" w:eastAsiaTheme="minorEastAsia"/>
          <w:sz w:val="24"/>
          <w:szCs w:val="28"/>
        </w:rPr>
      </w:pPr>
      <w:r>
        <w:rPr>
          <w:rFonts w:hint="eastAsia" w:cs="宋体" w:asciiTheme="minorEastAsia" w:hAnsiTheme="minorEastAsia" w:eastAsiaTheme="minorEastAsia"/>
          <w:sz w:val="24"/>
          <w:szCs w:val="28"/>
        </w:rPr>
        <w:t>供应商具有履行合同所必需的设备和专业技术能力的证明材料（可提供承诺函）。（注：承诺函需①经供应商法定代表人或授权代表签字或加盖个人名章；②加盖供应商公章。）</w:t>
      </w:r>
    </w:p>
    <w:p>
      <w:pPr>
        <w:numPr>
          <w:ilvl w:val="0"/>
          <w:numId w:val="4"/>
        </w:numPr>
        <w:spacing w:line="420" w:lineRule="exact"/>
        <w:ind w:left="0" w:firstLine="480" w:firstLineChars="200"/>
        <w:rPr>
          <w:rFonts w:cs="宋体" w:asciiTheme="minorEastAsia" w:hAnsiTheme="minorEastAsia" w:eastAsiaTheme="minorEastAsia"/>
          <w:sz w:val="24"/>
          <w:szCs w:val="28"/>
        </w:rPr>
      </w:pPr>
      <w:r>
        <w:rPr>
          <w:rFonts w:hint="eastAsia" w:cs="宋体" w:asciiTheme="minorEastAsia" w:hAnsiTheme="minorEastAsia" w:eastAsiaTheme="minorEastAsia"/>
          <w:sz w:val="24"/>
          <w:szCs w:val="28"/>
        </w:rPr>
        <w:t>供应商参加采购活动前3年内在经营活动中没有重大违法记录的证明材料（可提供承诺函）。（注：承诺函需①经供应商法定代表人或授权代表签字或加盖个人名章；②加盖供应商公章。）</w:t>
      </w:r>
    </w:p>
    <w:p>
      <w:pPr>
        <w:numPr>
          <w:ilvl w:val="0"/>
          <w:numId w:val="4"/>
        </w:numPr>
        <w:spacing w:line="420" w:lineRule="exact"/>
        <w:ind w:left="0" w:firstLine="480" w:firstLineChars="200"/>
        <w:rPr>
          <w:rFonts w:cs="宋体" w:asciiTheme="minorEastAsia" w:hAnsiTheme="minorEastAsia" w:eastAsiaTheme="minorEastAsia"/>
          <w:sz w:val="24"/>
          <w:szCs w:val="28"/>
        </w:rPr>
      </w:pPr>
      <w:r>
        <w:rPr>
          <w:rFonts w:hint="eastAsia" w:cs="宋体" w:asciiTheme="minorEastAsia" w:hAnsiTheme="minorEastAsia" w:eastAsiaTheme="minorEastAsia"/>
          <w:sz w:val="24"/>
          <w:szCs w:val="28"/>
        </w:rPr>
        <w:t>供应商提供其单位及现任法定代表人</w:t>
      </w:r>
      <w:r>
        <w:rPr>
          <w:rFonts w:cs="宋体" w:asciiTheme="minorEastAsia" w:hAnsiTheme="minorEastAsia" w:eastAsiaTheme="minorEastAsia"/>
          <w:sz w:val="24"/>
          <w:szCs w:val="28"/>
        </w:rPr>
        <w:t>/</w:t>
      </w:r>
      <w:r>
        <w:rPr>
          <w:rFonts w:hint="eastAsia" w:cs="宋体" w:asciiTheme="minorEastAsia" w:hAnsiTheme="minorEastAsia" w:eastAsiaTheme="minorEastAsia"/>
          <w:sz w:val="24"/>
          <w:szCs w:val="28"/>
        </w:rPr>
        <w:t>主要负责人不具有行贿犯罪记录的承诺函。（注：承诺函需①经供应商法定代表人或授权代表签字或加盖个人名章；②加盖供应商公章。）</w:t>
      </w:r>
    </w:p>
    <w:p>
      <w:pPr>
        <w:numPr>
          <w:ilvl w:val="0"/>
          <w:numId w:val="4"/>
        </w:numPr>
        <w:spacing w:line="420" w:lineRule="exact"/>
        <w:ind w:left="0" w:firstLine="480" w:firstLineChars="200"/>
        <w:rPr>
          <w:rFonts w:cs="宋体" w:asciiTheme="minorEastAsia" w:hAnsiTheme="minorEastAsia" w:eastAsiaTheme="minorEastAsia"/>
          <w:sz w:val="24"/>
          <w:szCs w:val="28"/>
        </w:rPr>
      </w:pPr>
      <w:r>
        <w:rPr>
          <w:rFonts w:hint="eastAsia" w:cs="宋体" w:asciiTheme="minorEastAsia" w:hAnsiTheme="minorEastAsia" w:eastAsiaTheme="minorEastAsia"/>
          <w:sz w:val="24"/>
          <w:szCs w:val="28"/>
        </w:rPr>
        <w:t>法定代表人授权书原件；（注：①附法定代表人身份证明文件复印件和被授权代表的身份证明文件复印件；②法定代表人参与谈判时不需要提供；③经供应商法定代表人和授权代表签字或加盖个人名章；④加盖供应商公章）。</w:t>
      </w:r>
    </w:p>
    <w:p>
      <w:pPr>
        <w:numPr>
          <w:ilvl w:val="0"/>
          <w:numId w:val="4"/>
        </w:numPr>
        <w:spacing w:line="420" w:lineRule="exact"/>
        <w:ind w:left="0" w:firstLine="480" w:firstLineChars="200"/>
        <w:rPr>
          <w:rFonts w:cs="宋体" w:asciiTheme="minorEastAsia" w:hAnsiTheme="minorEastAsia" w:eastAsiaTheme="minorEastAsia"/>
          <w:sz w:val="24"/>
          <w:szCs w:val="28"/>
        </w:rPr>
      </w:pPr>
      <w:r>
        <w:rPr>
          <w:rFonts w:hint="eastAsia" w:cs="宋体" w:asciiTheme="minorEastAsia" w:hAnsiTheme="minorEastAsia" w:eastAsiaTheme="minorEastAsia"/>
          <w:sz w:val="24"/>
          <w:szCs w:val="28"/>
        </w:rPr>
        <w:t>供应商按照谈判文件要求交纳谈判保证金的银行转账回单复印件或银行对账电子底联复印件或保函复印件；</w:t>
      </w:r>
    </w:p>
    <w:p>
      <w:pPr>
        <w:numPr>
          <w:ilvl w:val="0"/>
          <w:numId w:val="4"/>
        </w:numPr>
        <w:spacing w:line="420" w:lineRule="exact"/>
        <w:ind w:left="0" w:firstLine="480" w:firstLineChars="200"/>
        <w:rPr>
          <w:rFonts w:cs="宋体" w:asciiTheme="minorEastAsia" w:hAnsiTheme="minorEastAsia" w:eastAsiaTheme="minorEastAsia"/>
          <w:sz w:val="24"/>
          <w:szCs w:val="28"/>
        </w:rPr>
      </w:pPr>
      <w:r>
        <w:rPr>
          <w:rFonts w:hint="eastAsia" w:cs="宋体" w:asciiTheme="minorEastAsia" w:hAnsiTheme="minorEastAsia" w:eastAsiaTheme="minorEastAsia"/>
          <w:sz w:val="24"/>
          <w:szCs w:val="28"/>
        </w:rPr>
        <w:t>提供供应商与其他供应商之间，单位负责人不为同一人而且不存在直接控股、管理关系的承诺函；（注：承诺函需①经供应商法定代表人或授权代表签字或加盖个人名章；②加盖供应商公章。）</w:t>
      </w:r>
    </w:p>
    <w:p>
      <w:pPr>
        <w:numPr>
          <w:ilvl w:val="0"/>
          <w:numId w:val="4"/>
        </w:numPr>
        <w:spacing w:line="420" w:lineRule="exact"/>
        <w:ind w:left="0" w:firstLine="480" w:firstLineChars="200"/>
        <w:rPr>
          <w:rFonts w:cs="宋体" w:asciiTheme="minorEastAsia" w:hAnsiTheme="minorEastAsia" w:eastAsiaTheme="minorEastAsia"/>
          <w:sz w:val="24"/>
          <w:szCs w:val="28"/>
        </w:rPr>
      </w:pPr>
      <w:r>
        <w:rPr>
          <w:rFonts w:hint="eastAsia" w:cs="宋体" w:asciiTheme="minorEastAsia" w:hAnsiTheme="minorEastAsia" w:eastAsiaTheme="minorEastAsia"/>
          <w:sz w:val="24"/>
          <w:szCs w:val="28"/>
        </w:rPr>
        <w:t>提供供应商对是否存在受到财政部门或有关部门认定的失信行为次数的承诺函；（注：承诺函需①经供应商法定代表人或授权代表签字或加盖个人名章；②加盖供应商公章。）</w:t>
      </w:r>
    </w:p>
    <w:p>
      <w:pPr>
        <w:numPr>
          <w:ilvl w:val="0"/>
          <w:numId w:val="4"/>
        </w:numPr>
        <w:spacing w:line="420" w:lineRule="exact"/>
        <w:ind w:left="0" w:firstLine="480" w:firstLineChars="200"/>
        <w:rPr>
          <w:rFonts w:cs="宋体" w:asciiTheme="minorEastAsia" w:hAnsiTheme="minorEastAsia" w:eastAsiaTheme="minorEastAsia"/>
          <w:sz w:val="24"/>
          <w:szCs w:val="28"/>
        </w:rPr>
      </w:pPr>
      <w:r>
        <w:rPr>
          <w:rFonts w:hint="eastAsia" w:cs="宋体" w:asciiTheme="minorEastAsia" w:hAnsiTheme="minorEastAsia" w:eastAsiaTheme="minorEastAsia"/>
          <w:sz w:val="24"/>
          <w:szCs w:val="28"/>
        </w:rPr>
        <w:t>供应商提供其在采购公告发布之日前未被列入“信用中国”网站（www.creditchina.gov.cn）、“中国政府采购网”网站(www.ccgp.gov.cn)中任一网站的失信被执行人名单或重大税收违法案件当事人名单或采购严重违法失信行为记录名单的承诺函。（注：承诺函需①经供应商法定代表人或授权代表签字或加盖个人名章；②加盖供应商公章。）</w:t>
      </w:r>
    </w:p>
    <w:p>
      <w:pPr>
        <w:pStyle w:val="3"/>
        <w:rPr>
          <w:rFonts w:cs="宋体" w:asciiTheme="minorEastAsia" w:hAnsiTheme="minorEastAsia" w:eastAsiaTheme="minorEastAsia"/>
          <w:kern w:val="2"/>
          <w:sz w:val="24"/>
          <w:szCs w:val="28"/>
        </w:rPr>
      </w:pPr>
      <w:r>
        <w:rPr>
          <w:rFonts w:hint="eastAsia"/>
        </w:rPr>
        <w:t xml:space="preserve">   </w:t>
      </w:r>
      <w:r>
        <w:rPr>
          <w:rFonts w:hint="eastAsia" w:cs="宋体" w:asciiTheme="minorEastAsia" w:hAnsiTheme="minorEastAsia" w:eastAsiaTheme="minorEastAsia"/>
          <w:kern w:val="2"/>
          <w:sz w:val="24"/>
          <w:szCs w:val="28"/>
        </w:rPr>
        <w:t xml:space="preserve">  15.</w:t>
      </w:r>
      <w:r>
        <w:rPr>
          <w:rFonts w:hint="eastAsia"/>
        </w:rPr>
        <w:t xml:space="preserve"> </w:t>
      </w:r>
      <w:r>
        <w:rPr>
          <w:rFonts w:hint="eastAsia" w:cs="宋体" w:asciiTheme="minorEastAsia" w:hAnsiTheme="minorEastAsia" w:eastAsiaTheme="minorEastAsia"/>
          <w:kern w:val="2"/>
          <w:sz w:val="24"/>
          <w:szCs w:val="28"/>
        </w:rPr>
        <w:t>根据采购项目提出的特殊条件：</w:t>
      </w:r>
    </w:p>
    <w:p>
      <w:pPr>
        <w:pStyle w:val="3"/>
        <w:ind w:firstLine="360" w:firstLineChars="150"/>
        <w:rPr>
          <w:rFonts w:cs="宋体" w:asciiTheme="minorEastAsia" w:hAnsiTheme="minorEastAsia" w:eastAsiaTheme="minorEastAsia"/>
          <w:kern w:val="2"/>
          <w:sz w:val="24"/>
          <w:szCs w:val="28"/>
        </w:rPr>
      </w:pPr>
      <w:r>
        <w:rPr>
          <w:rFonts w:hint="eastAsia" w:cs="宋体" w:asciiTheme="minorEastAsia" w:hAnsiTheme="minorEastAsia" w:eastAsiaTheme="minorEastAsia"/>
          <w:kern w:val="2"/>
          <w:sz w:val="24"/>
          <w:szCs w:val="28"/>
        </w:rPr>
        <w:t xml:space="preserve">（1）勘察单位具备建设行政主管部门颁发的工程勘察专业类（岩土工程）乙级及以上资质； </w:t>
      </w:r>
    </w:p>
    <w:p>
      <w:pPr>
        <w:pStyle w:val="3"/>
        <w:ind w:firstLine="360" w:firstLineChars="150"/>
        <w:rPr>
          <w:rFonts w:cs="宋体" w:asciiTheme="minorEastAsia" w:hAnsiTheme="minorEastAsia" w:eastAsiaTheme="minorEastAsia"/>
          <w:kern w:val="2"/>
          <w:sz w:val="24"/>
          <w:szCs w:val="28"/>
        </w:rPr>
      </w:pPr>
      <w:r>
        <w:rPr>
          <w:rFonts w:hint="eastAsia" w:cs="宋体" w:asciiTheme="minorEastAsia" w:hAnsiTheme="minorEastAsia" w:eastAsiaTheme="minorEastAsia"/>
          <w:kern w:val="2"/>
          <w:sz w:val="24"/>
          <w:szCs w:val="28"/>
        </w:rPr>
        <w:t xml:space="preserve">（2）设计单位具备具备建设行政主管部门颁发的建筑行业（建筑工程）乙级及以上。 </w:t>
      </w:r>
    </w:p>
    <w:p>
      <w:pPr>
        <w:pStyle w:val="3"/>
        <w:ind w:firstLine="360" w:firstLineChars="150"/>
        <w:rPr>
          <w:rFonts w:cs="宋体" w:asciiTheme="minorEastAsia" w:hAnsiTheme="minorEastAsia" w:eastAsiaTheme="minorEastAsia"/>
          <w:kern w:val="2"/>
          <w:sz w:val="24"/>
          <w:szCs w:val="28"/>
        </w:rPr>
      </w:pPr>
      <w:r>
        <w:rPr>
          <w:rFonts w:hint="eastAsia" w:cs="宋体" w:asciiTheme="minorEastAsia" w:hAnsiTheme="minorEastAsia" w:eastAsiaTheme="minorEastAsia"/>
          <w:kern w:val="2"/>
          <w:sz w:val="24"/>
          <w:szCs w:val="28"/>
        </w:rPr>
        <w:t>（3）具备有效的安全生产许可证；</w:t>
      </w:r>
    </w:p>
    <w:p>
      <w:pPr>
        <w:pStyle w:val="3"/>
        <w:ind w:firstLine="360" w:firstLineChars="150"/>
        <w:rPr>
          <w:rFonts w:cs="宋体" w:asciiTheme="minorEastAsia" w:hAnsiTheme="minorEastAsia" w:eastAsiaTheme="minorEastAsia"/>
          <w:kern w:val="2"/>
          <w:sz w:val="24"/>
          <w:szCs w:val="28"/>
        </w:rPr>
      </w:pPr>
      <w:r>
        <w:rPr>
          <w:rFonts w:hint="eastAsia" w:cs="宋体" w:asciiTheme="minorEastAsia" w:hAnsiTheme="minorEastAsia" w:eastAsiaTheme="minorEastAsia"/>
          <w:kern w:val="2"/>
          <w:sz w:val="24"/>
          <w:szCs w:val="28"/>
        </w:rPr>
        <w:t>（4）勘察负责人： 具备注册土木工程师（岩土）及以上资格 ，须为投标人（联合体勘察单位）本单位人员。</w:t>
      </w:r>
    </w:p>
    <w:p>
      <w:pPr>
        <w:pStyle w:val="3"/>
        <w:ind w:firstLine="360" w:firstLineChars="150"/>
        <w:rPr>
          <w:rFonts w:cs="宋体" w:asciiTheme="minorEastAsia" w:hAnsiTheme="minorEastAsia" w:eastAsiaTheme="minorEastAsia"/>
          <w:kern w:val="2"/>
          <w:sz w:val="24"/>
          <w:szCs w:val="28"/>
        </w:rPr>
      </w:pPr>
      <w:r>
        <w:rPr>
          <w:rFonts w:hint="eastAsia" w:cs="宋体" w:asciiTheme="minorEastAsia" w:hAnsiTheme="minorEastAsia" w:eastAsiaTheme="minorEastAsia"/>
          <w:kern w:val="2"/>
          <w:sz w:val="24"/>
          <w:szCs w:val="28"/>
        </w:rPr>
        <w:t xml:space="preserve">（5）设计负责人：具备国家二级注册建筑师及以上资格 ，须为投标人（联合体设计单位）本单位人员。 </w:t>
      </w:r>
    </w:p>
    <w:p>
      <w:pPr>
        <w:pStyle w:val="3"/>
        <w:ind w:firstLine="360" w:firstLineChars="150"/>
        <w:rPr>
          <w:rFonts w:cs="宋体" w:asciiTheme="minorEastAsia" w:hAnsiTheme="minorEastAsia" w:eastAsiaTheme="minorEastAsia"/>
          <w:kern w:val="2"/>
          <w:sz w:val="24"/>
          <w:szCs w:val="28"/>
        </w:rPr>
      </w:pPr>
      <w:r>
        <w:rPr>
          <w:rFonts w:hint="eastAsia" w:cs="宋体" w:asciiTheme="minorEastAsia" w:hAnsiTheme="minorEastAsia" w:eastAsiaTheme="minorEastAsia"/>
          <w:kern w:val="2"/>
          <w:sz w:val="24"/>
          <w:szCs w:val="28"/>
        </w:rPr>
        <w:t>（6）财务要求：投标人（联合体牵头单位）近3年（2018年-2020年）财务状况良好，无亏损。</w:t>
      </w:r>
    </w:p>
    <w:p>
      <w:pPr>
        <w:pStyle w:val="3"/>
        <w:ind w:firstLine="360" w:firstLineChars="150"/>
        <w:rPr>
          <w:rFonts w:cs="宋体" w:asciiTheme="minorEastAsia" w:hAnsiTheme="minorEastAsia" w:eastAsiaTheme="minorEastAsia"/>
          <w:kern w:val="2"/>
          <w:sz w:val="24"/>
          <w:szCs w:val="28"/>
        </w:rPr>
      </w:pPr>
      <w:r>
        <w:rPr>
          <w:rFonts w:hint="eastAsia" w:cs="宋体" w:asciiTheme="minorEastAsia" w:hAnsiTheme="minorEastAsia" w:eastAsiaTheme="minorEastAsia"/>
          <w:kern w:val="2"/>
          <w:sz w:val="24"/>
          <w:szCs w:val="28"/>
        </w:rPr>
        <w:t>（7）信誉要求：投标人没有处于投标禁入期内。</w:t>
      </w:r>
    </w:p>
    <w:p>
      <w:pPr>
        <w:pStyle w:val="3"/>
        <w:ind w:firstLine="360" w:firstLineChars="150"/>
        <w:rPr>
          <w:rFonts w:cs="宋体" w:asciiTheme="minorEastAsia" w:hAnsiTheme="minorEastAsia" w:eastAsiaTheme="minorEastAsia"/>
          <w:kern w:val="2"/>
          <w:sz w:val="24"/>
          <w:szCs w:val="28"/>
        </w:rPr>
      </w:pPr>
      <w:r>
        <w:rPr>
          <w:rFonts w:hint="eastAsia" w:cs="宋体" w:asciiTheme="minorEastAsia" w:hAnsiTheme="minorEastAsia" w:eastAsiaTheme="minorEastAsia"/>
          <w:kern w:val="2"/>
          <w:sz w:val="24"/>
          <w:szCs w:val="28"/>
        </w:rPr>
        <w:t>（8）省外企业须持有年检有效的《四川省省外企业入川承揽业务验证登记》或按（川建建发【2016】473号）文取得的带二维码的《四川省省外施工入川承揽业务信息录入证》。</w:t>
      </w:r>
    </w:p>
    <w:p>
      <w:pPr>
        <w:pStyle w:val="44"/>
        <w:spacing w:line="360" w:lineRule="auto"/>
        <w:rPr>
          <w:rFonts w:asciiTheme="minorEastAsia" w:hAnsiTheme="minorEastAsia" w:eastAsiaTheme="minorEastAsia"/>
          <w:color w:val="auto"/>
          <w:kern w:val="2"/>
          <w:szCs w:val="28"/>
        </w:rPr>
      </w:pPr>
    </w:p>
    <w:p>
      <w:pPr>
        <w:pStyle w:val="44"/>
        <w:rPr>
          <w:rFonts w:asciiTheme="minorEastAsia" w:hAnsiTheme="minorEastAsia" w:eastAsiaTheme="minorEastAsia"/>
          <w:color w:val="auto"/>
        </w:rPr>
      </w:pPr>
    </w:p>
    <w:p>
      <w:pPr>
        <w:rPr>
          <w:rFonts w:cs="宋体" w:asciiTheme="minorEastAsia" w:hAnsiTheme="minorEastAsia" w:eastAsiaTheme="minorEastAsia"/>
          <w:b/>
          <w:sz w:val="24"/>
        </w:rPr>
      </w:pPr>
      <w:r>
        <w:rPr>
          <w:rFonts w:hint="eastAsia" w:cs="宋体" w:asciiTheme="minorEastAsia" w:hAnsiTheme="minorEastAsia" w:eastAsiaTheme="minorEastAsia"/>
          <w:b/>
          <w:sz w:val="24"/>
        </w:rPr>
        <w:t>注：1.供应商提供的以上资格证明材料为复印件的均应加盖供应商公章。</w:t>
      </w:r>
    </w:p>
    <w:p>
      <w:pPr>
        <w:ind w:firstLine="482" w:firstLineChars="200"/>
        <w:rPr>
          <w:rFonts w:cs="宋体" w:asciiTheme="minorEastAsia" w:hAnsiTheme="minorEastAsia" w:eastAsiaTheme="minorEastAsia"/>
          <w:b/>
          <w:sz w:val="24"/>
        </w:rPr>
      </w:pPr>
      <w:r>
        <w:rPr>
          <w:rFonts w:hint="eastAsia" w:cs="宋体" w:asciiTheme="minorEastAsia" w:hAnsiTheme="minorEastAsia" w:eastAsiaTheme="minorEastAsia"/>
          <w:b/>
          <w:sz w:val="24"/>
        </w:rPr>
        <w:t xml:space="preserve"> 2.供应商应对其所提供的资格证明材料来源的合法性、真实性负责。</w:t>
      </w:r>
      <w:bookmarkStart w:id="113" w:name="_Toc300_WPSOffice_Level1"/>
      <w:bookmarkStart w:id="114" w:name="_Toc21626"/>
    </w:p>
    <w:p>
      <w:pPr>
        <w:ind w:firstLine="482" w:firstLineChars="200"/>
        <w:rPr>
          <w:rFonts w:cs="宋体" w:asciiTheme="minorEastAsia" w:hAnsiTheme="minorEastAsia" w:eastAsiaTheme="minorEastAsia"/>
          <w:b/>
          <w:sz w:val="24"/>
        </w:rPr>
      </w:pPr>
      <w:r>
        <w:rPr>
          <w:rFonts w:hint="eastAsia" w:cs="宋体" w:asciiTheme="minorEastAsia" w:hAnsiTheme="minorEastAsia" w:eastAsiaTheme="minorEastAsia"/>
          <w:b/>
          <w:sz w:val="24"/>
        </w:rPr>
        <w:t xml:space="preserve"> 3.承诺函可集中一页提供，也可以分开提供。</w:t>
      </w:r>
      <w:r>
        <w:rPr>
          <w:rFonts w:cs="宋体" w:asciiTheme="minorEastAsia" w:hAnsiTheme="minorEastAsia" w:eastAsiaTheme="minorEastAsia"/>
          <w:b/>
          <w:sz w:val="24"/>
        </w:rPr>
        <w:br w:type="page"/>
      </w:r>
    </w:p>
    <w:p>
      <w:pPr>
        <w:pStyle w:val="4"/>
        <w:spacing w:before="0" w:after="0"/>
        <w:jc w:val="center"/>
        <w:rPr>
          <w:rFonts w:asciiTheme="minorEastAsia" w:hAnsiTheme="minorEastAsia" w:eastAsiaTheme="minorEastAsia"/>
          <w:sz w:val="36"/>
          <w:szCs w:val="36"/>
        </w:rPr>
      </w:pPr>
      <w:bookmarkStart w:id="115" w:name="_Toc534561255"/>
      <w:r>
        <w:rPr>
          <w:rFonts w:hint="eastAsia" w:asciiTheme="minorEastAsia" w:hAnsiTheme="minorEastAsia" w:eastAsiaTheme="minorEastAsia"/>
          <w:sz w:val="36"/>
          <w:szCs w:val="36"/>
        </w:rPr>
        <w:t>第五章 采购项目技术、服务及其他商务要求</w:t>
      </w:r>
      <w:bookmarkEnd w:id="113"/>
      <w:bookmarkEnd w:id="114"/>
      <w:bookmarkEnd w:id="115"/>
    </w:p>
    <w:p>
      <w:pPr>
        <w:keepNext/>
        <w:keepLines/>
        <w:tabs>
          <w:tab w:val="left" w:pos="2100"/>
        </w:tabs>
        <w:spacing w:before="240" w:line="360" w:lineRule="auto"/>
        <w:ind w:firstLine="562" w:firstLineChars="200"/>
        <w:jc w:val="left"/>
        <w:outlineLvl w:val="2"/>
        <w:rPr>
          <w:rFonts w:ascii="仿宋" w:hAnsi="仿宋" w:eastAsia="仿宋"/>
          <w:b/>
          <w:kern w:val="0"/>
          <w:sz w:val="28"/>
          <w:szCs w:val="28"/>
        </w:rPr>
      </w:pPr>
      <w:bookmarkStart w:id="116" w:name="_Toc510825821"/>
      <w:bookmarkStart w:id="117" w:name="_Toc217446095"/>
      <w:r>
        <w:rPr>
          <w:rFonts w:hint="eastAsia" w:ascii="仿宋" w:hAnsi="仿宋" w:eastAsia="仿宋" w:cs="宋体"/>
          <w:b/>
          <w:bCs/>
          <w:sz w:val="28"/>
          <w:szCs w:val="28"/>
        </w:rPr>
        <w:t>章采购需求中标注“★”号的条款为本次谈判采购项目的实质性要求，供应商在谈判结束后应全部满足。</w:t>
      </w:r>
    </w:p>
    <w:p>
      <w:pPr>
        <w:keepNext/>
        <w:keepLines/>
        <w:tabs>
          <w:tab w:val="left" w:pos="2100"/>
        </w:tabs>
        <w:spacing w:before="240" w:line="360" w:lineRule="auto"/>
        <w:ind w:firstLine="562" w:firstLineChars="200"/>
        <w:jc w:val="left"/>
        <w:outlineLvl w:val="2"/>
        <w:rPr>
          <w:rFonts w:ascii="仿宋" w:hAnsi="仿宋" w:eastAsia="仿宋"/>
          <w:b/>
          <w:kern w:val="0"/>
          <w:sz w:val="28"/>
          <w:szCs w:val="28"/>
        </w:rPr>
      </w:pPr>
      <w:r>
        <w:rPr>
          <w:rFonts w:hint="eastAsia" w:ascii="仿宋" w:hAnsi="仿宋" w:eastAsia="仿宋"/>
          <w:b/>
          <w:kern w:val="0"/>
          <w:sz w:val="28"/>
          <w:szCs w:val="28"/>
        </w:rPr>
        <w:t>★一、技术、服务、合同条款要求（包括但不限于）</w:t>
      </w:r>
    </w:p>
    <w:tbl>
      <w:tblPr>
        <w:tblStyle w:val="37"/>
        <w:tblW w:w="8599" w:type="dxa"/>
        <w:jc w:val="center"/>
        <w:tblLayout w:type="fixed"/>
        <w:tblCellMar>
          <w:top w:w="0" w:type="dxa"/>
          <w:left w:w="108" w:type="dxa"/>
          <w:bottom w:w="0" w:type="dxa"/>
          <w:right w:w="108" w:type="dxa"/>
        </w:tblCellMar>
      </w:tblPr>
      <w:tblGrid>
        <w:gridCol w:w="878"/>
        <w:gridCol w:w="2906"/>
        <w:gridCol w:w="4815"/>
      </w:tblGrid>
      <w:tr>
        <w:tblPrEx>
          <w:tblCellMar>
            <w:top w:w="0" w:type="dxa"/>
            <w:left w:w="108" w:type="dxa"/>
            <w:bottom w:w="0" w:type="dxa"/>
            <w:right w:w="108" w:type="dxa"/>
          </w:tblCellMar>
        </w:tblPrEx>
        <w:trPr>
          <w:trHeight w:val="705" w:hRule="atLeast"/>
          <w:jc w:val="center"/>
        </w:trPr>
        <w:tc>
          <w:tcPr>
            <w:tcW w:w="878" w:type="dxa"/>
            <w:tcBorders>
              <w:top w:val="single" w:color="auto" w:sz="4" w:space="0"/>
              <w:left w:val="single" w:color="auto" w:sz="4" w:space="0"/>
              <w:bottom w:val="single" w:color="auto" w:sz="4" w:space="0"/>
              <w:right w:val="single" w:color="auto" w:sz="4" w:space="0"/>
            </w:tcBorders>
            <w:vAlign w:val="center"/>
          </w:tcPr>
          <w:p>
            <w:pPr>
              <w:spacing w:line="360" w:lineRule="auto"/>
              <w:ind w:right="21" w:rightChars="10"/>
              <w:jc w:val="center"/>
              <w:rPr>
                <w:rFonts w:ascii="仿宋" w:hAnsi="仿宋" w:eastAsia="仿宋" w:cs="宋体"/>
                <w:b/>
                <w:bCs/>
                <w:kern w:val="0"/>
                <w:sz w:val="28"/>
                <w:szCs w:val="28"/>
              </w:rPr>
            </w:pPr>
            <w:r>
              <w:rPr>
                <w:rFonts w:hint="eastAsia" w:ascii="仿宋" w:hAnsi="仿宋" w:eastAsia="仿宋" w:cs="宋体"/>
                <w:b/>
                <w:bCs/>
                <w:kern w:val="0"/>
                <w:sz w:val="28"/>
                <w:szCs w:val="28"/>
              </w:rPr>
              <w:t>序号</w:t>
            </w:r>
          </w:p>
        </w:tc>
        <w:tc>
          <w:tcPr>
            <w:tcW w:w="2906" w:type="dxa"/>
            <w:tcBorders>
              <w:top w:val="single" w:color="auto" w:sz="4" w:space="0"/>
              <w:left w:val="nil"/>
              <w:bottom w:val="single" w:color="auto" w:sz="4" w:space="0"/>
              <w:right w:val="single" w:color="auto" w:sz="4" w:space="0"/>
            </w:tcBorders>
            <w:vAlign w:val="center"/>
          </w:tcPr>
          <w:p>
            <w:pPr>
              <w:spacing w:line="360" w:lineRule="auto"/>
              <w:ind w:right="21" w:rightChars="10"/>
              <w:jc w:val="center"/>
              <w:rPr>
                <w:rFonts w:ascii="仿宋" w:hAnsi="仿宋" w:eastAsia="仿宋" w:cs="宋体"/>
                <w:b/>
                <w:bCs/>
                <w:kern w:val="0"/>
                <w:sz w:val="28"/>
                <w:szCs w:val="28"/>
              </w:rPr>
            </w:pPr>
            <w:r>
              <w:rPr>
                <w:rFonts w:hint="eastAsia" w:ascii="仿宋" w:hAnsi="仿宋" w:eastAsia="仿宋" w:cs="宋体"/>
                <w:b/>
                <w:bCs/>
                <w:kern w:val="0"/>
                <w:sz w:val="28"/>
                <w:szCs w:val="28"/>
              </w:rPr>
              <w:t>项目</w:t>
            </w:r>
          </w:p>
        </w:tc>
        <w:tc>
          <w:tcPr>
            <w:tcW w:w="4815" w:type="dxa"/>
            <w:tcBorders>
              <w:top w:val="single" w:color="auto" w:sz="4" w:space="0"/>
              <w:left w:val="nil"/>
              <w:bottom w:val="single" w:color="auto" w:sz="4" w:space="0"/>
              <w:right w:val="single" w:color="auto" w:sz="4" w:space="0"/>
            </w:tcBorders>
            <w:vAlign w:val="center"/>
          </w:tcPr>
          <w:p>
            <w:pPr>
              <w:spacing w:line="360" w:lineRule="auto"/>
              <w:ind w:right="21" w:rightChars="10"/>
              <w:jc w:val="center"/>
              <w:rPr>
                <w:rFonts w:ascii="仿宋" w:hAnsi="仿宋" w:eastAsia="仿宋" w:cs="宋体"/>
                <w:b/>
                <w:bCs/>
                <w:kern w:val="0"/>
                <w:sz w:val="28"/>
                <w:szCs w:val="28"/>
              </w:rPr>
            </w:pPr>
            <w:r>
              <w:rPr>
                <w:rFonts w:hint="eastAsia" w:ascii="仿宋" w:hAnsi="仿宋" w:eastAsia="仿宋" w:cs="宋体"/>
                <w:b/>
                <w:bCs/>
                <w:kern w:val="0"/>
                <w:sz w:val="28"/>
                <w:szCs w:val="28"/>
              </w:rPr>
              <w:t>要求</w:t>
            </w:r>
          </w:p>
        </w:tc>
      </w:tr>
      <w:tr>
        <w:tblPrEx>
          <w:tblCellMar>
            <w:top w:w="0" w:type="dxa"/>
            <w:left w:w="108" w:type="dxa"/>
            <w:bottom w:w="0" w:type="dxa"/>
            <w:right w:w="108" w:type="dxa"/>
          </w:tblCellMar>
        </w:tblPrEx>
        <w:trPr>
          <w:trHeight w:val="416" w:hRule="atLeast"/>
          <w:jc w:val="center"/>
        </w:trPr>
        <w:tc>
          <w:tcPr>
            <w:tcW w:w="878" w:type="dxa"/>
            <w:tcBorders>
              <w:top w:val="single" w:color="auto" w:sz="4" w:space="0"/>
              <w:left w:val="single" w:color="auto" w:sz="4" w:space="0"/>
              <w:bottom w:val="single" w:color="auto" w:sz="4" w:space="0"/>
              <w:right w:val="single" w:color="auto" w:sz="4" w:space="0"/>
            </w:tcBorders>
            <w:vAlign w:val="center"/>
          </w:tcPr>
          <w:p>
            <w:pPr>
              <w:spacing w:line="360" w:lineRule="auto"/>
              <w:ind w:right="21" w:rightChars="10"/>
              <w:jc w:val="center"/>
              <w:rPr>
                <w:rFonts w:ascii="仿宋" w:hAnsi="仿宋" w:eastAsia="仿宋" w:cs="宋体"/>
                <w:sz w:val="28"/>
                <w:szCs w:val="28"/>
              </w:rPr>
            </w:pPr>
            <w:r>
              <w:rPr>
                <w:rFonts w:hint="eastAsia" w:ascii="仿宋" w:hAnsi="仿宋" w:eastAsia="仿宋" w:cs="宋体"/>
                <w:sz w:val="28"/>
                <w:szCs w:val="28"/>
              </w:rPr>
              <w:t>1</w:t>
            </w:r>
          </w:p>
        </w:tc>
        <w:tc>
          <w:tcPr>
            <w:tcW w:w="2906" w:type="dxa"/>
            <w:tcBorders>
              <w:top w:val="single" w:color="auto" w:sz="4" w:space="0"/>
              <w:left w:val="nil"/>
              <w:bottom w:val="single" w:color="auto" w:sz="4" w:space="0"/>
              <w:right w:val="single" w:color="auto" w:sz="4" w:space="0"/>
            </w:tcBorders>
            <w:vAlign w:val="center"/>
          </w:tcPr>
          <w:p>
            <w:pPr>
              <w:spacing w:line="360" w:lineRule="auto"/>
              <w:ind w:right="21" w:rightChars="10"/>
              <w:jc w:val="center"/>
              <w:rPr>
                <w:rFonts w:ascii="仿宋" w:hAnsi="仿宋" w:eastAsia="仿宋" w:cs="宋体"/>
                <w:sz w:val="28"/>
                <w:szCs w:val="28"/>
              </w:rPr>
            </w:pPr>
            <w:r>
              <w:rPr>
                <w:rFonts w:hint="eastAsia" w:ascii="仿宋" w:hAnsi="仿宋" w:eastAsia="仿宋" w:cs="宋体"/>
                <w:sz w:val="28"/>
                <w:szCs w:val="28"/>
              </w:rPr>
              <w:t>勘察负责人</w:t>
            </w:r>
          </w:p>
        </w:tc>
        <w:tc>
          <w:tcPr>
            <w:tcW w:w="4815" w:type="dxa"/>
            <w:tcBorders>
              <w:top w:val="single" w:color="auto" w:sz="4" w:space="0"/>
              <w:left w:val="nil"/>
              <w:bottom w:val="single" w:color="auto" w:sz="4" w:space="0"/>
              <w:right w:val="single" w:color="auto" w:sz="4" w:space="0"/>
            </w:tcBorders>
            <w:vAlign w:val="center"/>
          </w:tcPr>
          <w:p>
            <w:pPr>
              <w:numPr>
                <w:ilvl w:val="0"/>
                <w:numId w:val="5"/>
              </w:numPr>
              <w:spacing w:after="120" w:line="360" w:lineRule="auto"/>
              <w:rPr>
                <w:rFonts w:ascii="仿宋" w:hAnsi="仿宋" w:eastAsia="仿宋" w:cs="宋体"/>
                <w:sz w:val="28"/>
                <w:szCs w:val="28"/>
              </w:rPr>
            </w:pPr>
            <w:r>
              <w:rPr>
                <w:rFonts w:hint="eastAsia" w:ascii="仿宋" w:hAnsi="仿宋" w:eastAsia="仿宋" w:cs="宋体"/>
                <w:sz w:val="28"/>
                <w:szCs w:val="28"/>
              </w:rPr>
              <w:t>具备注册土木工程师（岩土）及以上资格2.须为投标人（联合体勘察单位）本单位人员。（提供有效证明材料）。</w:t>
            </w:r>
          </w:p>
        </w:tc>
      </w:tr>
      <w:tr>
        <w:tblPrEx>
          <w:tblCellMar>
            <w:top w:w="0" w:type="dxa"/>
            <w:left w:w="108" w:type="dxa"/>
            <w:bottom w:w="0" w:type="dxa"/>
            <w:right w:w="108" w:type="dxa"/>
          </w:tblCellMar>
        </w:tblPrEx>
        <w:trPr>
          <w:trHeight w:val="416" w:hRule="atLeast"/>
          <w:jc w:val="center"/>
        </w:trPr>
        <w:tc>
          <w:tcPr>
            <w:tcW w:w="878" w:type="dxa"/>
            <w:tcBorders>
              <w:top w:val="single" w:color="auto" w:sz="4" w:space="0"/>
              <w:left w:val="single" w:color="auto" w:sz="4" w:space="0"/>
              <w:bottom w:val="single" w:color="auto" w:sz="4" w:space="0"/>
              <w:right w:val="single" w:color="auto" w:sz="4" w:space="0"/>
            </w:tcBorders>
            <w:vAlign w:val="center"/>
          </w:tcPr>
          <w:p>
            <w:pPr>
              <w:spacing w:line="360" w:lineRule="auto"/>
              <w:ind w:right="21" w:rightChars="10"/>
              <w:jc w:val="center"/>
              <w:rPr>
                <w:rFonts w:ascii="仿宋" w:hAnsi="仿宋" w:eastAsia="仿宋" w:cs="宋体"/>
                <w:sz w:val="28"/>
                <w:szCs w:val="28"/>
              </w:rPr>
            </w:pPr>
            <w:r>
              <w:rPr>
                <w:rFonts w:hint="eastAsia" w:ascii="仿宋" w:hAnsi="仿宋" w:eastAsia="仿宋" w:cs="宋体"/>
                <w:sz w:val="28"/>
                <w:szCs w:val="28"/>
              </w:rPr>
              <w:t>2</w:t>
            </w:r>
          </w:p>
        </w:tc>
        <w:tc>
          <w:tcPr>
            <w:tcW w:w="2906" w:type="dxa"/>
            <w:tcBorders>
              <w:top w:val="single" w:color="auto" w:sz="4" w:space="0"/>
              <w:left w:val="nil"/>
              <w:bottom w:val="single" w:color="auto" w:sz="4" w:space="0"/>
              <w:right w:val="single" w:color="auto" w:sz="4" w:space="0"/>
            </w:tcBorders>
            <w:vAlign w:val="center"/>
          </w:tcPr>
          <w:p>
            <w:pPr>
              <w:spacing w:line="360" w:lineRule="auto"/>
              <w:ind w:right="21" w:rightChars="10"/>
              <w:jc w:val="center"/>
              <w:rPr>
                <w:rFonts w:ascii="仿宋" w:hAnsi="仿宋" w:eastAsia="仿宋" w:cs="宋体"/>
                <w:sz w:val="28"/>
                <w:szCs w:val="28"/>
              </w:rPr>
            </w:pPr>
            <w:r>
              <w:rPr>
                <w:rFonts w:hint="eastAsia" w:ascii="仿宋" w:hAnsi="仿宋" w:eastAsia="仿宋" w:cs="宋体"/>
                <w:sz w:val="28"/>
                <w:szCs w:val="28"/>
                <w:lang w:bidi="zh-CN"/>
              </w:rPr>
              <w:t>勘察技术负责人</w:t>
            </w:r>
          </w:p>
        </w:tc>
        <w:tc>
          <w:tcPr>
            <w:tcW w:w="4815" w:type="dxa"/>
            <w:tcBorders>
              <w:top w:val="single" w:color="auto" w:sz="4" w:space="0"/>
              <w:left w:val="nil"/>
              <w:bottom w:val="single" w:color="auto" w:sz="4" w:space="0"/>
              <w:right w:val="single" w:color="auto" w:sz="4" w:space="0"/>
            </w:tcBorders>
            <w:vAlign w:val="center"/>
          </w:tcPr>
          <w:p>
            <w:pPr>
              <w:spacing w:after="120" w:line="360" w:lineRule="auto"/>
              <w:rPr>
                <w:rFonts w:ascii="仿宋" w:hAnsi="仿宋" w:eastAsia="仿宋" w:cs="宋体"/>
                <w:sz w:val="28"/>
                <w:szCs w:val="28"/>
              </w:rPr>
            </w:pPr>
            <w:r>
              <w:rPr>
                <w:rFonts w:hint="eastAsia" w:ascii="仿宋" w:hAnsi="仿宋" w:eastAsia="仿宋" w:cs="宋体"/>
                <w:sz w:val="28"/>
                <w:szCs w:val="28"/>
                <w:lang w:bidi="zh-CN"/>
              </w:rPr>
              <w:t>具备一级注册结构工程师执业资格证书且同时具有相关专业中级及以上职称。</w:t>
            </w:r>
          </w:p>
        </w:tc>
      </w:tr>
      <w:tr>
        <w:tblPrEx>
          <w:tblCellMar>
            <w:top w:w="0" w:type="dxa"/>
            <w:left w:w="108" w:type="dxa"/>
            <w:bottom w:w="0" w:type="dxa"/>
            <w:right w:w="108" w:type="dxa"/>
          </w:tblCellMar>
        </w:tblPrEx>
        <w:trPr>
          <w:trHeight w:val="705" w:hRule="atLeast"/>
          <w:jc w:val="center"/>
        </w:trPr>
        <w:tc>
          <w:tcPr>
            <w:tcW w:w="878" w:type="dxa"/>
            <w:tcBorders>
              <w:top w:val="single" w:color="auto" w:sz="4" w:space="0"/>
              <w:left w:val="single" w:color="auto" w:sz="4" w:space="0"/>
              <w:bottom w:val="single" w:color="auto" w:sz="4" w:space="0"/>
              <w:right w:val="single" w:color="auto" w:sz="4" w:space="0"/>
            </w:tcBorders>
            <w:vAlign w:val="center"/>
          </w:tcPr>
          <w:p>
            <w:pPr>
              <w:spacing w:line="360" w:lineRule="auto"/>
              <w:ind w:right="21" w:rightChars="10"/>
              <w:jc w:val="center"/>
              <w:rPr>
                <w:rFonts w:ascii="仿宋" w:hAnsi="仿宋" w:eastAsia="仿宋" w:cs="宋体"/>
                <w:sz w:val="28"/>
                <w:szCs w:val="28"/>
              </w:rPr>
            </w:pPr>
            <w:r>
              <w:rPr>
                <w:rFonts w:hint="eastAsia" w:ascii="仿宋" w:hAnsi="仿宋" w:eastAsia="仿宋" w:cs="宋体"/>
                <w:sz w:val="28"/>
                <w:szCs w:val="28"/>
              </w:rPr>
              <w:t>2</w:t>
            </w:r>
          </w:p>
        </w:tc>
        <w:tc>
          <w:tcPr>
            <w:tcW w:w="2906" w:type="dxa"/>
            <w:tcBorders>
              <w:top w:val="single" w:color="auto" w:sz="4" w:space="0"/>
              <w:left w:val="nil"/>
              <w:bottom w:val="single" w:color="auto" w:sz="4" w:space="0"/>
              <w:right w:val="single" w:color="auto" w:sz="4" w:space="0"/>
            </w:tcBorders>
            <w:vAlign w:val="center"/>
          </w:tcPr>
          <w:p>
            <w:pPr>
              <w:spacing w:line="360" w:lineRule="auto"/>
              <w:ind w:right="21" w:rightChars="10"/>
              <w:jc w:val="center"/>
              <w:rPr>
                <w:rFonts w:ascii="仿宋" w:hAnsi="仿宋" w:eastAsia="仿宋" w:cs="宋体"/>
                <w:sz w:val="28"/>
                <w:szCs w:val="28"/>
              </w:rPr>
            </w:pPr>
            <w:r>
              <w:rPr>
                <w:rFonts w:hint="eastAsia" w:ascii="仿宋" w:hAnsi="仿宋" w:eastAsia="仿宋" w:cs="宋体"/>
                <w:sz w:val="28"/>
                <w:szCs w:val="28"/>
              </w:rPr>
              <w:t>设计负责人</w:t>
            </w:r>
          </w:p>
        </w:tc>
        <w:tc>
          <w:tcPr>
            <w:tcW w:w="4815" w:type="dxa"/>
            <w:tcBorders>
              <w:top w:val="single" w:color="auto" w:sz="4" w:space="0"/>
              <w:left w:val="nil"/>
              <w:bottom w:val="single" w:color="auto" w:sz="4" w:space="0"/>
              <w:right w:val="single" w:color="auto" w:sz="4" w:space="0"/>
            </w:tcBorders>
            <w:vAlign w:val="center"/>
          </w:tcPr>
          <w:p>
            <w:pPr>
              <w:spacing w:after="120" w:line="360" w:lineRule="auto"/>
              <w:rPr>
                <w:rFonts w:ascii="仿宋" w:hAnsi="仿宋" w:eastAsia="仿宋" w:cs="宋体"/>
                <w:sz w:val="28"/>
                <w:szCs w:val="28"/>
              </w:rPr>
            </w:pPr>
            <w:r>
              <w:rPr>
                <w:rFonts w:hint="eastAsia" w:ascii="仿宋" w:hAnsi="仿宋" w:eastAsia="仿宋" w:cs="宋体"/>
                <w:sz w:val="28"/>
                <w:szCs w:val="28"/>
              </w:rPr>
              <w:t>1.具备一级注册建筑师资格；</w:t>
            </w:r>
          </w:p>
          <w:p>
            <w:pPr>
              <w:spacing w:after="120" w:line="360" w:lineRule="auto"/>
              <w:rPr>
                <w:rFonts w:ascii="仿宋" w:hAnsi="仿宋" w:eastAsia="仿宋" w:cs="宋体"/>
                <w:sz w:val="28"/>
                <w:szCs w:val="28"/>
              </w:rPr>
            </w:pPr>
            <w:r>
              <w:rPr>
                <w:rFonts w:hint="eastAsia" w:ascii="仿宋" w:hAnsi="仿宋" w:eastAsia="仿宋" w:cs="宋体"/>
                <w:sz w:val="28"/>
                <w:szCs w:val="28"/>
              </w:rPr>
              <w:t>2.须为投标人（联合体设计单位）本单位人员（提供有效证明材料）。</w:t>
            </w:r>
          </w:p>
        </w:tc>
      </w:tr>
      <w:tr>
        <w:tblPrEx>
          <w:tblCellMar>
            <w:top w:w="0" w:type="dxa"/>
            <w:left w:w="108" w:type="dxa"/>
            <w:bottom w:w="0" w:type="dxa"/>
            <w:right w:w="108" w:type="dxa"/>
          </w:tblCellMar>
        </w:tblPrEx>
        <w:trPr>
          <w:trHeight w:val="705" w:hRule="atLeast"/>
          <w:jc w:val="center"/>
        </w:trPr>
        <w:tc>
          <w:tcPr>
            <w:tcW w:w="878" w:type="dxa"/>
            <w:tcBorders>
              <w:top w:val="single" w:color="auto" w:sz="4" w:space="0"/>
              <w:left w:val="single" w:color="auto" w:sz="4" w:space="0"/>
              <w:bottom w:val="single" w:color="auto" w:sz="4" w:space="0"/>
              <w:right w:val="single" w:color="auto" w:sz="4" w:space="0"/>
            </w:tcBorders>
            <w:vAlign w:val="center"/>
          </w:tcPr>
          <w:p>
            <w:pPr>
              <w:spacing w:line="360" w:lineRule="auto"/>
              <w:ind w:right="21" w:rightChars="10"/>
              <w:jc w:val="center"/>
              <w:rPr>
                <w:rFonts w:ascii="仿宋" w:hAnsi="仿宋" w:eastAsia="仿宋" w:cs="宋体"/>
                <w:sz w:val="28"/>
                <w:szCs w:val="28"/>
              </w:rPr>
            </w:pPr>
          </w:p>
        </w:tc>
        <w:tc>
          <w:tcPr>
            <w:tcW w:w="2906" w:type="dxa"/>
            <w:tcBorders>
              <w:top w:val="single" w:color="auto" w:sz="4" w:space="0"/>
              <w:left w:val="nil"/>
              <w:bottom w:val="single" w:color="auto" w:sz="4" w:space="0"/>
              <w:right w:val="single" w:color="auto" w:sz="4" w:space="0"/>
            </w:tcBorders>
            <w:vAlign w:val="center"/>
          </w:tcPr>
          <w:p>
            <w:pPr>
              <w:spacing w:line="360" w:lineRule="auto"/>
              <w:ind w:right="21" w:rightChars="10"/>
              <w:jc w:val="center"/>
              <w:rPr>
                <w:rFonts w:ascii="仿宋" w:hAnsi="仿宋" w:eastAsia="仿宋" w:cs="宋体"/>
                <w:sz w:val="28"/>
                <w:szCs w:val="28"/>
              </w:rPr>
            </w:pPr>
            <w:r>
              <w:rPr>
                <w:rFonts w:hint="eastAsia" w:ascii="仿宋" w:hAnsi="仿宋" w:eastAsia="仿宋" w:cs="宋体"/>
                <w:sz w:val="28"/>
                <w:szCs w:val="28"/>
              </w:rPr>
              <w:t>设计技术负责人</w:t>
            </w:r>
          </w:p>
        </w:tc>
        <w:tc>
          <w:tcPr>
            <w:tcW w:w="4815" w:type="dxa"/>
            <w:tcBorders>
              <w:top w:val="single" w:color="auto" w:sz="4" w:space="0"/>
              <w:left w:val="nil"/>
              <w:bottom w:val="single" w:color="auto" w:sz="4" w:space="0"/>
              <w:right w:val="single" w:color="auto" w:sz="4" w:space="0"/>
            </w:tcBorders>
            <w:vAlign w:val="center"/>
          </w:tcPr>
          <w:p>
            <w:pPr>
              <w:spacing w:after="120" w:line="360" w:lineRule="auto"/>
              <w:rPr>
                <w:rFonts w:ascii="仿宋" w:hAnsi="仿宋" w:eastAsia="仿宋" w:cs="宋体"/>
                <w:sz w:val="28"/>
                <w:szCs w:val="28"/>
              </w:rPr>
            </w:pPr>
            <w:r>
              <w:rPr>
                <w:rFonts w:hint="eastAsia" w:ascii="仿宋" w:hAnsi="仿宋" w:eastAsia="仿宋" w:cs="宋体"/>
                <w:sz w:val="28"/>
                <w:szCs w:val="28"/>
              </w:rPr>
              <w:t>具有一级注册建筑师且具有建筑行业相关专业高级职称。</w:t>
            </w:r>
          </w:p>
        </w:tc>
      </w:tr>
      <w:tr>
        <w:tblPrEx>
          <w:tblCellMar>
            <w:top w:w="0" w:type="dxa"/>
            <w:left w:w="108" w:type="dxa"/>
            <w:bottom w:w="0" w:type="dxa"/>
            <w:right w:w="108" w:type="dxa"/>
          </w:tblCellMar>
        </w:tblPrEx>
        <w:trPr>
          <w:trHeight w:val="705" w:hRule="atLeast"/>
          <w:jc w:val="center"/>
        </w:trPr>
        <w:tc>
          <w:tcPr>
            <w:tcW w:w="878" w:type="dxa"/>
            <w:tcBorders>
              <w:top w:val="single" w:color="auto" w:sz="4" w:space="0"/>
              <w:left w:val="single" w:color="auto" w:sz="4" w:space="0"/>
              <w:bottom w:val="single" w:color="auto" w:sz="4" w:space="0"/>
              <w:right w:val="single" w:color="auto" w:sz="4" w:space="0"/>
            </w:tcBorders>
            <w:vAlign w:val="center"/>
          </w:tcPr>
          <w:p>
            <w:pPr>
              <w:spacing w:line="360" w:lineRule="auto"/>
              <w:ind w:right="21" w:rightChars="10"/>
              <w:jc w:val="center"/>
              <w:rPr>
                <w:rFonts w:ascii="仿宋" w:hAnsi="仿宋" w:eastAsia="仿宋" w:cs="宋体"/>
                <w:sz w:val="28"/>
                <w:szCs w:val="28"/>
              </w:rPr>
            </w:pPr>
          </w:p>
        </w:tc>
        <w:tc>
          <w:tcPr>
            <w:tcW w:w="2906" w:type="dxa"/>
            <w:tcBorders>
              <w:top w:val="single" w:color="auto" w:sz="4" w:space="0"/>
              <w:left w:val="nil"/>
              <w:bottom w:val="single" w:color="auto" w:sz="4" w:space="0"/>
              <w:right w:val="single" w:color="auto" w:sz="4" w:space="0"/>
            </w:tcBorders>
            <w:vAlign w:val="center"/>
          </w:tcPr>
          <w:p>
            <w:pPr>
              <w:spacing w:line="360" w:lineRule="auto"/>
              <w:ind w:right="21" w:rightChars="10"/>
              <w:jc w:val="center"/>
              <w:rPr>
                <w:rFonts w:ascii="仿宋" w:hAnsi="仿宋" w:eastAsia="仿宋" w:cs="宋体"/>
                <w:sz w:val="28"/>
                <w:szCs w:val="28"/>
              </w:rPr>
            </w:pPr>
            <w:r>
              <w:rPr>
                <w:rFonts w:hint="eastAsia" w:ascii="仿宋" w:hAnsi="仿宋" w:eastAsia="仿宋" w:cs="宋体"/>
                <w:sz w:val="28"/>
                <w:szCs w:val="28"/>
              </w:rPr>
              <w:t>结构专业负责人</w:t>
            </w:r>
          </w:p>
        </w:tc>
        <w:tc>
          <w:tcPr>
            <w:tcW w:w="4815" w:type="dxa"/>
            <w:tcBorders>
              <w:top w:val="single" w:color="auto" w:sz="4" w:space="0"/>
              <w:left w:val="nil"/>
              <w:bottom w:val="single" w:color="auto" w:sz="4" w:space="0"/>
              <w:right w:val="single" w:color="auto" w:sz="4" w:space="0"/>
            </w:tcBorders>
            <w:vAlign w:val="center"/>
          </w:tcPr>
          <w:p>
            <w:pPr>
              <w:spacing w:after="120" w:line="360" w:lineRule="auto"/>
              <w:rPr>
                <w:rFonts w:ascii="仿宋" w:hAnsi="仿宋" w:eastAsia="仿宋" w:cs="宋体"/>
                <w:sz w:val="28"/>
                <w:szCs w:val="28"/>
              </w:rPr>
            </w:pPr>
            <w:r>
              <w:rPr>
                <w:rFonts w:hint="eastAsia" w:ascii="仿宋" w:hAnsi="仿宋" w:eastAsia="仿宋" w:cs="宋体"/>
                <w:sz w:val="28"/>
                <w:szCs w:val="28"/>
              </w:rPr>
              <w:t>具有一级注册结构工程师且具有结构相关专业中级及以上职称。</w:t>
            </w:r>
          </w:p>
        </w:tc>
      </w:tr>
      <w:tr>
        <w:tblPrEx>
          <w:tblCellMar>
            <w:top w:w="0" w:type="dxa"/>
            <w:left w:w="108" w:type="dxa"/>
            <w:bottom w:w="0" w:type="dxa"/>
            <w:right w:w="108" w:type="dxa"/>
          </w:tblCellMar>
        </w:tblPrEx>
        <w:trPr>
          <w:trHeight w:val="705" w:hRule="atLeast"/>
          <w:jc w:val="center"/>
        </w:trPr>
        <w:tc>
          <w:tcPr>
            <w:tcW w:w="878" w:type="dxa"/>
            <w:tcBorders>
              <w:top w:val="single" w:color="auto" w:sz="4" w:space="0"/>
              <w:left w:val="single" w:color="auto" w:sz="4" w:space="0"/>
              <w:bottom w:val="single" w:color="auto" w:sz="4" w:space="0"/>
              <w:right w:val="single" w:color="auto" w:sz="4" w:space="0"/>
            </w:tcBorders>
            <w:vAlign w:val="center"/>
          </w:tcPr>
          <w:p>
            <w:pPr>
              <w:spacing w:line="360" w:lineRule="auto"/>
              <w:ind w:right="21" w:rightChars="10"/>
              <w:jc w:val="center"/>
              <w:rPr>
                <w:rFonts w:ascii="仿宋" w:hAnsi="仿宋" w:eastAsia="仿宋" w:cs="宋体"/>
                <w:sz w:val="28"/>
                <w:szCs w:val="28"/>
              </w:rPr>
            </w:pPr>
            <w:r>
              <w:rPr>
                <w:rFonts w:hint="eastAsia" w:ascii="仿宋" w:hAnsi="仿宋" w:eastAsia="仿宋" w:cs="宋体"/>
                <w:sz w:val="28"/>
                <w:szCs w:val="28"/>
              </w:rPr>
              <w:t>5</w:t>
            </w:r>
          </w:p>
        </w:tc>
        <w:tc>
          <w:tcPr>
            <w:tcW w:w="2906" w:type="dxa"/>
            <w:tcBorders>
              <w:top w:val="single" w:color="auto" w:sz="4" w:space="0"/>
              <w:left w:val="nil"/>
              <w:bottom w:val="single" w:color="auto" w:sz="4" w:space="0"/>
              <w:right w:val="single" w:color="auto" w:sz="4" w:space="0"/>
            </w:tcBorders>
            <w:vAlign w:val="center"/>
          </w:tcPr>
          <w:p>
            <w:pPr>
              <w:spacing w:line="360" w:lineRule="auto"/>
              <w:ind w:right="21" w:rightChars="10"/>
              <w:jc w:val="center"/>
              <w:rPr>
                <w:rFonts w:ascii="仿宋" w:hAnsi="仿宋" w:eastAsia="仿宋" w:cs="宋体"/>
                <w:sz w:val="28"/>
                <w:szCs w:val="28"/>
              </w:rPr>
            </w:pPr>
            <w:r>
              <w:rPr>
                <w:rFonts w:hint="eastAsia" w:ascii="仿宋" w:hAnsi="仿宋" w:eastAsia="仿宋" w:cs="宋体"/>
                <w:sz w:val="28"/>
                <w:szCs w:val="28"/>
              </w:rPr>
              <w:t>成果递交日期</w:t>
            </w:r>
          </w:p>
        </w:tc>
        <w:tc>
          <w:tcPr>
            <w:tcW w:w="4815" w:type="dxa"/>
            <w:tcBorders>
              <w:top w:val="single" w:color="auto" w:sz="4" w:space="0"/>
              <w:left w:val="nil"/>
              <w:bottom w:val="single" w:color="auto" w:sz="4" w:space="0"/>
              <w:right w:val="single" w:color="auto" w:sz="4" w:space="0"/>
            </w:tcBorders>
            <w:vAlign w:val="center"/>
          </w:tcPr>
          <w:p>
            <w:pPr>
              <w:spacing w:line="360" w:lineRule="auto"/>
              <w:ind w:right="-82" w:rightChars="-39"/>
              <w:rPr>
                <w:rFonts w:ascii="仿宋" w:hAnsi="仿宋" w:eastAsia="仿宋" w:cs="宋体"/>
                <w:sz w:val="28"/>
                <w:szCs w:val="28"/>
              </w:rPr>
            </w:pPr>
            <w:r>
              <w:rPr>
                <w:rFonts w:hint="eastAsia" w:ascii="仿宋" w:hAnsi="仿宋" w:eastAsia="仿宋" w:cs="宋体"/>
                <w:sz w:val="28"/>
                <w:szCs w:val="28"/>
              </w:rPr>
              <w:t>合同签订后20日历天内。</w:t>
            </w:r>
          </w:p>
        </w:tc>
      </w:tr>
      <w:tr>
        <w:tblPrEx>
          <w:tblCellMar>
            <w:top w:w="0" w:type="dxa"/>
            <w:left w:w="108" w:type="dxa"/>
            <w:bottom w:w="0" w:type="dxa"/>
            <w:right w:w="108" w:type="dxa"/>
          </w:tblCellMar>
        </w:tblPrEx>
        <w:trPr>
          <w:trHeight w:val="705" w:hRule="atLeast"/>
          <w:jc w:val="center"/>
        </w:trPr>
        <w:tc>
          <w:tcPr>
            <w:tcW w:w="878" w:type="dxa"/>
            <w:tcBorders>
              <w:top w:val="single" w:color="auto" w:sz="4" w:space="0"/>
              <w:left w:val="single" w:color="auto" w:sz="4" w:space="0"/>
              <w:bottom w:val="single" w:color="auto" w:sz="4" w:space="0"/>
              <w:right w:val="single" w:color="auto" w:sz="4" w:space="0"/>
            </w:tcBorders>
            <w:vAlign w:val="center"/>
          </w:tcPr>
          <w:p>
            <w:pPr>
              <w:spacing w:line="360" w:lineRule="auto"/>
              <w:ind w:right="21" w:rightChars="10"/>
              <w:jc w:val="center"/>
              <w:rPr>
                <w:rFonts w:ascii="仿宋" w:hAnsi="仿宋" w:eastAsia="仿宋" w:cs="宋体"/>
                <w:sz w:val="28"/>
                <w:szCs w:val="28"/>
              </w:rPr>
            </w:pPr>
            <w:r>
              <w:rPr>
                <w:rFonts w:hint="eastAsia" w:ascii="仿宋" w:hAnsi="仿宋" w:eastAsia="仿宋" w:cs="宋体"/>
                <w:sz w:val="28"/>
                <w:szCs w:val="28"/>
              </w:rPr>
              <w:t>6</w:t>
            </w:r>
          </w:p>
        </w:tc>
        <w:tc>
          <w:tcPr>
            <w:tcW w:w="2906" w:type="dxa"/>
            <w:tcBorders>
              <w:top w:val="single" w:color="auto" w:sz="4" w:space="0"/>
              <w:left w:val="nil"/>
              <w:bottom w:val="single" w:color="auto" w:sz="4" w:space="0"/>
              <w:right w:val="single" w:color="auto" w:sz="4" w:space="0"/>
            </w:tcBorders>
            <w:vAlign w:val="center"/>
          </w:tcPr>
          <w:p>
            <w:pPr>
              <w:spacing w:line="360" w:lineRule="auto"/>
              <w:ind w:right="21" w:rightChars="10"/>
              <w:jc w:val="center"/>
              <w:rPr>
                <w:rFonts w:ascii="仿宋" w:hAnsi="仿宋" w:eastAsia="仿宋" w:cs="宋体"/>
                <w:sz w:val="28"/>
                <w:szCs w:val="28"/>
              </w:rPr>
            </w:pPr>
            <w:r>
              <w:rPr>
                <w:rFonts w:hint="eastAsia" w:ascii="仿宋" w:hAnsi="仿宋" w:eastAsia="仿宋" w:cs="宋体"/>
                <w:sz w:val="28"/>
                <w:szCs w:val="28"/>
              </w:rPr>
              <w:t>缺陷责任期</w:t>
            </w:r>
          </w:p>
        </w:tc>
        <w:tc>
          <w:tcPr>
            <w:tcW w:w="4815" w:type="dxa"/>
            <w:tcBorders>
              <w:top w:val="single" w:color="auto" w:sz="4" w:space="0"/>
              <w:left w:val="nil"/>
              <w:bottom w:val="single" w:color="auto" w:sz="4" w:space="0"/>
              <w:right w:val="single" w:color="auto" w:sz="4" w:space="0"/>
            </w:tcBorders>
            <w:vAlign w:val="center"/>
          </w:tcPr>
          <w:p>
            <w:pPr>
              <w:spacing w:line="360" w:lineRule="auto"/>
              <w:ind w:right="21" w:rightChars="10"/>
              <w:rPr>
                <w:rFonts w:ascii="仿宋" w:hAnsi="仿宋" w:eastAsia="仿宋" w:cs="宋体"/>
                <w:sz w:val="28"/>
                <w:szCs w:val="28"/>
              </w:rPr>
            </w:pPr>
            <w:r>
              <w:rPr>
                <w:rFonts w:hint="eastAsia" w:ascii="仿宋" w:hAnsi="仿宋" w:eastAsia="仿宋" w:cs="宋体"/>
                <w:sz w:val="28"/>
                <w:szCs w:val="28"/>
              </w:rPr>
              <w:t>施工工期+责任缺陷期。</w:t>
            </w:r>
          </w:p>
        </w:tc>
      </w:tr>
      <w:tr>
        <w:tblPrEx>
          <w:tblCellMar>
            <w:top w:w="0" w:type="dxa"/>
            <w:left w:w="108" w:type="dxa"/>
            <w:bottom w:w="0" w:type="dxa"/>
            <w:right w:w="108" w:type="dxa"/>
          </w:tblCellMar>
        </w:tblPrEx>
        <w:trPr>
          <w:trHeight w:val="705" w:hRule="atLeast"/>
          <w:jc w:val="center"/>
        </w:trPr>
        <w:tc>
          <w:tcPr>
            <w:tcW w:w="878" w:type="dxa"/>
            <w:tcBorders>
              <w:top w:val="single" w:color="auto" w:sz="4" w:space="0"/>
              <w:left w:val="single" w:color="auto" w:sz="4" w:space="0"/>
              <w:bottom w:val="single" w:color="auto" w:sz="4" w:space="0"/>
              <w:right w:val="single" w:color="auto" w:sz="4" w:space="0"/>
            </w:tcBorders>
            <w:vAlign w:val="center"/>
          </w:tcPr>
          <w:p>
            <w:pPr>
              <w:spacing w:line="360" w:lineRule="auto"/>
              <w:ind w:right="21" w:rightChars="10"/>
              <w:jc w:val="center"/>
              <w:rPr>
                <w:rFonts w:ascii="仿宋" w:hAnsi="仿宋" w:eastAsia="仿宋" w:cs="宋体"/>
                <w:sz w:val="28"/>
                <w:szCs w:val="28"/>
              </w:rPr>
            </w:pPr>
            <w:r>
              <w:rPr>
                <w:rFonts w:hint="eastAsia" w:ascii="仿宋" w:hAnsi="仿宋" w:eastAsia="仿宋" w:cs="宋体"/>
                <w:sz w:val="28"/>
                <w:szCs w:val="28"/>
              </w:rPr>
              <w:t>7</w:t>
            </w:r>
          </w:p>
        </w:tc>
        <w:tc>
          <w:tcPr>
            <w:tcW w:w="2906" w:type="dxa"/>
            <w:tcBorders>
              <w:top w:val="single" w:color="auto" w:sz="4" w:space="0"/>
              <w:left w:val="nil"/>
              <w:bottom w:val="single" w:color="auto" w:sz="4" w:space="0"/>
              <w:right w:val="single" w:color="auto" w:sz="4" w:space="0"/>
            </w:tcBorders>
            <w:vAlign w:val="center"/>
          </w:tcPr>
          <w:p>
            <w:pPr>
              <w:spacing w:line="360" w:lineRule="auto"/>
              <w:ind w:right="21" w:rightChars="10"/>
              <w:jc w:val="center"/>
              <w:rPr>
                <w:rFonts w:ascii="仿宋" w:hAnsi="仿宋" w:eastAsia="仿宋" w:cs="宋体"/>
                <w:sz w:val="28"/>
                <w:szCs w:val="28"/>
              </w:rPr>
            </w:pPr>
            <w:r>
              <w:rPr>
                <w:rFonts w:hint="eastAsia" w:ascii="仿宋" w:hAnsi="仿宋" w:eastAsia="仿宋" w:cs="宋体"/>
                <w:sz w:val="28"/>
                <w:szCs w:val="28"/>
              </w:rPr>
              <w:t>分包</w:t>
            </w:r>
          </w:p>
        </w:tc>
        <w:tc>
          <w:tcPr>
            <w:tcW w:w="4815" w:type="dxa"/>
            <w:tcBorders>
              <w:top w:val="single" w:color="auto" w:sz="4" w:space="0"/>
              <w:left w:val="nil"/>
              <w:bottom w:val="single" w:color="auto" w:sz="4" w:space="0"/>
              <w:right w:val="single" w:color="auto" w:sz="4" w:space="0"/>
            </w:tcBorders>
            <w:vAlign w:val="center"/>
          </w:tcPr>
          <w:p>
            <w:pPr>
              <w:spacing w:line="360" w:lineRule="auto"/>
              <w:ind w:right="21" w:rightChars="10"/>
              <w:rPr>
                <w:rFonts w:ascii="仿宋" w:hAnsi="仿宋" w:eastAsia="仿宋" w:cs="宋体"/>
                <w:sz w:val="28"/>
                <w:szCs w:val="28"/>
              </w:rPr>
            </w:pPr>
            <w:r>
              <w:rPr>
                <w:rFonts w:hint="eastAsia" w:ascii="仿宋" w:hAnsi="仿宋" w:eastAsia="仿宋" w:cs="宋体"/>
                <w:sz w:val="28"/>
                <w:szCs w:val="28"/>
              </w:rPr>
              <w:t>不允许</w:t>
            </w:r>
          </w:p>
        </w:tc>
      </w:tr>
      <w:tr>
        <w:tblPrEx>
          <w:tblCellMar>
            <w:top w:w="0" w:type="dxa"/>
            <w:left w:w="108" w:type="dxa"/>
            <w:bottom w:w="0" w:type="dxa"/>
            <w:right w:w="108" w:type="dxa"/>
          </w:tblCellMar>
        </w:tblPrEx>
        <w:trPr>
          <w:trHeight w:val="705" w:hRule="atLeast"/>
          <w:jc w:val="center"/>
        </w:trPr>
        <w:tc>
          <w:tcPr>
            <w:tcW w:w="878" w:type="dxa"/>
            <w:tcBorders>
              <w:top w:val="single" w:color="auto" w:sz="4" w:space="0"/>
              <w:left w:val="single" w:color="auto" w:sz="4" w:space="0"/>
              <w:bottom w:val="single" w:color="auto" w:sz="4" w:space="0"/>
              <w:right w:val="single" w:color="auto" w:sz="4" w:space="0"/>
            </w:tcBorders>
            <w:vAlign w:val="center"/>
          </w:tcPr>
          <w:p>
            <w:pPr>
              <w:spacing w:line="360" w:lineRule="auto"/>
              <w:ind w:right="21" w:rightChars="10"/>
              <w:jc w:val="center"/>
              <w:rPr>
                <w:rFonts w:ascii="仿宋" w:hAnsi="仿宋" w:eastAsia="仿宋" w:cs="宋体"/>
                <w:sz w:val="28"/>
                <w:szCs w:val="28"/>
              </w:rPr>
            </w:pPr>
            <w:r>
              <w:rPr>
                <w:rFonts w:hint="eastAsia" w:ascii="仿宋" w:hAnsi="仿宋" w:eastAsia="仿宋" w:cs="宋体"/>
                <w:sz w:val="28"/>
                <w:szCs w:val="28"/>
              </w:rPr>
              <w:t>8</w:t>
            </w:r>
          </w:p>
        </w:tc>
        <w:tc>
          <w:tcPr>
            <w:tcW w:w="2906" w:type="dxa"/>
            <w:tcBorders>
              <w:top w:val="single" w:color="auto" w:sz="4" w:space="0"/>
              <w:left w:val="nil"/>
              <w:bottom w:val="single" w:color="auto" w:sz="4" w:space="0"/>
              <w:right w:val="single" w:color="auto" w:sz="4" w:space="0"/>
            </w:tcBorders>
            <w:vAlign w:val="center"/>
          </w:tcPr>
          <w:p>
            <w:pPr>
              <w:spacing w:line="360" w:lineRule="auto"/>
              <w:ind w:right="21" w:rightChars="10"/>
              <w:jc w:val="center"/>
              <w:rPr>
                <w:rFonts w:ascii="仿宋" w:hAnsi="仿宋" w:eastAsia="仿宋" w:cs="宋体"/>
                <w:sz w:val="28"/>
                <w:szCs w:val="28"/>
              </w:rPr>
            </w:pPr>
            <w:r>
              <w:rPr>
                <w:rFonts w:hint="eastAsia" w:ascii="仿宋" w:hAnsi="仿宋" w:eastAsia="仿宋" w:cs="宋体"/>
                <w:sz w:val="28"/>
                <w:szCs w:val="28"/>
              </w:rPr>
              <w:t>价格调整</w:t>
            </w:r>
          </w:p>
        </w:tc>
        <w:tc>
          <w:tcPr>
            <w:tcW w:w="4815" w:type="dxa"/>
            <w:tcBorders>
              <w:top w:val="single" w:color="auto" w:sz="4" w:space="0"/>
              <w:left w:val="nil"/>
              <w:bottom w:val="single" w:color="auto" w:sz="4" w:space="0"/>
              <w:right w:val="single" w:color="auto" w:sz="4" w:space="0"/>
            </w:tcBorders>
            <w:vAlign w:val="center"/>
          </w:tcPr>
          <w:p>
            <w:pPr>
              <w:spacing w:line="360" w:lineRule="auto"/>
              <w:rPr>
                <w:rFonts w:ascii="仿宋" w:hAnsi="仿宋" w:eastAsia="仿宋" w:cs="宋体"/>
                <w:sz w:val="28"/>
                <w:szCs w:val="28"/>
              </w:rPr>
            </w:pPr>
            <w:r>
              <w:rPr>
                <w:rFonts w:hint="eastAsia" w:ascii="仿宋" w:hAnsi="仿宋" w:eastAsia="仿宋" w:cs="宋体"/>
                <w:sz w:val="28"/>
                <w:szCs w:val="28"/>
              </w:rPr>
              <w:t>不允许</w:t>
            </w:r>
          </w:p>
        </w:tc>
      </w:tr>
      <w:tr>
        <w:tblPrEx>
          <w:tblCellMar>
            <w:top w:w="0" w:type="dxa"/>
            <w:left w:w="108" w:type="dxa"/>
            <w:bottom w:w="0" w:type="dxa"/>
            <w:right w:w="108" w:type="dxa"/>
          </w:tblCellMar>
        </w:tblPrEx>
        <w:trPr>
          <w:trHeight w:val="1418" w:hRule="atLeast"/>
          <w:jc w:val="center"/>
        </w:trPr>
        <w:tc>
          <w:tcPr>
            <w:tcW w:w="878" w:type="dxa"/>
            <w:tcBorders>
              <w:top w:val="single" w:color="auto" w:sz="4" w:space="0"/>
              <w:left w:val="single" w:color="auto" w:sz="4" w:space="0"/>
              <w:bottom w:val="single" w:color="auto" w:sz="4" w:space="0"/>
              <w:right w:val="single" w:color="auto" w:sz="4" w:space="0"/>
            </w:tcBorders>
            <w:vAlign w:val="center"/>
          </w:tcPr>
          <w:p>
            <w:pPr>
              <w:spacing w:line="360" w:lineRule="auto"/>
              <w:ind w:right="21" w:rightChars="10"/>
              <w:jc w:val="center"/>
              <w:rPr>
                <w:rFonts w:ascii="仿宋" w:hAnsi="仿宋" w:eastAsia="仿宋" w:cs="宋体"/>
                <w:sz w:val="28"/>
                <w:szCs w:val="28"/>
              </w:rPr>
            </w:pPr>
            <w:r>
              <w:rPr>
                <w:rFonts w:hint="eastAsia" w:ascii="仿宋" w:hAnsi="仿宋" w:eastAsia="仿宋" w:cs="宋体"/>
                <w:sz w:val="28"/>
                <w:szCs w:val="28"/>
              </w:rPr>
              <w:t>9</w:t>
            </w:r>
          </w:p>
        </w:tc>
        <w:tc>
          <w:tcPr>
            <w:tcW w:w="2906" w:type="dxa"/>
            <w:tcBorders>
              <w:top w:val="single" w:color="auto" w:sz="4" w:space="0"/>
              <w:left w:val="nil"/>
              <w:bottom w:val="single" w:color="auto" w:sz="4" w:space="0"/>
              <w:right w:val="single" w:color="auto" w:sz="4" w:space="0"/>
            </w:tcBorders>
            <w:vAlign w:val="center"/>
          </w:tcPr>
          <w:p>
            <w:pPr>
              <w:spacing w:line="360" w:lineRule="auto"/>
              <w:ind w:right="21" w:rightChars="10"/>
              <w:jc w:val="center"/>
              <w:rPr>
                <w:rFonts w:ascii="仿宋" w:hAnsi="仿宋" w:eastAsia="仿宋" w:cs="宋体"/>
                <w:sz w:val="28"/>
                <w:szCs w:val="28"/>
              </w:rPr>
            </w:pPr>
            <w:r>
              <w:rPr>
                <w:rFonts w:hint="eastAsia" w:ascii="仿宋" w:hAnsi="仿宋" w:eastAsia="仿宋" w:cs="宋体"/>
                <w:sz w:val="28"/>
                <w:szCs w:val="28"/>
              </w:rPr>
              <w:t>技术方案</w:t>
            </w:r>
          </w:p>
          <w:p>
            <w:pPr>
              <w:spacing w:line="360" w:lineRule="auto"/>
              <w:ind w:right="21" w:rightChars="10"/>
              <w:jc w:val="center"/>
              <w:rPr>
                <w:rFonts w:ascii="仿宋" w:hAnsi="仿宋" w:eastAsia="仿宋" w:cs="宋体"/>
                <w:sz w:val="28"/>
                <w:szCs w:val="28"/>
              </w:rPr>
            </w:pPr>
            <w:r>
              <w:rPr>
                <w:rFonts w:hint="eastAsia" w:ascii="仿宋" w:hAnsi="仿宋" w:eastAsia="仿宋" w:cs="宋体"/>
                <w:sz w:val="28"/>
                <w:szCs w:val="28"/>
              </w:rPr>
              <w:t>服务大纲</w:t>
            </w:r>
          </w:p>
        </w:tc>
        <w:tc>
          <w:tcPr>
            <w:tcW w:w="4815" w:type="dxa"/>
            <w:tcBorders>
              <w:top w:val="single" w:color="auto" w:sz="4" w:space="0"/>
              <w:left w:val="nil"/>
              <w:bottom w:val="single" w:color="auto" w:sz="4" w:space="0"/>
              <w:right w:val="single" w:color="auto" w:sz="4" w:space="0"/>
            </w:tcBorders>
            <w:vAlign w:val="center"/>
          </w:tcPr>
          <w:p>
            <w:pPr>
              <w:spacing w:line="360" w:lineRule="auto"/>
              <w:jc w:val="left"/>
              <w:rPr>
                <w:rFonts w:ascii="仿宋" w:hAnsi="仿宋" w:eastAsia="仿宋" w:cs="宋体"/>
                <w:sz w:val="28"/>
                <w:szCs w:val="28"/>
              </w:rPr>
            </w:pPr>
            <w:r>
              <w:rPr>
                <w:rFonts w:hint="eastAsia" w:ascii="仿宋" w:hAnsi="仿宋" w:eastAsia="仿宋" w:cs="宋体"/>
                <w:sz w:val="28"/>
                <w:szCs w:val="28"/>
              </w:rPr>
              <w:t>设计组织与技术保障措施方案、质量保证措施方案、工期保证措施方案；（包含但不限于）</w:t>
            </w:r>
          </w:p>
        </w:tc>
      </w:tr>
      <w:tr>
        <w:tblPrEx>
          <w:tblCellMar>
            <w:top w:w="0" w:type="dxa"/>
            <w:left w:w="108" w:type="dxa"/>
            <w:bottom w:w="0" w:type="dxa"/>
            <w:right w:w="108" w:type="dxa"/>
          </w:tblCellMar>
        </w:tblPrEx>
        <w:trPr>
          <w:trHeight w:val="1209" w:hRule="atLeast"/>
          <w:jc w:val="center"/>
        </w:trPr>
        <w:tc>
          <w:tcPr>
            <w:tcW w:w="878" w:type="dxa"/>
            <w:tcBorders>
              <w:top w:val="single" w:color="auto" w:sz="4" w:space="0"/>
              <w:left w:val="single" w:color="auto" w:sz="4" w:space="0"/>
              <w:bottom w:val="single" w:color="auto" w:sz="4" w:space="0"/>
              <w:right w:val="single" w:color="auto" w:sz="4" w:space="0"/>
            </w:tcBorders>
            <w:vAlign w:val="center"/>
          </w:tcPr>
          <w:p>
            <w:pPr>
              <w:spacing w:line="360" w:lineRule="auto"/>
              <w:ind w:right="21" w:rightChars="10"/>
              <w:jc w:val="center"/>
              <w:rPr>
                <w:rFonts w:ascii="仿宋" w:hAnsi="仿宋" w:eastAsia="仿宋" w:cs="宋体"/>
                <w:sz w:val="28"/>
                <w:szCs w:val="28"/>
              </w:rPr>
            </w:pPr>
            <w:r>
              <w:rPr>
                <w:rFonts w:hint="eastAsia" w:ascii="仿宋" w:hAnsi="仿宋" w:eastAsia="仿宋" w:cs="宋体"/>
                <w:sz w:val="28"/>
                <w:szCs w:val="28"/>
              </w:rPr>
              <w:t>10</w:t>
            </w:r>
          </w:p>
        </w:tc>
        <w:tc>
          <w:tcPr>
            <w:tcW w:w="2906" w:type="dxa"/>
            <w:tcBorders>
              <w:top w:val="single" w:color="auto" w:sz="4" w:space="0"/>
              <w:left w:val="nil"/>
              <w:bottom w:val="single" w:color="auto" w:sz="4" w:space="0"/>
              <w:right w:val="single" w:color="auto" w:sz="4" w:space="0"/>
            </w:tcBorders>
            <w:vAlign w:val="center"/>
          </w:tcPr>
          <w:p>
            <w:pPr>
              <w:spacing w:line="360" w:lineRule="auto"/>
              <w:ind w:right="21" w:rightChars="10"/>
              <w:jc w:val="center"/>
              <w:rPr>
                <w:rFonts w:ascii="仿宋" w:hAnsi="仿宋" w:eastAsia="仿宋" w:cs="宋体"/>
                <w:sz w:val="28"/>
                <w:szCs w:val="28"/>
              </w:rPr>
            </w:pPr>
            <w:r>
              <w:rPr>
                <w:rFonts w:hint="eastAsia" w:ascii="仿宋" w:hAnsi="仿宋" w:eastAsia="仿宋" w:cs="宋体"/>
                <w:sz w:val="28"/>
                <w:szCs w:val="28"/>
              </w:rPr>
              <w:t>付款方式</w:t>
            </w:r>
          </w:p>
        </w:tc>
        <w:tc>
          <w:tcPr>
            <w:tcW w:w="4815" w:type="dxa"/>
            <w:tcBorders>
              <w:top w:val="single" w:color="auto" w:sz="4" w:space="0"/>
              <w:left w:val="nil"/>
              <w:bottom w:val="single" w:color="auto" w:sz="4" w:space="0"/>
              <w:right w:val="single" w:color="auto" w:sz="4" w:space="0"/>
            </w:tcBorders>
            <w:vAlign w:val="center"/>
          </w:tcPr>
          <w:p>
            <w:pPr>
              <w:spacing w:line="360" w:lineRule="auto"/>
              <w:jc w:val="left"/>
              <w:rPr>
                <w:rFonts w:ascii="仿宋" w:hAnsi="仿宋" w:eastAsia="仿宋" w:cs="宋体"/>
                <w:sz w:val="28"/>
                <w:szCs w:val="28"/>
              </w:rPr>
            </w:pPr>
            <w:r>
              <w:rPr>
                <w:rFonts w:hint="eastAsia" w:ascii="仿宋" w:hAnsi="仿宋" w:eastAsia="仿宋" w:cs="宋体"/>
                <w:sz w:val="28"/>
                <w:szCs w:val="28"/>
              </w:rPr>
              <w:t>采购人将按照采购合同规定，向成交供应商支付采购资金</w:t>
            </w:r>
          </w:p>
        </w:tc>
      </w:tr>
    </w:tbl>
    <w:p>
      <w:pPr>
        <w:spacing w:line="360" w:lineRule="auto"/>
        <w:rPr>
          <w:rFonts w:ascii="仿宋" w:hAnsi="仿宋" w:eastAsia="仿宋" w:cs="宋体"/>
          <w:b/>
          <w:bCs/>
          <w:kern w:val="0"/>
          <w:sz w:val="28"/>
          <w:szCs w:val="28"/>
        </w:rPr>
      </w:pPr>
    </w:p>
    <w:p>
      <w:pPr>
        <w:keepNext/>
        <w:keepLines/>
        <w:tabs>
          <w:tab w:val="left" w:pos="2100"/>
        </w:tabs>
        <w:spacing w:before="240" w:line="360" w:lineRule="auto"/>
        <w:ind w:firstLine="562" w:firstLineChars="200"/>
        <w:jc w:val="left"/>
        <w:outlineLvl w:val="2"/>
        <w:rPr>
          <w:rFonts w:ascii="仿宋" w:hAnsi="仿宋" w:eastAsia="仿宋"/>
          <w:b/>
          <w:kern w:val="0"/>
          <w:sz w:val="28"/>
          <w:szCs w:val="28"/>
        </w:rPr>
      </w:pPr>
      <w:r>
        <w:rPr>
          <w:rFonts w:hint="eastAsia" w:ascii="仿宋" w:hAnsi="仿宋" w:eastAsia="仿宋"/>
          <w:b/>
          <w:kern w:val="0"/>
          <w:sz w:val="28"/>
          <w:szCs w:val="28"/>
        </w:rPr>
        <w:t>二、编制范围（包括但不限于）：</w:t>
      </w:r>
    </w:p>
    <w:p>
      <w:pPr>
        <w:spacing w:line="360" w:lineRule="auto"/>
        <w:ind w:firstLine="660"/>
        <w:rPr>
          <w:rFonts w:ascii="仿宋" w:hAnsi="仿宋" w:eastAsia="仿宋" w:cs="宋体"/>
          <w:kern w:val="0"/>
          <w:sz w:val="28"/>
          <w:szCs w:val="28"/>
        </w:rPr>
      </w:pPr>
      <w:r>
        <w:rPr>
          <w:rFonts w:hint="eastAsia" w:ascii="仿宋" w:hAnsi="仿宋" w:eastAsia="仿宋" w:cs="宋体"/>
          <w:kern w:val="0"/>
          <w:sz w:val="28"/>
          <w:szCs w:val="28"/>
        </w:rPr>
        <w:t>制定勘察纲要，进行测绘、勘探、取样、试验、波速测试、检测、分析、评估、概算、提交、编制成果资料；</w:t>
      </w:r>
    </w:p>
    <w:tbl>
      <w:tblPr>
        <w:tblStyle w:val="37"/>
        <w:tblW w:w="0" w:type="auto"/>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1112"/>
        <w:gridCol w:w="2403"/>
        <w:gridCol w:w="1735"/>
        <w:gridCol w:w="1735"/>
        <w:gridCol w:w="1735"/>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242" w:type="dxa"/>
          </w:tcPr>
          <w:p>
            <w:pPr>
              <w:spacing w:line="360" w:lineRule="auto"/>
              <w:rPr>
                <w:rFonts w:ascii="仿宋" w:hAnsi="仿宋" w:eastAsia="仿宋" w:cs="宋体"/>
                <w:sz w:val="28"/>
                <w:szCs w:val="28"/>
              </w:rPr>
            </w:pPr>
            <w:r>
              <w:rPr>
                <w:rFonts w:hint="eastAsia" w:ascii="仿宋" w:hAnsi="仿宋" w:eastAsia="仿宋" w:cs="宋体"/>
                <w:sz w:val="28"/>
                <w:szCs w:val="28"/>
              </w:rPr>
              <w:t>序号</w:t>
            </w:r>
          </w:p>
        </w:tc>
        <w:tc>
          <w:tcPr>
            <w:tcW w:w="2742" w:type="dxa"/>
          </w:tcPr>
          <w:p>
            <w:pPr>
              <w:spacing w:line="360" w:lineRule="auto"/>
              <w:rPr>
                <w:rFonts w:ascii="仿宋" w:hAnsi="仿宋" w:eastAsia="仿宋" w:cs="宋体"/>
                <w:sz w:val="28"/>
                <w:szCs w:val="28"/>
              </w:rPr>
            </w:pPr>
            <w:r>
              <w:rPr>
                <w:rFonts w:hint="eastAsia" w:ascii="仿宋" w:hAnsi="仿宋" w:eastAsia="仿宋" w:cs="宋体"/>
                <w:sz w:val="28"/>
                <w:szCs w:val="28"/>
              </w:rPr>
              <w:t>资料及文件名称</w:t>
            </w:r>
          </w:p>
        </w:tc>
        <w:tc>
          <w:tcPr>
            <w:tcW w:w="1993" w:type="dxa"/>
          </w:tcPr>
          <w:p>
            <w:pPr>
              <w:spacing w:line="360" w:lineRule="auto"/>
              <w:rPr>
                <w:rFonts w:ascii="仿宋" w:hAnsi="仿宋" w:eastAsia="仿宋" w:cs="宋体"/>
                <w:sz w:val="28"/>
                <w:szCs w:val="28"/>
              </w:rPr>
            </w:pPr>
            <w:r>
              <w:rPr>
                <w:rFonts w:hint="eastAsia" w:ascii="仿宋" w:hAnsi="仿宋" w:eastAsia="仿宋" w:cs="宋体"/>
                <w:sz w:val="28"/>
                <w:szCs w:val="28"/>
              </w:rPr>
              <w:t>份数</w:t>
            </w:r>
          </w:p>
        </w:tc>
        <w:tc>
          <w:tcPr>
            <w:tcW w:w="1993" w:type="dxa"/>
          </w:tcPr>
          <w:p>
            <w:pPr>
              <w:spacing w:line="360" w:lineRule="auto"/>
              <w:rPr>
                <w:rFonts w:ascii="仿宋" w:hAnsi="仿宋" w:eastAsia="仿宋" w:cs="宋体"/>
                <w:sz w:val="28"/>
                <w:szCs w:val="28"/>
              </w:rPr>
            </w:pPr>
            <w:r>
              <w:rPr>
                <w:rFonts w:hint="eastAsia" w:ascii="仿宋" w:hAnsi="仿宋" w:eastAsia="仿宋" w:cs="宋体"/>
                <w:sz w:val="28"/>
                <w:szCs w:val="28"/>
              </w:rPr>
              <w:t>提交日期</w:t>
            </w:r>
          </w:p>
        </w:tc>
        <w:tc>
          <w:tcPr>
            <w:tcW w:w="1993" w:type="dxa"/>
          </w:tcPr>
          <w:p>
            <w:pPr>
              <w:spacing w:line="360" w:lineRule="auto"/>
              <w:rPr>
                <w:rFonts w:ascii="仿宋" w:hAnsi="仿宋" w:eastAsia="仿宋" w:cs="宋体"/>
                <w:sz w:val="28"/>
                <w:szCs w:val="28"/>
              </w:rPr>
            </w:pPr>
            <w:r>
              <w:rPr>
                <w:rFonts w:hint="eastAsia" w:ascii="仿宋" w:hAnsi="仿宋" w:eastAsia="仿宋" w:cs="宋体"/>
                <w:sz w:val="28"/>
                <w:szCs w:val="28"/>
              </w:rPr>
              <w:t>有关事项</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242" w:type="dxa"/>
          </w:tcPr>
          <w:p>
            <w:pPr>
              <w:spacing w:line="360" w:lineRule="auto"/>
              <w:rPr>
                <w:rFonts w:ascii="仿宋" w:hAnsi="仿宋" w:eastAsia="仿宋" w:cs="宋体"/>
                <w:sz w:val="28"/>
                <w:szCs w:val="28"/>
              </w:rPr>
            </w:pPr>
            <w:r>
              <w:rPr>
                <w:rFonts w:hint="eastAsia" w:ascii="仿宋" w:hAnsi="仿宋" w:eastAsia="仿宋" w:cs="宋体"/>
                <w:sz w:val="28"/>
                <w:szCs w:val="28"/>
              </w:rPr>
              <w:t>1</w:t>
            </w:r>
          </w:p>
        </w:tc>
        <w:tc>
          <w:tcPr>
            <w:tcW w:w="2742" w:type="dxa"/>
          </w:tcPr>
          <w:p>
            <w:pPr>
              <w:spacing w:line="360" w:lineRule="auto"/>
              <w:rPr>
                <w:rFonts w:ascii="仿宋" w:hAnsi="仿宋" w:eastAsia="仿宋" w:cs="宋体"/>
                <w:sz w:val="28"/>
                <w:szCs w:val="28"/>
              </w:rPr>
            </w:pPr>
            <w:r>
              <w:rPr>
                <w:rFonts w:hint="eastAsia" w:ascii="仿宋" w:hAnsi="仿宋" w:eastAsia="仿宋" w:cs="宋体"/>
                <w:sz w:val="28"/>
                <w:szCs w:val="28"/>
              </w:rPr>
              <w:t>测绘图、地勘报告资料</w:t>
            </w:r>
          </w:p>
        </w:tc>
        <w:tc>
          <w:tcPr>
            <w:tcW w:w="1993" w:type="dxa"/>
          </w:tcPr>
          <w:p>
            <w:pPr>
              <w:spacing w:line="360" w:lineRule="auto"/>
              <w:rPr>
                <w:rFonts w:ascii="仿宋" w:hAnsi="仿宋" w:eastAsia="仿宋" w:cs="宋体"/>
                <w:sz w:val="28"/>
                <w:szCs w:val="28"/>
              </w:rPr>
            </w:pPr>
            <w:r>
              <w:rPr>
                <w:rFonts w:hint="eastAsia" w:ascii="仿宋" w:hAnsi="仿宋" w:eastAsia="仿宋" w:cs="宋体"/>
                <w:sz w:val="28"/>
                <w:szCs w:val="28"/>
              </w:rPr>
              <w:t>8</w:t>
            </w:r>
          </w:p>
        </w:tc>
        <w:tc>
          <w:tcPr>
            <w:tcW w:w="1993" w:type="dxa"/>
            <w:vMerge w:val="restart"/>
          </w:tcPr>
          <w:p>
            <w:pPr>
              <w:spacing w:line="360" w:lineRule="auto"/>
              <w:rPr>
                <w:rFonts w:ascii="仿宋" w:hAnsi="仿宋" w:eastAsia="仿宋" w:cs="宋体"/>
                <w:sz w:val="28"/>
                <w:szCs w:val="28"/>
              </w:rPr>
            </w:pPr>
            <w:r>
              <w:rPr>
                <w:rFonts w:hint="eastAsia" w:ascii="仿宋" w:hAnsi="仿宋" w:eastAsia="仿宋" w:cs="宋体"/>
                <w:sz w:val="28"/>
                <w:szCs w:val="28"/>
              </w:rPr>
              <w:t>按招标文件中约定的为准</w:t>
            </w:r>
          </w:p>
        </w:tc>
        <w:tc>
          <w:tcPr>
            <w:tcW w:w="1993" w:type="dxa"/>
            <w:vMerge w:val="restart"/>
          </w:tcPr>
          <w:p>
            <w:pPr>
              <w:spacing w:line="360" w:lineRule="auto"/>
              <w:rPr>
                <w:rFonts w:ascii="仿宋" w:hAnsi="仿宋" w:eastAsia="仿宋" w:cs="宋体"/>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242" w:type="dxa"/>
          </w:tcPr>
          <w:p>
            <w:pPr>
              <w:spacing w:line="360" w:lineRule="auto"/>
              <w:rPr>
                <w:rFonts w:ascii="仿宋" w:hAnsi="仿宋" w:eastAsia="仿宋" w:cs="宋体"/>
                <w:kern w:val="0"/>
                <w:sz w:val="28"/>
                <w:szCs w:val="28"/>
              </w:rPr>
            </w:pPr>
            <w:r>
              <w:rPr>
                <w:rFonts w:hint="eastAsia" w:ascii="仿宋" w:hAnsi="仿宋" w:eastAsia="仿宋" w:cs="宋体"/>
                <w:kern w:val="0"/>
                <w:sz w:val="28"/>
                <w:szCs w:val="28"/>
              </w:rPr>
              <w:t>2</w:t>
            </w:r>
          </w:p>
        </w:tc>
        <w:tc>
          <w:tcPr>
            <w:tcW w:w="2742" w:type="dxa"/>
          </w:tcPr>
          <w:p>
            <w:pPr>
              <w:spacing w:line="360" w:lineRule="auto"/>
              <w:rPr>
                <w:rFonts w:ascii="仿宋" w:hAnsi="仿宋" w:eastAsia="仿宋" w:cs="宋体"/>
                <w:kern w:val="0"/>
                <w:sz w:val="28"/>
                <w:szCs w:val="28"/>
              </w:rPr>
            </w:pPr>
            <w:r>
              <w:rPr>
                <w:rFonts w:hint="eastAsia" w:ascii="仿宋" w:hAnsi="仿宋" w:eastAsia="仿宋" w:cs="宋体"/>
                <w:kern w:val="0"/>
                <w:sz w:val="28"/>
                <w:szCs w:val="28"/>
              </w:rPr>
              <w:t>建筑规划方案设计</w:t>
            </w:r>
          </w:p>
        </w:tc>
        <w:tc>
          <w:tcPr>
            <w:tcW w:w="1993" w:type="dxa"/>
          </w:tcPr>
          <w:p>
            <w:pPr>
              <w:spacing w:line="360" w:lineRule="auto"/>
              <w:rPr>
                <w:rFonts w:ascii="仿宋" w:hAnsi="仿宋" w:eastAsia="仿宋" w:cs="宋体"/>
                <w:kern w:val="0"/>
                <w:sz w:val="28"/>
                <w:szCs w:val="28"/>
              </w:rPr>
            </w:pPr>
            <w:r>
              <w:rPr>
                <w:rFonts w:hint="eastAsia" w:ascii="仿宋" w:hAnsi="仿宋" w:eastAsia="仿宋" w:cs="宋体"/>
                <w:kern w:val="0"/>
                <w:sz w:val="28"/>
                <w:szCs w:val="28"/>
              </w:rPr>
              <w:t>8</w:t>
            </w:r>
          </w:p>
        </w:tc>
        <w:tc>
          <w:tcPr>
            <w:tcW w:w="1993" w:type="dxa"/>
            <w:vMerge w:val="continue"/>
          </w:tcPr>
          <w:p>
            <w:pPr>
              <w:spacing w:line="360" w:lineRule="auto"/>
              <w:rPr>
                <w:rFonts w:ascii="仿宋" w:hAnsi="仿宋" w:eastAsia="仿宋" w:cs="宋体"/>
                <w:kern w:val="0"/>
                <w:sz w:val="28"/>
                <w:szCs w:val="28"/>
              </w:rPr>
            </w:pPr>
          </w:p>
        </w:tc>
        <w:tc>
          <w:tcPr>
            <w:tcW w:w="1993" w:type="dxa"/>
            <w:vMerge w:val="continue"/>
          </w:tcPr>
          <w:p>
            <w:pPr>
              <w:spacing w:line="360" w:lineRule="auto"/>
              <w:rPr>
                <w:rFonts w:ascii="仿宋" w:hAnsi="仿宋" w:eastAsia="仿宋" w:cs="宋体"/>
                <w:kern w:val="0"/>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242" w:type="dxa"/>
          </w:tcPr>
          <w:p>
            <w:pPr>
              <w:spacing w:line="360" w:lineRule="auto"/>
              <w:rPr>
                <w:rFonts w:ascii="仿宋" w:hAnsi="仿宋" w:eastAsia="仿宋" w:cs="宋体"/>
                <w:kern w:val="0"/>
                <w:sz w:val="28"/>
                <w:szCs w:val="28"/>
              </w:rPr>
            </w:pPr>
            <w:r>
              <w:rPr>
                <w:rFonts w:hint="eastAsia" w:ascii="仿宋" w:hAnsi="仿宋" w:eastAsia="仿宋" w:cs="宋体"/>
                <w:kern w:val="0"/>
                <w:sz w:val="28"/>
                <w:szCs w:val="28"/>
              </w:rPr>
              <w:t>3</w:t>
            </w:r>
          </w:p>
        </w:tc>
        <w:tc>
          <w:tcPr>
            <w:tcW w:w="2742" w:type="dxa"/>
          </w:tcPr>
          <w:p>
            <w:pPr>
              <w:spacing w:line="360" w:lineRule="auto"/>
              <w:rPr>
                <w:rFonts w:ascii="仿宋" w:hAnsi="仿宋" w:eastAsia="仿宋" w:cs="宋体"/>
                <w:kern w:val="0"/>
                <w:sz w:val="28"/>
                <w:szCs w:val="28"/>
              </w:rPr>
            </w:pPr>
            <w:r>
              <w:rPr>
                <w:rFonts w:hint="eastAsia" w:ascii="仿宋" w:hAnsi="仿宋" w:eastAsia="仿宋" w:cs="宋体"/>
                <w:kern w:val="0"/>
                <w:sz w:val="28"/>
                <w:szCs w:val="28"/>
              </w:rPr>
              <w:t>初步设计文件及概算</w:t>
            </w:r>
          </w:p>
        </w:tc>
        <w:tc>
          <w:tcPr>
            <w:tcW w:w="1993" w:type="dxa"/>
          </w:tcPr>
          <w:p>
            <w:pPr>
              <w:spacing w:line="360" w:lineRule="auto"/>
              <w:rPr>
                <w:rFonts w:ascii="仿宋" w:hAnsi="仿宋" w:eastAsia="仿宋" w:cs="宋体"/>
                <w:kern w:val="0"/>
                <w:sz w:val="28"/>
                <w:szCs w:val="28"/>
              </w:rPr>
            </w:pPr>
            <w:r>
              <w:rPr>
                <w:rFonts w:hint="eastAsia" w:ascii="仿宋" w:hAnsi="仿宋" w:eastAsia="仿宋" w:cs="宋体"/>
                <w:kern w:val="0"/>
                <w:sz w:val="28"/>
                <w:szCs w:val="28"/>
              </w:rPr>
              <w:t>8</w:t>
            </w:r>
          </w:p>
        </w:tc>
        <w:tc>
          <w:tcPr>
            <w:tcW w:w="1993" w:type="dxa"/>
            <w:vMerge w:val="continue"/>
          </w:tcPr>
          <w:p>
            <w:pPr>
              <w:spacing w:line="360" w:lineRule="auto"/>
              <w:rPr>
                <w:rFonts w:ascii="仿宋" w:hAnsi="仿宋" w:eastAsia="仿宋" w:cs="宋体"/>
                <w:kern w:val="0"/>
                <w:sz w:val="28"/>
                <w:szCs w:val="28"/>
              </w:rPr>
            </w:pPr>
          </w:p>
        </w:tc>
        <w:tc>
          <w:tcPr>
            <w:tcW w:w="1993" w:type="dxa"/>
            <w:vMerge w:val="continue"/>
          </w:tcPr>
          <w:p>
            <w:pPr>
              <w:spacing w:line="360" w:lineRule="auto"/>
              <w:rPr>
                <w:rFonts w:ascii="仿宋" w:hAnsi="仿宋" w:eastAsia="仿宋" w:cs="宋体"/>
                <w:kern w:val="0"/>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242" w:type="dxa"/>
          </w:tcPr>
          <w:p>
            <w:pPr>
              <w:spacing w:line="360" w:lineRule="auto"/>
              <w:rPr>
                <w:rFonts w:ascii="仿宋" w:hAnsi="仿宋" w:eastAsia="仿宋" w:cs="宋体"/>
                <w:kern w:val="0"/>
                <w:sz w:val="28"/>
                <w:szCs w:val="28"/>
              </w:rPr>
            </w:pPr>
            <w:r>
              <w:rPr>
                <w:rFonts w:hint="eastAsia" w:ascii="仿宋" w:hAnsi="仿宋" w:eastAsia="仿宋" w:cs="宋体"/>
                <w:kern w:val="0"/>
                <w:sz w:val="28"/>
                <w:szCs w:val="28"/>
              </w:rPr>
              <w:t>4</w:t>
            </w:r>
          </w:p>
        </w:tc>
        <w:tc>
          <w:tcPr>
            <w:tcW w:w="2742" w:type="dxa"/>
          </w:tcPr>
          <w:p>
            <w:pPr>
              <w:spacing w:line="360" w:lineRule="auto"/>
              <w:rPr>
                <w:rFonts w:ascii="仿宋" w:hAnsi="仿宋" w:eastAsia="仿宋" w:cs="宋体"/>
                <w:kern w:val="0"/>
                <w:sz w:val="28"/>
                <w:szCs w:val="28"/>
              </w:rPr>
            </w:pPr>
            <w:r>
              <w:rPr>
                <w:rFonts w:hint="eastAsia" w:ascii="仿宋" w:hAnsi="仿宋" w:eastAsia="仿宋" w:cs="宋体"/>
                <w:kern w:val="0"/>
                <w:sz w:val="28"/>
                <w:szCs w:val="28"/>
              </w:rPr>
              <w:t>施工图设计文件</w:t>
            </w:r>
          </w:p>
        </w:tc>
        <w:tc>
          <w:tcPr>
            <w:tcW w:w="1993" w:type="dxa"/>
          </w:tcPr>
          <w:p>
            <w:pPr>
              <w:spacing w:line="360" w:lineRule="auto"/>
              <w:rPr>
                <w:rFonts w:ascii="仿宋" w:hAnsi="仿宋" w:eastAsia="仿宋" w:cs="宋体"/>
                <w:kern w:val="0"/>
                <w:sz w:val="28"/>
                <w:szCs w:val="28"/>
              </w:rPr>
            </w:pPr>
            <w:r>
              <w:rPr>
                <w:rFonts w:hint="eastAsia" w:ascii="仿宋" w:hAnsi="仿宋" w:eastAsia="仿宋" w:cs="宋体"/>
                <w:kern w:val="0"/>
                <w:sz w:val="28"/>
                <w:szCs w:val="28"/>
              </w:rPr>
              <w:t>12</w:t>
            </w:r>
          </w:p>
        </w:tc>
        <w:tc>
          <w:tcPr>
            <w:tcW w:w="1993" w:type="dxa"/>
            <w:vMerge w:val="continue"/>
          </w:tcPr>
          <w:p>
            <w:pPr>
              <w:spacing w:line="360" w:lineRule="auto"/>
              <w:rPr>
                <w:rFonts w:ascii="仿宋" w:hAnsi="仿宋" w:eastAsia="仿宋" w:cs="宋体"/>
                <w:kern w:val="0"/>
                <w:sz w:val="28"/>
                <w:szCs w:val="28"/>
              </w:rPr>
            </w:pPr>
          </w:p>
        </w:tc>
        <w:tc>
          <w:tcPr>
            <w:tcW w:w="1993" w:type="dxa"/>
            <w:vMerge w:val="continue"/>
          </w:tcPr>
          <w:p>
            <w:pPr>
              <w:spacing w:line="360" w:lineRule="auto"/>
              <w:rPr>
                <w:rFonts w:ascii="仿宋" w:hAnsi="仿宋" w:eastAsia="仿宋" w:cs="宋体"/>
                <w:kern w:val="0"/>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242" w:type="dxa"/>
          </w:tcPr>
          <w:p>
            <w:pPr>
              <w:spacing w:line="360" w:lineRule="auto"/>
              <w:rPr>
                <w:rFonts w:ascii="仿宋" w:hAnsi="仿宋" w:eastAsia="仿宋" w:cs="宋体"/>
                <w:kern w:val="0"/>
                <w:sz w:val="28"/>
                <w:szCs w:val="28"/>
              </w:rPr>
            </w:pPr>
            <w:r>
              <w:rPr>
                <w:rFonts w:hint="eastAsia" w:ascii="仿宋" w:hAnsi="仿宋" w:eastAsia="仿宋" w:cs="宋体"/>
                <w:kern w:val="0"/>
                <w:sz w:val="28"/>
                <w:szCs w:val="28"/>
              </w:rPr>
              <w:t>5</w:t>
            </w:r>
          </w:p>
        </w:tc>
        <w:tc>
          <w:tcPr>
            <w:tcW w:w="2742" w:type="dxa"/>
          </w:tcPr>
          <w:p>
            <w:pPr>
              <w:spacing w:line="360" w:lineRule="auto"/>
              <w:rPr>
                <w:rFonts w:ascii="仿宋" w:hAnsi="仿宋" w:eastAsia="仿宋" w:cs="宋体"/>
                <w:kern w:val="0"/>
                <w:sz w:val="28"/>
                <w:szCs w:val="28"/>
              </w:rPr>
            </w:pPr>
            <w:r>
              <w:rPr>
                <w:rFonts w:hint="eastAsia" w:ascii="仿宋" w:hAnsi="仿宋" w:eastAsia="仿宋" w:cs="宋体"/>
                <w:kern w:val="0"/>
                <w:sz w:val="28"/>
                <w:szCs w:val="28"/>
              </w:rPr>
              <w:t>其他文件、资料（施工招标文件的技术规范）</w:t>
            </w:r>
          </w:p>
        </w:tc>
        <w:tc>
          <w:tcPr>
            <w:tcW w:w="1993" w:type="dxa"/>
          </w:tcPr>
          <w:p>
            <w:pPr>
              <w:spacing w:line="360" w:lineRule="auto"/>
              <w:rPr>
                <w:rFonts w:ascii="仿宋" w:hAnsi="仿宋" w:eastAsia="仿宋" w:cs="宋体"/>
                <w:kern w:val="0"/>
                <w:sz w:val="28"/>
                <w:szCs w:val="28"/>
              </w:rPr>
            </w:pPr>
            <w:r>
              <w:rPr>
                <w:rFonts w:hint="eastAsia" w:ascii="仿宋" w:hAnsi="仿宋" w:eastAsia="仿宋" w:cs="宋体"/>
                <w:kern w:val="0"/>
                <w:sz w:val="28"/>
                <w:szCs w:val="28"/>
              </w:rPr>
              <w:t>8</w:t>
            </w:r>
          </w:p>
        </w:tc>
        <w:tc>
          <w:tcPr>
            <w:tcW w:w="1993" w:type="dxa"/>
            <w:vMerge w:val="continue"/>
          </w:tcPr>
          <w:p>
            <w:pPr>
              <w:spacing w:line="360" w:lineRule="auto"/>
              <w:rPr>
                <w:rFonts w:ascii="仿宋" w:hAnsi="仿宋" w:eastAsia="仿宋" w:cs="宋体"/>
                <w:kern w:val="0"/>
                <w:sz w:val="28"/>
                <w:szCs w:val="28"/>
              </w:rPr>
            </w:pPr>
          </w:p>
        </w:tc>
        <w:tc>
          <w:tcPr>
            <w:tcW w:w="1993" w:type="dxa"/>
            <w:vMerge w:val="continue"/>
          </w:tcPr>
          <w:p>
            <w:pPr>
              <w:spacing w:line="360" w:lineRule="auto"/>
              <w:rPr>
                <w:rFonts w:ascii="仿宋" w:hAnsi="仿宋" w:eastAsia="仿宋" w:cs="宋体"/>
                <w:kern w:val="0"/>
                <w:sz w:val="28"/>
                <w:szCs w:val="28"/>
              </w:rPr>
            </w:pPr>
          </w:p>
        </w:tc>
      </w:tr>
    </w:tbl>
    <w:p>
      <w:pPr>
        <w:spacing w:line="360" w:lineRule="auto"/>
        <w:ind w:firstLine="660"/>
        <w:rPr>
          <w:rFonts w:ascii="仿宋" w:hAnsi="仿宋" w:eastAsia="仿宋" w:cs="宋体"/>
          <w:kern w:val="0"/>
          <w:sz w:val="28"/>
          <w:szCs w:val="28"/>
        </w:rPr>
      </w:pPr>
    </w:p>
    <w:p>
      <w:pPr>
        <w:rPr>
          <w:rFonts w:ascii="仿宋" w:hAnsi="仿宋" w:eastAsia="仿宋" w:cs="宋体"/>
          <w:kern w:val="0"/>
          <w:sz w:val="28"/>
          <w:szCs w:val="28"/>
        </w:rPr>
      </w:pPr>
      <w:r>
        <w:rPr>
          <w:rFonts w:hint="eastAsia" w:ascii="仿宋" w:hAnsi="仿宋" w:eastAsia="仿宋" w:cs="宋体"/>
          <w:kern w:val="0"/>
          <w:sz w:val="28"/>
          <w:szCs w:val="28"/>
        </w:rPr>
        <w:t>4.设计人应向发包人交付的设计资料及文件：</w:t>
      </w:r>
    </w:p>
    <w:tbl>
      <w:tblPr>
        <w:tblStyle w:val="37"/>
        <w:tblW w:w="86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3600"/>
        <w:gridCol w:w="720"/>
        <w:gridCol w:w="3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0" w:hRule="atLeast"/>
        </w:trPr>
        <w:tc>
          <w:tcPr>
            <w:tcW w:w="720" w:type="dxa"/>
            <w:vAlign w:val="center"/>
          </w:tcPr>
          <w:p>
            <w:pPr>
              <w:jc w:val="center"/>
              <w:rPr>
                <w:rFonts w:ascii="仿宋" w:hAnsi="仿宋" w:eastAsia="仿宋" w:cs="宋体"/>
                <w:kern w:val="0"/>
                <w:sz w:val="28"/>
                <w:szCs w:val="28"/>
              </w:rPr>
            </w:pPr>
            <w:r>
              <w:rPr>
                <w:rFonts w:hint="eastAsia" w:ascii="仿宋" w:hAnsi="仿宋" w:eastAsia="仿宋" w:cs="宋体"/>
                <w:kern w:val="0"/>
                <w:sz w:val="28"/>
                <w:szCs w:val="28"/>
              </w:rPr>
              <w:t>序</w:t>
            </w:r>
          </w:p>
          <w:p>
            <w:pPr>
              <w:jc w:val="center"/>
              <w:rPr>
                <w:rFonts w:ascii="仿宋" w:hAnsi="仿宋" w:eastAsia="仿宋" w:cs="宋体"/>
                <w:kern w:val="0"/>
                <w:sz w:val="28"/>
                <w:szCs w:val="28"/>
              </w:rPr>
            </w:pPr>
            <w:r>
              <w:rPr>
                <w:rFonts w:hint="eastAsia" w:ascii="仿宋" w:hAnsi="仿宋" w:eastAsia="仿宋" w:cs="宋体"/>
                <w:kern w:val="0"/>
                <w:sz w:val="28"/>
                <w:szCs w:val="28"/>
              </w:rPr>
              <w:t>号</w:t>
            </w:r>
          </w:p>
        </w:tc>
        <w:tc>
          <w:tcPr>
            <w:tcW w:w="3600" w:type="dxa"/>
            <w:vAlign w:val="center"/>
          </w:tcPr>
          <w:p>
            <w:pPr>
              <w:jc w:val="center"/>
              <w:rPr>
                <w:rFonts w:ascii="仿宋" w:hAnsi="仿宋" w:eastAsia="仿宋" w:cs="宋体"/>
                <w:kern w:val="0"/>
                <w:sz w:val="28"/>
                <w:szCs w:val="28"/>
              </w:rPr>
            </w:pPr>
          </w:p>
          <w:p>
            <w:pPr>
              <w:jc w:val="center"/>
              <w:rPr>
                <w:rFonts w:ascii="仿宋" w:hAnsi="仿宋" w:eastAsia="仿宋" w:cs="宋体"/>
                <w:kern w:val="0"/>
                <w:sz w:val="28"/>
                <w:szCs w:val="28"/>
              </w:rPr>
            </w:pPr>
            <w:r>
              <w:rPr>
                <w:rFonts w:hint="eastAsia" w:ascii="仿宋" w:hAnsi="仿宋" w:eastAsia="仿宋" w:cs="宋体"/>
                <w:kern w:val="0"/>
                <w:sz w:val="28"/>
                <w:szCs w:val="28"/>
              </w:rPr>
              <w:t>资料及文件名称</w:t>
            </w:r>
          </w:p>
        </w:tc>
        <w:tc>
          <w:tcPr>
            <w:tcW w:w="720" w:type="dxa"/>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份</w:t>
            </w:r>
          </w:p>
          <w:p>
            <w:pPr>
              <w:jc w:val="center"/>
              <w:rPr>
                <w:rFonts w:ascii="仿宋" w:hAnsi="仿宋" w:eastAsia="仿宋" w:cs="宋体"/>
                <w:kern w:val="0"/>
                <w:sz w:val="28"/>
                <w:szCs w:val="28"/>
              </w:rPr>
            </w:pPr>
            <w:r>
              <w:rPr>
                <w:rFonts w:hint="eastAsia" w:ascii="仿宋" w:hAnsi="仿宋" w:eastAsia="仿宋" w:cs="宋体"/>
                <w:kern w:val="0"/>
                <w:sz w:val="28"/>
                <w:szCs w:val="28"/>
              </w:rPr>
              <w:t>数</w:t>
            </w:r>
          </w:p>
        </w:tc>
        <w:tc>
          <w:tcPr>
            <w:tcW w:w="3600" w:type="dxa"/>
            <w:vAlign w:val="center"/>
          </w:tcPr>
          <w:p>
            <w:pPr>
              <w:ind w:firstLine="280" w:firstLineChars="100"/>
              <w:jc w:val="center"/>
              <w:rPr>
                <w:rFonts w:ascii="仿宋" w:hAnsi="仿宋" w:eastAsia="仿宋" w:cs="宋体"/>
                <w:kern w:val="0"/>
                <w:sz w:val="28"/>
                <w:szCs w:val="28"/>
              </w:rPr>
            </w:pPr>
            <w:r>
              <w:rPr>
                <w:rFonts w:hint="eastAsia" w:ascii="仿宋" w:hAnsi="仿宋" w:eastAsia="仿宋" w:cs="宋体"/>
                <w:kern w:val="0"/>
                <w:sz w:val="28"/>
                <w:szCs w:val="28"/>
              </w:rPr>
              <w:t>提交日期有关事宜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20" w:type="dxa"/>
            <w:vAlign w:val="center"/>
          </w:tcPr>
          <w:p>
            <w:pPr>
              <w:jc w:val="center"/>
              <w:rPr>
                <w:rFonts w:ascii="仿宋" w:hAnsi="仿宋" w:eastAsia="仿宋" w:cs="宋体"/>
                <w:kern w:val="0"/>
                <w:sz w:val="28"/>
                <w:szCs w:val="28"/>
              </w:rPr>
            </w:pPr>
            <w:r>
              <w:rPr>
                <w:rFonts w:hint="eastAsia" w:ascii="仿宋" w:hAnsi="仿宋" w:eastAsia="仿宋" w:cs="宋体"/>
                <w:kern w:val="0"/>
                <w:sz w:val="28"/>
                <w:szCs w:val="28"/>
              </w:rPr>
              <w:t>1</w:t>
            </w:r>
          </w:p>
        </w:tc>
        <w:tc>
          <w:tcPr>
            <w:tcW w:w="3600" w:type="dxa"/>
            <w:vAlign w:val="center"/>
          </w:tcPr>
          <w:p>
            <w:pPr>
              <w:jc w:val="center"/>
              <w:rPr>
                <w:rFonts w:ascii="仿宋" w:hAnsi="仿宋" w:eastAsia="仿宋" w:cs="宋体"/>
                <w:kern w:val="0"/>
                <w:sz w:val="28"/>
                <w:szCs w:val="28"/>
              </w:rPr>
            </w:pPr>
            <w:r>
              <w:rPr>
                <w:rFonts w:hint="eastAsia" w:ascii="仿宋" w:hAnsi="仿宋" w:eastAsia="仿宋" w:cs="宋体"/>
                <w:kern w:val="0"/>
                <w:sz w:val="28"/>
                <w:szCs w:val="28"/>
              </w:rPr>
              <w:t>报规方案设计文本</w:t>
            </w:r>
          </w:p>
          <w:p>
            <w:pPr>
              <w:jc w:val="center"/>
              <w:rPr>
                <w:rFonts w:ascii="仿宋" w:hAnsi="仿宋" w:eastAsia="仿宋" w:cs="宋体"/>
                <w:kern w:val="0"/>
                <w:sz w:val="28"/>
                <w:szCs w:val="28"/>
              </w:rPr>
            </w:pPr>
            <w:r>
              <w:rPr>
                <w:rFonts w:hint="eastAsia" w:ascii="仿宋" w:hAnsi="仿宋" w:eastAsia="仿宋" w:cs="宋体"/>
                <w:kern w:val="0"/>
                <w:sz w:val="28"/>
                <w:szCs w:val="28"/>
              </w:rPr>
              <w:t>（含电子文档一份）</w:t>
            </w:r>
          </w:p>
        </w:tc>
        <w:tc>
          <w:tcPr>
            <w:tcW w:w="720" w:type="dxa"/>
            <w:vAlign w:val="center"/>
          </w:tcPr>
          <w:p>
            <w:pPr>
              <w:jc w:val="center"/>
              <w:rPr>
                <w:rFonts w:ascii="仿宋" w:hAnsi="仿宋" w:eastAsia="仿宋" w:cs="宋体"/>
                <w:kern w:val="0"/>
                <w:sz w:val="28"/>
                <w:szCs w:val="28"/>
              </w:rPr>
            </w:pPr>
            <w:r>
              <w:rPr>
                <w:rFonts w:hint="eastAsia" w:ascii="仿宋" w:hAnsi="仿宋" w:eastAsia="仿宋" w:cs="宋体"/>
                <w:kern w:val="0"/>
                <w:sz w:val="28"/>
                <w:szCs w:val="28"/>
              </w:rPr>
              <w:t>8</w:t>
            </w:r>
          </w:p>
        </w:tc>
        <w:tc>
          <w:tcPr>
            <w:tcW w:w="3600" w:type="dxa"/>
            <w:vAlign w:val="center"/>
          </w:tcPr>
          <w:p>
            <w:pPr>
              <w:ind w:firstLine="280" w:firstLineChars="100"/>
              <w:jc w:val="center"/>
              <w:rPr>
                <w:rFonts w:ascii="仿宋" w:hAnsi="仿宋" w:eastAsia="仿宋" w:cs="宋体"/>
                <w:kern w:val="0"/>
                <w:sz w:val="28"/>
                <w:szCs w:val="28"/>
              </w:rPr>
            </w:pPr>
            <w:r>
              <w:rPr>
                <w:rFonts w:hint="eastAsia" w:ascii="仿宋" w:hAnsi="仿宋" w:eastAsia="仿宋" w:cs="宋体"/>
                <w:kern w:val="0"/>
                <w:sz w:val="28"/>
                <w:szCs w:val="28"/>
              </w:rPr>
              <w:t>合同签订后15个工作日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 w:hRule="atLeast"/>
        </w:trPr>
        <w:tc>
          <w:tcPr>
            <w:tcW w:w="720" w:type="dxa"/>
            <w:vAlign w:val="center"/>
          </w:tcPr>
          <w:p>
            <w:pPr>
              <w:jc w:val="center"/>
              <w:rPr>
                <w:rFonts w:ascii="仿宋" w:hAnsi="仿宋" w:eastAsia="仿宋" w:cs="宋体"/>
                <w:kern w:val="0"/>
                <w:sz w:val="28"/>
                <w:szCs w:val="28"/>
              </w:rPr>
            </w:pPr>
            <w:r>
              <w:rPr>
                <w:rFonts w:hint="eastAsia" w:ascii="仿宋" w:hAnsi="仿宋" w:eastAsia="仿宋" w:cs="宋体"/>
                <w:kern w:val="0"/>
                <w:sz w:val="28"/>
                <w:szCs w:val="28"/>
              </w:rPr>
              <w:t>2</w:t>
            </w:r>
          </w:p>
        </w:tc>
        <w:tc>
          <w:tcPr>
            <w:tcW w:w="3600" w:type="dxa"/>
            <w:vAlign w:val="center"/>
          </w:tcPr>
          <w:p>
            <w:pPr>
              <w:jc w:val="center"/>
              <w:rPr>
                <w:rFonts w:ascii="仿宋" w:hAnsi="仿宋" w:eastAsia="仿宋" w:cs="宋体"/>
                <w:kern w:val="0"/>
                <w:sz w:val="28"/>
                <w:szCs w:val="28"/>
              </w:rPr>
            </w:pPr>
            <w:r>
              <w:rPr>
                <w:rFonts w:hint="eastAsia" w:ascii="仿宋" w:hAnsi="仿宋" w:eastAsia="仿宋" w:cs="宋体"/>
                <w:kern w:val="0"/>
                <w:sz w:val="28"/>
                <w:szCs w:val="28"/>
              </w:rPr>
              <w:t>各单位全套施工图蓝图</w:t>
            </w:r>
          </w:p>
          <w:p>
            <w:pPr>
              <w:jc w:val="center"/>
              <w:rPr>
                <w:rFonts w:ascii="仿宋" w:hAnsi="仿宋" w:eastAsia="仿宋" w:cs="宋体"/>
                <w:kern w:val="0"/>
                <w:sz w:val="28"/>
                <w:szCs w:val="28"/>
              </w:rPr>
            </w:pPr>
            <w:r>
              <w:rPr>
                <w:rFonts w:hint="eastAsia" w:ascii="仿宋" w:hAnsi="仿宋" w:eastAsia="仿宋" w:cs="宋体"/>
                <w:kern w:val="0"/>
                <w:sz w:val="28"/>
                <w:szCs w:val="28"/>
              </w:rPr>
              <w:t>（含电子文档一份）</w:t>
            </w:r>
          </w:p>
        </w:tc>
        <w:tc>
          <w:tcPr>
            <w:tcW w:w="720" w:type="dxa"/>
            <w:vAlign w:val="center"/>
          </w:tcPr>
          <w:p>
            <w:pPr>
              <w:jc w:val="center"/>
              <w:rPr>
                <w:rFonts w:ascii="仿宋" w:hAnsi="仿宋" w:eastAsia="仿宋" w:cs="宋体"/>
                <w:kern w:val="0"/>
                <w:sz w:val="28"/>
                <w:szCs w:val="28"/>
              </w:rPr>
            </w:pPr>
            <w:r>
              <w:rPr>
                <w:rFonts w:hint="eastAsia" w:ascii="仿宋" w:hAnsi="仿宋" w:eastAsia="仿宋" w:cs="宋体"/>
                <w:kern w:val="0"/>
                <w:sz w:val="28"/>
                <w:szCs w:val="28"/>
              </w:rPr>
              <w:t>8</w:t>
            </w:r>
          </w:p>
        </w:tc>
        <w:tc>
          <w:tcPr>
            <w:tcW w:w="3600" w:type="dxa"/>
            <w:vAlign w:val="center"/>
          </w:tcPr>
          <w:p>
            <w:pPr>
              <w:ind w:firstLine="280" w:firstLineChars="100"/>
              <w:jc w:val="center"/>
              <w:rPr>
                <w:rFonts w:ascii="仿宋" w:hAnsi="仿宋" w:eastAsia="仿宋" w:cs="宋体"/>
                <w:kern w:val="0"/>
                <w:sz w:val="28"/>
                <w:szCs w:val="28"/>
              </w:rPr>
            </w:pPr>
            <w:r>
              <w:rPr>
                <w:rFonts w:hint="eastAsia" w:ascii="仿宋" w:hAnsi="仿宋" w:eastAsia="仿宋" w:cs="宋体"/>
                <w:kern w:val="0"/>
                <w:sz w:val="28"/>
                <w:szCs w:val="28"/>
              </w:rPr>
              <w:t>方案评审通过后20个工作日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20" w:type="dxa"/>
            <w:vAlign w:val="center"/>
          </w:tcPr>
          <w:p>
            <w:pPr>
              <w:jc w:val="center"/>
              <w:rPr>
                <w:rFonts w:ascii="仿宋" w:hAnsi="仿宋" w:eastAsia="仿宋" w:cs="宋体"/>
                <w:kern w:val="0"/>
                <w:sz w:val="28"/>
                <w:szCs w:val="28"/>
              </w:rPr>
            </w:pPr>
            <w:r>
              <w:rPr>
                <w:rFonts w:hint="eastAsia" w:ascii="仿宋" w:hAnsi="仿宋" w:eastAsia="仿宋" w:cs="宋体"/>
                <w:kern w:val="0"/>
                <w:sz w:val="28"/>
                <w:szCs w:val="28"/>
              </w:rPr>
              <w:t>3</w:t>
            </w:r>
          </w:p>
        </w:tc>
        <w:tc>
          <w:tcPr>
            <w:tcW w:w="3600" w:type="dxa"/>
            <w:vAlign w:val="center"/>
          </w:tcPr>
          <w:p>
            <w:pPr>
              <w:jc w:val="center"/>
              <w:rPr>
                <w:rFonts w:ascii="仿宋" w:hAnsi="仿宋" w:eastAsia="仿宋" w:cs="宋体"/>
                <w:kern w:val="0"/>
                <w:sz w:val="28"/>
                <w:szCs w:val="28"/>
              </w:rPr>
            </w:pPr>
            <w:r>
              <w:rPr>
                <w:rFonts w:hint="eastAsia" w:ascii="仿宋" w:hAnsi="仿宋" w:eastAsia="仿宋" w:cs="宋体"/>
                <w:kern w:val="0"/>
                <w:sz w:val="28"/>
                <w:szCs w:val="28"/>
              </w:rPr>
              <w:t>总图工程</w:t>
            </w:r>
          </w:p>
        </w:tc>
        <w:tc>
          <w:tcPr>
            <w:tcW w:w="720" w:type="dxa"/>
            <w:vAlign w:val="center"/>
          </w:tcPr>
          <w:p>
            <w:pPr>
              <w:jc w:val="center"/>
              <w:rPr>
                <w:rFonts w:ascii="仿宋" w:hAnsi="仿宋" w:eastAsia="仿宋" w:cs="宋体"/>
                <w:kern w:val="0"/>
                <w:sz w:val="28"/>
                <w:szCs w:val="28"/>
              </w:rPr>
            </w:pPr>
            <w:r>
              <w:rPr>
                <w:rFonts w:hint="eastAsia" w:ascii="仿宋" w:hAnsi="仿宋" w:eastAsia="仿宋" w:cs="宋体"/>
                <w:kern w:val="0"/>
                <w:sz w:val="28"/>
                <w:szCs w:val="28"/>
              </w:rPr>
              <w:t>8</w:t>
            </w:r>
          </w:p>
        </w:tc>
        <w:tc>
          <w:tcPr>
            <w:tcW w:w="3600" w:type="dxa"/>
            <w:vAlign w:val="center"/>
          </w:tcPr>
          <w:p>
            <w:pPr>
              <w:ind w:firstLine="280" w:firstLineChars="100"/>
              <w:jc w:val="center"/>
              <w:rPr>
                <w:rFonts w:ascii="仿宋" w:hAnsi="仿宋" w:eastAsia="仿宋" w:cs="宋体"/>
                <w:kern w:val="0"/>
                <w:sz w:val="28"/>
                <w:szCs w:val="28"/>
              </w:rPr>
            </w:pPr>
          </w:p>
        </w:tc>
      </w:tr>
    </w:tbl>
    <w:p>
      <w:pPr>
        <w:ind w:left="1"/>
        <w:rPr>
          <w:rFonts w:ascii="仿宋" w:hAnsi="仿宋" w:eastAsia="仿宋"/>
          <w:bCs/>
          <w:kern w:val="0"/>
          <w:sz w:val="28"/>
          <w:szCs w:val="28"/>
        </w:rPr>
      </w:pPr>
      <w:r>
        <w:rPr>
          <w:rFonts w:hint="eastAsia" w:ascii="仿宋" w:hAnsi="仿宋" w:eastAsia="仿宋" w:cs="宋体"/>
          <w:bCs/>
          <w:kern w:val="0"/>
          <w:sz w:val="28"/>
          <w:szCs w:val="28"/>
        </w:rPr>
        <w:t>本次设计内容为（包含但不限于）：1.1：规划方案设计。1.2：各单体的建筑、结构、给排水、消防、电气施工图专业设计。1.3：总图工程设计：含道路、给排水、通讯、围挡墙体、照明</w:t>
      </w:r>
      <w:r>
        <w:rPr>
          <w:rFonts w:hint="eastAsia" w:ascii="仿宋" w:hAnsi="仿宋" w:eastAsia="仿宋" w:cs="宋体"/>
          <w:bCs/>
          <w:kern w:val="0"/>
          <w:sz w:val="28"/>
          <w:szCs w:val="28"/>
          <w:lang w:eastAsia="zh-CN"/>
        </w:rPr>
        <w:t>、</w:t>
      </w:r>
      <w:r>
        <w:rPr>
          <w:rFonts w:hint="eastAsia" w:ascii="仿宋" w:hAnsi="仿宋" w:eastAsia="仿宋" w:cs="宋体"/>
          <w:bCs/>
          <w:kern w:val="0"/>
          <w:sz w:val="28"/>
          <w:szCs w:val="28"/>
          <w:lang w:val="en-US" w:eastAsia="zh-CN"/>
        </w:rPr>
        <w:t>景观绿化</w:t>
      </w:r>
      <w:r>
        <w:rPr>
          <w:rFonts w:hint="eastAsia" w:ascii="仿宋" w:hAnsi="仿宋" w:eastAsia="仿宋" w:cs="宋体"/>
          <w:bCs/>
          <w:kern w:val="0"/>
          <w:sz w:val="28"/>
          <w:szCs w:val="28"/>
        </w:rPr>
        <w:t>等外管外线</w:t>
      </w:r>
      <w:r>
        <w:rPr>
          <w:rFonts w:hint="eastAsia" w:ascii="仿宋" w:hAnsi="仿宋" w:eastAsia="仿宋" w:cs="宋体"/>
          <w:bCs/>
          <w:kern w:val="0"/>
          <w:sz w:val="28"/>
          <w:szCs w:val="28"/>
          <w:lang w:val="en-US" w:eastAsia="zh-CN"/>
        </w:rPr>
        <w:t>施工图专业设计</w:t>
      </w:r>
      <w:r>
        <w:rPr>
          <w:rFonts w:hint="eastAsia" w:ascii="仿宋" w:hAnsi="仿宋" w:eastAsia="仿宋" w:cs="宋体"/>
          <w:bCs/>
          <w:kern w:val="0"/>
          <w:sz w:val="28"/>
          <w:szCs w:val="28"/>
        </w:rPr>
        <w:t>。</w:t>
      </w:r>
    </w:p>
    <w:p>
      <w:pPr>
        <w:numPr>
          <w:ilvl w:val="0"/>
          <w:numId w:val="6"/>
        </w:numPr>
        <w:spacing w:line="360" w:lineRule="auto"/>
        <w:ind w:firstLine="280" w:firstLineChars="100"/>
        <w:rPr>
          <w:rFonts w:ascii="仿宋" w:hAnsi="仿宋" w:eastAsia="仿宋" w:cs="宋体"/>
          <w:kern w:val="0"/>
          <w:sz w:val="28"/>
          <w:szCs w:val="28"/>
        </w:rPr>
      </w:pPr>
      <w:r>
        <w:rPr>
          <w:rFonts w:hint="eastAsia" w:ascii="仿宋" w:hAnsi="仿宋" w:eastAsia="仿宋" w:cs="宋体"/>
          <w:kern w:val="0"/>
          <w:sz w:val="28"/>
          <w:szCs w:val="28"/>
        </w:rPr>
        <w:t>知识产权：最终成果之知识产权在采购人支付完所有款项后归采购人所有，包括但不限于财产权、发表权、修改权、保护作品完整权等权利；采购人与供应商在业绩宣传、申报奖项时相互协商、共享权利。</w:t>
      </w:r>
    </w:p>
    <w:p>
      <w:pPr>
        <w:numPr>
          <w:ilvl w:val="0"/>
          <w:numId w:val="6"/>
        </w:numPr>
        <w:spacing w:line="360" w:lineRule="auto"/>
        <w:ind w:firstLine="280" w:firstLineChars="100"/>
        <w:rPr>
          <w:rFonts w:ascii="仿宋" w:hAnsi="仿宋" w:eastAsia="仿宋" w:cs="宋体"/>
          <w:kern w:val="0"/>
          <w:sz w:val="28"/>
          <w:szCs w:val="28"/>
        </w:rPr>
      </w:pPr>
      <w:r>
        <w:rPr>
          <w:rFonts w:hint="eastAsia" w:ascii="仿宋" w:hAnsi="仿宋" w:eastAsia="仿宋" w:cs="宋体"/>
          <w:kern w:val="0"/>
          <w:sz w:val="28"/>
          <w:szCs w:val="28"/>
        </w:rPr>
        <w:t>未经采购人书面同意，供应商不得以任何形式保留、或向任何第三方提供以上工作成果及其复制文本，不得以非甲方名义向第三方或者公众披露工作成果。</w:t>
      </w:r>
    </w:p>
    <w:p>
      <w:pPr>
        <w:numPr>
          <w:ilvl w:val="0"/>
          <w:numId w:val="6"/>
        </w:numPr>
        <w:spacing w:line="360" w:lineRule="auto"/>
        <w:ind w:firstLine="280" w:firstLineChars="100"/>
        <w:rPr>
          <w:rFonts w:ascii="仿宋" w:hAnsi="仿宋" w:eastAsia="仿宋" w:cs="宋体"/>
          <w:kern w:val="0"/>
          <w:sz w:val="28"/>
          <w:szCs w:val="28"/>
        </w:rPr>
      </w:pPr>
      <w:r>
        <w:rPr>
          <w:rFonts w:hint="eastAsia" w:ascii="仿宋" w:hAnsi="仿宋" w:eastAsia="仿宋" w:cs="宋体"/>
          <w:kern w:val="0"/>
          <w:sz w:val="28"/>
          <w:szCs w:val="28"/>
        </w:rPr>
        <w:t>供应商拥有署名权，如需使用成果，可与采购人协商，得到采购人同意后，供应商可用于非商业用途使用。（提供承诺函原件加盖公章）</w:t>
      </w:r>
    </w:p>
    <w:p>
      <w:pPr>
        <w:numPr>
          <w:ilvl w:val="0"/>
          <w:numId w:val="6"/>
        </w:numPr>
        <w:spacing w:line="360" w:lineRule="auto"/>
        <w:ind w:firstLine="280" w:firstLineChars="100"/>
        <w:rPr>
          <w:rFonts w:ascii="仿宋" w:hAnsi="仿宋" w:eastAsia="仿宋" w:cs="宋体"/>
          <w:kern w:val="0"/>
          <w:sz w:val="28"/>
          <w:szCs w:val="28"/>
        </w:rPr>
      </w:pPr>
      <w:r>
        <w:rPr>
          <w:rFonts w:hint="eastAsia" w:ascii="仿宋" w:hAnsi="仿宋" w:eastAsia="仿宋" w:cs="宋体"/>
          <w:kern w:val="0"/>
          <w:sz w:val="28"/>
          <w:szCs w:val="28"/>
        </w:rPr>
        <w:t>安全责任：竞标人承诺在本项目的全部过程中，竞标人若成交，需购买本项目竞标人部分的保险。凡出现安全事故（意外事故、工程事故等），竞标人承担全部法律责任和赔偿全部经济损失。（提供安全责任承诺书原件）</w:t>
      </w:r>
    </w:p>
    <w:p>
      <w:pPr>
        <w:numPr>
          <w:ilvl w:val="0"/>
          <w:numId w:val="6"/>
        </w:numPr>
        <w:spacing w:line="360" w:lineRule="auto"/>
        <w:ind w:firstLine="280" w:firstLineChars="100"/>
        <w:rPr>
          <w:rFonts w:ascii="仿宋" w:hAnsi="仿宋" w:eastAsia="仿宋" w:cs="宋体"/>
          <w:kern w:val="0"/>
          <w:sz w:val="28"/>
          <w:szCs w:val="28"/>
        </w:rPr>
      </w:pPr>
      <w:r>
        <w:rPr>
          <w:rFonts w:hint="eastAsia" w:ascii="仿宋" w:hAnsi="仿宋" w:eastAsia="仿宋"/>
          <w:kern w:val="0"/>
          <w:sz w:val="28"/>
          <w:szCs w:val="28"/>
        </w:rPr>
        <w:t>商务要求(包括但不限于)</w:t>
      </w:r>
    </w:p>
    <w:p>
      <w:pPr>
        <w:spacing w:line="360" w:lineRule="auto"/>
        <w:ind w:left="280"/>
        <w:rPr>
          <w:rFonts w:ascii="仿宋" w:hAnsi="仿宋" w:eastAsia="仿宋" w:cs="宋体"/>
          <w:kern w:val="0"/>
          <w:sz w:val="28"/>
          <w:szCs w:val="28"/>
        </w:rPr>
      </w:pPr>
      <w:r>
        <w:rPr>
          <w:rFonts w:hint="eastAsia" w:ascii="仿宋" w:hAnsi="仿宋" w:eastAsia="仿宋"/>
          <w:sz w:val="28"/>
          <w:szCs w:val="28"/>
        </w:rPr>
        <w:t>（一）实施现场要求本项目实施地现场情况由供应商自行踏勘充分了解实施位置、情况及任何其他足以影响报价的情况，任何因忽视或误解实施情况而导致的索赔将不被批准，采购人不组织现场踏勘，成交人如未踏勘，视为已了解现场情况。</w:t>
      </w:r>
    </w:p>
    <w:p>
      <w:pPr>
        <w:spacing w:line="360" w:lineRule="auto"/>
        <w:ind w:left="280"/>
        <w:rPr>
          <w:rFonts w:ascii="仿宋" w:hAnsi="仿宋" w:eastAsia="仿宋" w:cs="宋体"/>
          <w:kern w:val="0"/>
          <w:sz w:val="28"/>
          <w:szCs w:val="28"/>
        </w:rPr>
      </w:pPr>
      <w:r>
        <w:rPr>
          <w:rFonts w:hint="eastAsia" w:ascii="仿宋" w:hAnsi="仿宋" w:eastAsia="仿宋"/>
          <w:sz w:val="28"/>
          <w:szCs w:val="28"/>
        </w:rPr>
        <w:t>（二）安全要求本项目自成交人合同签订之日起至本项目实施完成验收合格之日止，成交人将负责实施过程中所有的人身安全、财产安全、环境安全、人事纠纷等，因实施过程中造成的直接或间接损失，责任均由成交人自行承担，成交人须采取严密的安全管理措施，确保该项目安全实施。</w:t>
      </w:r>
    </w:p>
    <w:p>
      <w:pPr>
        <w:spacing w:line="360" w:lineRule="auto"/>
        <w:ind w:left="280"/>
        <w:rPr>
          <w:rFonts w:ascii="仿宋" w:hAnsi="仿宋" w:eastAsia="仿宋"/>
          <w:sz w:val="28"/>
          <w:szCs w:val="28"/>
        </w:rPr>
      </w:pPr>
      <w:r>
        <w:rPr>
          <w:rFonts w:hint="eastAsia" w:ascii="仿宋" w:hAnsi="仿宋" w:eastAsia="仿宋"/>
          <w:sz w:val="28"/>
          <w:szCs w:val="28"/>
        </w:rPr>
        <w:t>（三）后期服务要求</w:t>
      </w:r>
      <w:bookmarkStart w:id="118" w:name="_Toc167096970"/>
      <w:bookmarkStart w:id="119" w:name="_Toc167203817"/>
      <w:bookmarkStart w:id="120" w:name="_Toc291494284"/>
      <w:bookmarkStart w:id="121" w:name="_Toc211218947"/>
      <w:r>
        <w:rPr>
          <w:rFonts w:hint="eastAsia" w:ascii="仿宋" w:hAnsi="仿宋" w:eastAsia="仿宋"/>
          <w:sz w:val="28"/>
          <w:szCs w:val="28"/>
        </w:rPr>
        <w:t>1</w:t>
      </w:r>
      <w:r>
        <w:rPr>
          <w:rFonts w:ascii="仿宋" w:hAnsi="仿宋" w:eastAsia="仿宋"/>
          <w:sz w:val="28"/>
          <w:szCs w:val="28"/>
        </w:rPr>
        <w:t>.</w:t>
      </w:r>
      <w:r>
        <w:rPr>
          <w:rFonts w:hint="eastAsia" w:ascii="仿宋" w:hAnsi="仿宋" w:eastAsia="仿宋"/>
          <w:sz w:val="28"/>
          <w:szCs w:val="28"/>
        </w:rPr>
        <w:t>供应商的后期服务承诺应按不低于谈判文件中提出的后期服务要求的标准做出响应。其基本后期服务要求如下：</w:t>
      </w:r>
      <w:bookmarkEnd w:id="118"/>
      <w:bookmarkEnd w:id="119"/>
      <w:r>
        <w:rPr>
          <w:rFonts w:hint="eastAsia" w:ascii="仿宋" w:hAnsi="仿宋" w:eastAsia="仿宋"/>
          <w:sz w:val="28"/>
          <w:szCs w:val="28"/>
        </w:rPr>
        <w:t>成立专门工作小组，提供优质、高效、规范的后期服务。</w:t>
      </w:r>
    </w:p>
    <w:p>
      <w:pPr>
        <w:spacing w:line="360" w:lineRule="auto"/>
        <w:ind w:left="280"/>
        <w:rPr>
          <w:rFonts w:ascii="仿宋" w:hAnsi="仿宋" w:eastAsia="仿宋" w:cs="宋体"/>
          <w:kern w:val="0"/>
          <w:sz w:val="28"/>
          <w:szCs w:val="28"/>
        </w:rPr>
      </w:pPr>
      <w:r>
        <w:rPr>
          <w:rFonts w:hint="eastAsia" w:ascii="仿宋" w:hAnsi="仿宋" w:eastAsia="仿宋"/>
          <w:sz w:val="28"/>
          <w:szCs w:val="28"/>
        </w:rPr>
        <w:t>（四）</w:t>
      </w:r>
      <w:r>
        <w:rPr>
          <w:rFonts w:hint="eastAsia" w:ascii="仿宋" w:hAnsi="仿宋" w:eastAsia="仿宋" w:cs="宋体"/>
          <w:sz w:val="28"/>
          <w:szCs w:val="28"/>
        </w:rPr>
        <w:t>履</w:t>
      </w:r>
      <w:r>
        <w:rPr>
          <w:rFonts w:hint="eastAsia" w:ascii="仿宋" w:hAnsi="仿宋" w:eastAsia="仿宋"/>
          <w:sz w:val="28"/>
          <w:szCs w:val="28"/>
        </w:rPr>
        <w:t>约时间：施工工期+缺陷责任期。</w:t>
      </w:r>
      <w:bookmarkEnd w:id="120"/>
      <w:bookmarkEnd w:id="121"/>
      <w:r>
        <w:rPr>
          <w:rFonts w:ascii="仿宋" w:hAnsi="仿宋" w:eastAsia="仿宋"/>
          <w:sz w:val="28"/>
          <w:szCs w:val="28"/>
        </w:rPr>
        <w:br w:type="page"/>
      </w:r>
    </w:p>
    <w:p>
      <w:pPr>
        <w:pStyle w:val="4"/>
        <w:spacing w:line="480" w:lineRule="auto"/>
        <w:jc w:val="center"/>
        <w:rPr>
          <w:rFonts w:asciiTheme="minorEastAsia" w:hAnsiTheme="minorEastAsia" w:eastAsiaTheme="minorEastAsia"/>
          <w:sz w:val="40"/>
        </w:rPr>
      </w:pPr>
      <w:bookmarkStart w:id="122" w:name="_Toc534561256"/>
      <w:r>
        <w:rPr>
          <w:rFonts w:hint="eastAsia" w:asciiTheme="minorEastAsia" w:hAnsiTheme="minorEastAsia" w:eastAsiaTheme="minorEastAsia"/>
          <w:sz w:val="40"/>
        </w:rPr>
        <w:t>第六章</w:t>
      </w:r>
      <w:bookmarkEnd w:id="116"/>
      <w:r>
        <w:rPr>
          <w:rFonts w:hint="eastAsia" w:asciiTheme="minorEastAsia" w:hAnsiTheme="minorEastAsia" w:eastAsiaTheme="minorEastAsia"/>
          <w:sz w:val="40"/>
        </w:rPr>
        <w:t>采购项目实质性要求</w:t>
      </w:r>
      <w:bookmarkEnd w:id="122"/>
    </w:p>
    <w:p>
      <w:pPr>
        <w:pStyle w:val="44"/>
        <w:rPr>
          <w:rFonts w:asciiTheme="minorEastAsia" w:hAnsiTheme="minorEastAsia" w:eastAsiaTheme="minorEastAsia"/>
          <w:color w:val="auto"/>
        </w:rPr>
      </w:pPr>
    </w:p>
    <w:bookmarkEnd w:id="12"/>
    <w:bookmarkEnd w:id="13"/>
    <w:bookmarkEnd w:id="14"/>
    <w:bookmarkEnd w:id="15"/>
    <w:bookmarkEnd w:id="16"/>
    <w:bookmarkEnd w:id="117"/>
    <w:p>
      <w:pPr>
        <w:tabs>
          <w:tab w:val="left" w:pos="7665"/>
        </w:tabs>
        <w:spacing w:line="400" w:lineRule="exact"/>
        <w:ind w:firstLine="480"/>
        <w:rPr>
          <w:rFonts w:cs="宋体" w:asciiTheme="minorEastAsia" w:hAnsiTheme="minorEastAsia" w:eastAsiaTheme="minorEastAsia"/>
          <w:bCs/>
          <w:sz w:val="24"/>
        </w:rPr>
      </w:pPr>
      <w:r>
        <w:rPr>
          <w:rFonts w:hint="eastAsia" w:cs="宋体" w:asciiTheme="minorEastAsia" w:hAnsiTheme="minorEastAsia" w:eastAsiaTheme="minorEastAsia"/>
          <w:bCs/>
          <w:sz w:val="24"/>
        </w:rPr>
        <w:t>1. 供应商资格必须符合国家有关规定和谈判文件资格性要求；</w:t>
      </w:r>
    </w:p>
    <w:p>
      <w:pPr>
        <w:tabs>
          <w:tab w:val="left" w:pos="7665"/>
        </w:tabs>
        <w:spacing w:line="400" w:lineRule="exact"/>
        <w:ind w:firstLine="480"/>
        <w:rPr>
          <w:rFonts w:cs="宋体" w:asciiTheme="minorEastAsia" w:hAnsiTheme="minorEastAsia" w:eastAsiaTheme="minorEastAsia"/>
          <w:bCs/>
          <w:sz w:val="24"/>
        </w:rPr>
      </w:pPr>
      <w:r>
        <w:rPr>
          <w:rFonts w:hint="eastAsia" w:cs="宋体" w:asciiTheme="minorEastAsia" w:hAnsiTheme="minorEastAsia" w:eastAsiaTheme="minorEastAsia"/>
          <w:bCs/>
          <w:sz w:val="24"/>
        </w:rPr>
        <w:t>2. 供应商提供的服务不能实质性偏离谈判文件的技术和商务要求，供应商必须满足采购文件规定；</w:t>
      </w:r>
    </w:p>
    <w:p>
      <w:pPr>
        <w:tabs>
          <w:tab w:val="left" w:pos="7665"/>
        </w:tabs>
        <w:spacing w:line="400" w:lineRule="exact"/>
        <w:ind w:firstLine="480"/>
        <w:rPr>
          <w:rFonts w:asciiTheme="minorEastAsia" w:hAnsiTheme="minorEastAsia" w:eastAsiaTheme="minorEastAsia"/>
        </w:rPr>
      </w:pPr>
      <w:r>
        <w:rPr>
          <w:rFonts w:hint="eastAsia" w:cs="宋体" w:asciiTheme="minorEastAsia" w:hAnsiTheme="minorEastAsia" w:eastAsiaTheme="minorEastAsia"/>
          <w:bCs/>
          <w:sz w:val="24"/>
        </w:rPr>
        <w:t>3. 响应文件中不能附有采购人不能接受的条件。否则将视作无效响应文件处理。</w:t>
      </w:r>
    </w:p>
    <w:p>
      <w:pPr>
        <w:pStyle w:val="4"/>
        <w:spacing w:line="480" w:lineRule="auto"/>
        <w:jc w:val="center"/>
        <w:rPr>
          <w:rFonts w:asciiTheme="minorEastAsia" w:hAnsiTheme="minorEastAsia" w:eastAsiaTheme="minorEastAsia"/>
          <w:sz w:val="36"/>
        </w:rPr>
      </w:pPr>
      <w:bookmarkStart w:id="123" w:name="_Toc534561257"/>
      <w:bookmarkStart w:id="124" w:name="_Toc2022_WPSOffice_Level1"/>
      <w:bookmarkStart w:id="125" w:name="_Toc8220"/>
      <w:r>
        <w:rPr>
          <w:rFonts w:hint="eastAsia" w:asciiTheme="minorEastAsia" w:hAnsiTheme="minorEastAsia" w:eastAsiaTheme="minorEastAsia"/>
          <w:sz w:val="36"/>
        </w:rPr>
        <w:t>第七章谈判内容、谈判过程中可实质性变动的内容</w:t>
      </w:r>
      <w:bookmarkEnd w:id="123"/>
      <w:bookmarkEnd w:id="124"/>
      <w:bookmarkEnd w:id="125"/>
    </w:p>
    <w:p>
      <w:pPr>
        <w:tabs>
          <w:tab w:val="left" w:pos="7665"/>
        </w:tabs>
        <w:spacing w:line="400" w:lineRule="exact"/>
        <w:ind w:firstLine="480" w:firstLineChars="200"/>
        <w:rPr>
          <w:rFonts w:cs="宋体" w:asciiTheme="minorEastAsia" w:hAnsiTheme="minorEastAsia" w:eastAsiaTheme="minorEastAsia"/>
          <w:bCs/>
          <w:sz w:val="24"/>
        </w:rPr>
      </w:pPr>
      <w:r>
        <w:rPr>
          <w:rFonts w:hint="eastAsia" w:cs="宋体" w:asciiTheme="minorEastAsia" w:hAnsiTheme="minorEastAsia" w:eastAsiaTheme="minorEastAsia"/>
          <w:bCs/>
          <w:sz w:val="24"/>
        </w:rPr>
        <w:t>一、 谈判内容：</w:t>
      </w:r>
    </w:p>
    <w:p>
      <w:pPr>
        <w:tabs>
          <w:tab w:val="left" w:pos="7665"/>
        </w:tabs>
        <w:spacing w:line="400" w:lineRule="exact"/>
        <w:ind w:firstLine="480"/>
        <w:rPr>
          <w:rFonts w:cs="宋体" w:asciiTheme="minorEastAsia" w:hAnsiTheme="minorEastAsia" w:eastAsiaTheme="minorEastAsia"/>
          <w:bCs/>
          <w:sz w:val="24"/>
        </w:rPr>
      </w:pPr>
      <w:r>
        <w:rPr>
          <w:rFonts w:hint="eastAsia" w:cs="宋体" w:asciiTheme="minorEastAsia" w:hAnsiTheme="minorEastAsia" w:eastAsiaTheme="minorEastAsia"/>
          <w:bCs/>
          <w:sz w:val="24"/>
        </w:rPr>
        <w:t>1.供应商提供的采购标的价格；</w:t>
      </w:r>
    </w:p>
    <w:p>
      <w:pPr>
        <w:tabs>
          <w:tab w:val="left" w:pos="7665"/>
        </w:tabs>
        <w:spacing w:line="400" w:lineRule="exact"/>
        <w:ind w:firstLine="480"/>
        <w:rPr>
          <w:rFonts w:cs="宋体" w:asciiTheme="minorEastAsia" w:hAnsiTheme="minorEastAsia" w:eastAsiaTheme="minorEastAsia"/>
          <w:bCs/>
          <w:sz w:val="24"/>
        </w:rPr>
      </w:pPr>
      <w:r>
        <w:rPr>
          <w:rFonts w:hint="eastAsia" w:cs="宋体" w:asciiTheme="minorEastAsia" w:hAnsiTheme="minorEastAsia" w:eastAsiaTheme="minorEastAsia"/>
          <w:bCs/>
          <w:sz w:val="24"/>
        </w:rPr>
        <w:t>2.相关专利、专有技术、商务等情况说明；</w:t>
      </w:r>
    </w:p>
    <w:p>
      <w:pPr>
        <w:tabs>
          <w:tab w:val="left" w:pos="7665"/>
        </w:tabs>
        <w:spacing w:line="400" w:lineRule="exact"/>
        <w:ind w:firstLine="480"/>
        <w:rPr>
          <w:rFonts w:cs="宋体" w:asciiTheme="minorEastAsia" w:hAnsiTheme="minorEastAsia" w:eastAsiaTheme="minorEastAsia"/>
          <w:bCs/>
          <w:sz w:val="24"/>
        </w:rPr>
      </w:pPr>
      <w:r>
        <w:rPr>
          <w:rFonts w:hint="eastAsia" w:cs="宋体" w:asciiTheme="minorEastAsia" w:hAnsiTheme="minorEastAsia" w:eastAsiaTheme="minorEastAsia"/>
          <w:bCs/>
          <w:sz w:val="24"/>
        </w:rPr>
        <w:t>3.合同主要条款及价格商定情况；</w:t>
      </w:r>
    </w:p>
    <w:p>
      <w:pPr>
        <w:tabs>
          <w:tab w:val="left" w:pos="7665"/>
        </w:tabs>
        <w:spacing w:line="400" w:lineRule="exact"/>
        <w:ind w:firstLine="480"/>
        <w:rPr>
          <w:rFonts w:cs="宋体" w:asciiTheme="minorEastAsia" w:hAnsiTheme="minorEastAsia" w:eastAsiaTheme="minorEastAsia"/>
          <w:bCs/>
          <w:sz w:val="24"/>
        </w:rPr>
      </w:pPr>
      <w:r>
        <w:rPr>
          <w:rFonts w:hint="eastAsia" w:cs="宋体" w:asciiTheme="minorEastAsia" w:hAnsiTheme="minorEastAsia" w:eastAsiaTheme="minorEastAsia"/>
          <w:bCs/>
          <w:sz w:val="24"/>
        </w:rPr>
        <w:t>二、 谈判过程中可能实质性变动的内容：</w:t>
      </w:r>
    </w:p>
    <w:p>
      <w:pPr>
        <w:tabs>
          <w:tab w:val="left" w:pos="7665"/>
        </w:tabs>
        <w:spacing w:line="400" w:lineRule="exact"/>
        <w:ind w:firstLine="480"/>
        <w:rPr>
          <w:rFonts w:cs="宋体" w:asciiTheme="minorEastAsia" w:hAnsiTheme="minorEastAsia" w:eastAsiaTheme="minorEastAsia"/>
          <w:bCs/>
          <w:sz w:val="24"/>
        </w:rPr>
      </w:pPr>
      <w:r>
        <w:rPr>
          <w:rFonts w:hint="eastAsia" w:cs="宋体" w:asciiTheme="minorEastAsia" w:hAnsiTheme="minorEastAsia" w:eastAsiaTheme="minorEastAsia"/>
          <w:bCs/>
          <w:sz w:val="24"/>
        </w:rPr>
        <w:t>1.供应商报价；</w:t>
      </w:r>
    </w:p>
    <w:p>
      <w:pPr>
        <w:tabs>
          <w:tab w:val="left" w:pos="7665"/>
        </w:tabs>
        <w:spacing w:line="400" w:lineRule="exact"/>
        <w:ind w:firstLine="480"/>
        <w:rPr>
          <w:rFonts w:cs="宋体" w:asciiTheme="minorEastAsia" w:hAnsiTheme="minorEastAsia" w:eastAsiaTheme="minorEastAsia"/>
          <w:bCs/>
          <w:sz w:val="24"/>
        </w:rPr>
      </w:pPr>
      <w:r>
        <w:rPr>
          <w:rFonts w:hint="eastAsia" w:cs="宋体" w:asciiTheme="minorEastAsia" w:hAnsiTheme="minorEastAsia" w:eastAsiaTheme="minorEastAsia"/>
          <w:bCs/>
          <w:sz w:val="24"/>
        </w:rPr>
        <w:t>2.采购需求的技术、商务、服务要求以及合同草案条款；</w:t>
      </w:r>
    </w:p>
    <w:p>
      <w:pPr>
        <w:tabs>
          <w:tab w:val="left" w:pos="7665"/>
        </w:tabs>
        <w:spacing w:line="400" w:lineRule="exact"/>
        <w:ind w:firstLine="480"/>
        <w:rPr>
          <w:rFonts w:cs="宋体" w:asciiTheme="minorEastAsia" w:hAnsiTheme="minorEastAsia" w:eastAsiaTheme="minorEastAsia"/>
          <w:bCs/>
          <w:sz w:val="24"/>
        </w:rPr>
      </w:pPr>
      <w:r>
        <w:rPr>
          <w:rFonts w:hint="eastAsia" w:cs="宋体" w:asciiTheme="minorEastAsia" w:hAnsiTheme="minorEastAsia" w:eastAsiaTheme="minorEastAsia"/>
          <w:bCs/>
          <w:sz w:val="24"/>
        </w:rPr>
        <w:t>3.实质性变动的内容，须经谈判小组中的采购人代表确认。</w:t>
      </w:r>
    </w:p>
    <w:p>
      <w:pPr>
        <w:tabs>
          <w:tab w:val="left" w:pos="7665"/>
        </w:tabs>
        <w:spacing w:line="400" w:lineRule="exact"/>
        <w:rPr>
          <w:rFonts w:cs="宋体" w:asciiTheme="minorEastAsia" w:hAnsiTheme="minorEastAsia" w:eastAsiaTheme="minorEastAsia"/>
          <w:b/>
          <w:bCs/>
          <w:sz w:val="32"/>
          <w:szCs w:val="32"/>
        </w:rPr>
      </w:pPr>
      <w:bookmarkStart w:id="126" w:name="_Toc3290"/>
    </w:p>
    <w:p>
      <w:pPr>
        <w:rPr>
          <w:rFonts w:asciiTheme="minorEastAsia" w:hAnsiTheme="minorEastAsia" w:eastAsiaTheme="minorEastAsia"/>
        </w:rPr>
      </w:pPr>
      <w:bookmarkStart w:id="127" w:name="_Toc880_WPSOffice_Level1"/>
    </w:p>
    <w:p>
      <w:pPr>
        <w:widowControl/>
        <w:jc w:val="left"/>
        <w:rPr>
          <w:rFonts w:asciiTheme="minorEastAsia" w:hAnsiTheme="minorEastAsia" w:eastAsiaTheme="minorEastAsia"/>
          <w:b/>
          <w:bCs/>
          <w:kern w:val="44"/>
          <w:sz w:val="36"/>
          <w:szCs w:val="44"/>
        </w:rPr>
      </w:pPr>
      <w:r>
        <w:rPr>
          <w:rFonts w:asciiTheme="minorEastAsia" w:hAnsiTheme="minorEastAsia" w:eastAsiaTheme="minorEastAsia"/>
          <w:sz w:val="36"/>
        </w:rPr>
        <w:br w:type="page"/>
      </w:r>
    </w:p>
    <w:p>
      <w:pPr>
        <w:pStyle w:val="4"/>
        <w:spacing w:line="480" w:lineRule="auto"/>
        <w:jc w:val="center"/>
        <w:rPr>
          <w:rFonts w:asciiTheme="minorEastAsia" w:hAnsiTheme="minorEastAsia" w:eastAsiaTheme="minorEastAsia"/>
          <w:sz w:val="36"/>
        </w:rPr>
      </w:pPr>
      <w:bookmarkStart w:id="128" w:name="_Toc534561258"/>
      <w:r>
        <w:rPr>
          <w:rFonts w:hint="eastAsia" w:asciiTheme="minorEastAsia" w:hAnsiTheme="minorEastAsia" w:eastAsiaTheme="minorEastAsia"/>
          <w:sz w:val="36"/>
        </w:rPr>
        <w:t>第八章响应文件格式</w:t>
      </w:r>
      <w:bookmarkEnd w:id="126"/>
      <w:bookmarkEnd w:id="127"/>
      <w:bookmarkEnd w:id="128"/>
    </w:p>
    <w:p>
      <w:pPr>
        <w:spacing w:line="360" w:lineRule="auto"/>
        <w:jc w:val="left"/>
        <w:rPr>
          <w:rFonts w:cs="宋体" w:asciiTheme="minorEastAsia" w:hAnsiTheme="minorEastAsia" w:eastAsiaTheme="minorEastAsia"/>
          <w:sz w:val="24"/>
        </w:rPr>
      </w:pPr>
      <w:r>
        <w:rPr>
          <w:rFonts w:hint="eastAsia" w:cs="宋体" w:asciiTheme="minorEastAsia" w:hAnsiTheme="minorEastAsia" w:eastAsiaTheme="minorEastAsia"/>
          <w:sz w:val="24"/>
        </w:rPr>
        <w:t xml:space="preserve">    </w:t>
      </w:r>
      <w:bookmarkStart w:id="129" w:name="_Toc30"/>
      <w:bookmarkStart w:id="130" w:name="_Toc13812_WPSOffice_Level1"/>
      <w:r>
        <w:rPr>
          <w:rFonts w:hint="eastAsia" w:cs="宋体" w:asciiTheme="minorEastAsia" w:hAnsiTheme="minorEastAsia" w:eastAsiaTheme="minorEastAsia"/>
          <w:sz w:val="24"/>
        </w:rPr>
        <w:t xml:space="preserve">  一、本章所制响应文件格式，除格式中明确将该格式作为实质性要求的，一律不具有强制性，但是，供应商响应文件相关资料和本章所制格式不一致的，谈判小组将在评分时以响应文件不规范予以澄清处理。</w:t>
      </w:r>
    </w:p>
    <w:p>
      <w:pPr>
        <w:spacing w:line="360" w:lineRule="auto"/>
        <w:jc w:val="left"/>
        <w:rPr>
          <w:rFonts w:cs="宋体" w:asciiTheme="minorEastAsia" w:hAnsiTheme="minorEastAsia" w:eastAsiaTheme="minorEastAsia"/>
          <w:sz w:val="24"/>
        </w:rPr>
      </w:pPr>
      <w:r>
        <w:rPr>
          <w:rFonts w:hint="eastAsia" w:cs="宋体" w:asciiTheme="minorEastAsia" w:hAnsiTheme="minorEastAsia" w:eastAsiaTheme="minorEastAsia"/>
          <w:sz w:val="24"/>
        </w:rPr>
        <w:t>二、本章所制响应文件格式有关表格中的备注栏，由供应商根据自身响应情况作解释性说明，不作为必填项。</w:t>
      </w:r>
    </w:p>
    <w:p>
      <w:pPr>
        <w:spacing w:line="360" w:lineRule="auto"/>
        <w:jc w:val="left"/>
        <w:rPr>
          <w:rFonts w:cs="宋体" w:asciiTheme="minorEastAsia" w:hAnsiTheme="minorEastAsia" w:eastAsiaTheme="minorEastAsia"/>
          <w:sz w:val="24"/>
        </w:rPr>
      </w:pPr>
      <w:r>
        <w:rPr>
          <w:rFonts w:hint="eastAsia" w:cs="宋体" w:asciiTheme="minorEastAsia" w:hAnsiTheme="minorEastAsia" w:eastAsiaTheme="minorEastAsia"/>
          <w:sz w:val="24"/>
        </w:rPr>
        <w:t>三、本章所制响应文件格式中需要填写的相关内容事项，可能会与本采购项目无关，在不改变响应文件原义、不影响本项目采购需求的情况下，供应商可以不予填写，但应当注明。</w:t>
      </w:r>
    </w:p>
    <w:p>
      <w:pPr>
        <w:pStyle w:val="6"/>
        <w:numPr>
          <w:ilvl w:val="0"/>
          <w:numId w:val="7"/>
        </w:numPr>
        <w:jc w:val="center"/>
        <w:rPr>
          <w:rFonts w:asciiTheme="minorEastAsia" w:hAnsiTheme="minorEastAsia" w:eastAsiaTheme="minorEastAsia"/>
        </w:rPr>
      </w:pPr>
      <w:r>
        <w:rPr>
          <w:rFonts w:hint="eastAsia" w:asciiTheme="minorEastAsia" w:hAnsiTheme="minorEastAsia" w:eastAsiaTheme="minorEastAsia"/>
        </w:rPr>
        <w:t>法定代表人授权书</w:t>
      </w:r>
    </w:p>
    <w:p>
      <w:pPr>
        <w:jc w:val="center"/>
        <w:rPr>
          <w:rFonts w:cs="宋体" w:asciiTheme="minorEastAsia" w:hAnsiTheme="minorEastAsia" w:eastAsiaTheme="minorEastAsia"/>
          <w:b/>
          <w:sz w:val="44"/>
        </w:rPr>
      </w:pPr>
    </w:p>
    <w:p>
      <w:pPr>
        <w:spacing w:line="400" w:lineRule="exact"/>
        <w:rPr>
          <w:rFonts w:cs="宋体" w:asciiTheme="minorEastAsia" w:hAnsiTheme="minorEastAsia" w:eastAsiaTheme="minorEastAsia"/>
          <w:sz w:val="24"/>
        </w:rPr>
      </w:pPr>
      <w:r>
        <w:rPr>
          <w:rFonts w:hint="eastAsia" w:cs="宋体" w:asciiTheme="minorEastAsia" w:hAnsiTheme="minorEastAsia" w:eastAsiaTheme="minorEastAsia"/>
          <w:sz w:val="24"/>
        </w:rPr>
        <w:t>XXX（采购代理机构名称）：</w:t>
      </w:r>
    </w:p>
    <w:p>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本授权声明：XXX（单位名称）,XXX（法定代表人姓名、职务）授权XXX（被授权人姓名、职务）为我方参加XXX项目（采购编号：XXX）谈判采购活动的合法代表，以我方名义全权处理该项目有关谈判、报价、签订合同以及执行合同等一切事宜。</w:t>
      </w:r>
    </w:p>
    <w:p>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特此声明。</w:t>
      </w:r>
    </w:p>
    <w:p>
      <w:pPr>
        <w:spacing w:line="400" w:lineRule="exact"/>
        <w:ind w:firstLine="480" w:firstLineChars="200"/>
        <w:rPr>
          <w:rFonts w:cs="宋体" w:asciiTheme="minorEastAsia" w:hAnsiTheme="minorEastAsia" w:eastAsiaTheme="minorEastAsia"/>
          <w:sz w:val="24"/>
        </w:rPr>
      </w:pPr>
    </w:p>
    <w:p>
      <w:pPr>
        <w:spacing w:line="400" w:lineRule="exact"/>
        <w:ind w:firstLine="480" w:firstLineChars="200"/>
        <w:rPr>
          <w:rFonts w:cs="宋体" w:asciiTheme="minorEastAsia" w:hAnsiTheme="minorEastAsia" w:eastAsiaTheme="minorEastAsia"/>
          <w:sz w:val="24"/>
        </w:rPr>
      </w:pPr>
    </w:p>
    <w:p>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供应商名称：XXX（盖单位公章）</w:t>
      </w:r>
    </w:p>
    <w:p>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法定代表人（签字或盖章）：XXX</w:t>
      </w:r>
    </w:p>
    <w:p>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职    务：XXX</w:t>
      </w:r>
    </w:p>
    <w:p>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被授权人签字：XXX</w:t>
      </w:r>
    </w:p>
    <w:p>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职    务：XXX</w:t>
      </w:r>
    </w:p>
    <w:p>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日    期：XXX年XXX月XXX日</w:t>
      </w:r>
    </w:p>
    <w:p>
      <w:pPr>
        <w:spacing w:line="400" w:lineRule="exact"/>
        <w:rPr>
          <w:rFonts w:cs="宋体" w:asciiTheme="minorEastAsia" w:hAnsiTheme="minorEastAsia" w:eastAsiaTheme="minorEastAsia"/>
          <w:sz w:val="24"/>
        </w:rPr>
      </w:pPr>
    </w:p>
    <w:p>
      <w:pPr>
        <w:spacing w:line="400" w:lineRule="exact"/>
        <w:rPr>
          <w:rFonts w:cs="宋体" w:asciiTheme="minorEastAsia" w:hAnsiTheme="minorEastAsia" w:eastAsiaTheme="minorEastAsia"/>
          <w:sz w:val="32"/>
        </w:rPr>
      </w:pPr>
    </w:p>
    <w:p>
      <w:pPr>
        <w:pStyle w:val="44"/>
        <w:rPr>
          <w:rFonts w:asciiTheme="minorEastAsia" w:hAnsiTheme="minorEastAsia" w:eastAsiaTheme="minorEastAsia"/>
          <w:color w:val="auto"/>
        </w:rPr>
      </w:pPr>
    </w:p>
    <w:p>
      <w:pPr>
        <w:pStyle w:val="44"/>
        <w:jc w:val="center"/>
        <w:rPr>
          <w:rFonts w:asciiTheme="minorEastAsia" w:hAnsiTheme="minorEastAsia" w:eastAsiaTheme="minorEastAsia"/>
          <w:color w:val="auto"/>
        </w:rPr>
      </w:pPr>
    </w:p>
    <w:p>
      <w:pPr>
        <w:pStyle w:val="6"/>
        <w:numPr>
          <w:ilvl w:val="0"/>
          <w:numId w:val="7"/>
        </w:numPr>
        <w:jc w:val="center"/>
        <w:rPr>
          <w:rFonts w:asciiTheme="minorEastAsia" w:hAnsiTheme="minorEastAsia" w:eastAsiaTheme="minorEastAsia"/>
        </w:rPr>
      </w:pPr>
      <w:r>
        <w:rPr>
          <w:rFonts w:hint="eastAsia" w:asciiTheme="minorEastAsia" w:hAnsiTheme="minorEastAsia" w:eastAsiaTheme="minorEastAsia"/>
        </w:rPr>
        <w:t>供应商基本情况表</w:t>
      </w:r>
    </w:p>
    <w:p>
      <w:pPr>
        <w:jc w:val="center"/>
        <w:rPr>
          <w:rFonts w:cs="宋体" w:asciiTheme="minorEastAsia" w:hAnsiTheme="minorEastAsia" w:eastAsiaTheme="minorEastAsia"/>
          <w:b/>
          <w:bCs/>
          <w:sz w:val="32"/>
          <w:szCs w:val="32"/>
        </w:rPr>
      </w:pPr>
    </w:p>
    <w:tbl>
      <w:tblPr>
        <w:tblStyle w:val="37"/>
        <w:tblW w:w="9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3"/>
        <w:gridCol w:w="1115"/>
        <w:gridCol w:w="186"/>
        <w:gridCol w:w="1301"/>
        <w:gridCol w:w="1302"/>
        <w:gridCol w:w="433"/>
        <w:gridCol w:w="496"/>
        <w:gridCol w:w="372"/>
        <w:gridCol w:w="867"/>
        <w:gridCol w:w="62"/>
        <w:gridCol w:w="372"/>
        <w:gridCol w:w="1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673" w:type="dxa"/>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供应商名称</w:t>
            </w:r>
          </w:p>
        </w:tc>
        <w:tc>
          <w:tcPr>
            <w:tcW w:w="7807" w:type="dxa"/>
            <w:gridSpan w:val="11"/>
            <w:vAlign w:val="center"/>
          </w:tcPr>
          <w:p>
            <w:pPr>
              <w:jc w:val="center"/>
              <w:rPr>
                <w:rFonts w:cs="宋体"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673" w:type="dxa"/>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注册地址</w:t>
            </w:r>
          </w:p>
        </w:tc>
        <w:tc>
          <w:tcPr>
            <w:tcW w:w="4833" w:type="dxa"/>
            <w:gridSpan w:val="6"/>
            <w:shd w:val="clear" w:color="auto" w:fill="auto"/>
            <w:vAlign w:val="center"/>
          </w:tcPr>
          <w:p>
            <w:pPr>
              <w:jc w:val="center"/>
              <w:rPr>
                <w:rFonts w:cs="宋体" w:asciiTheme="minorEastAsia" w:hAnsiTheme="minorEastAsia" w:eastAsiaTheme="minorEastAsia"/>
                <w:bCs/>
                <w:szCs w:val="21"/>
              </w:rPr>
            </w:pPr>
          </w:p>
        </w:tc>
        <w:tc>
          <w:tcPr>
            <w:tcW w:w="1301" w:type="dxa"/>
            <w:gridSpan w:val="3"/>
            <w:shd w:val="clear" w:color="auto" w:fill="auto"/>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邮政编码</w:t>
            </w:r>
          </w:p>
        </w:tc>
        <w:tc>
          <w:tcPr>
            <w:tcW w:w="1673" w:type="dxa"/>
            <w:gridSpan w:val="2"/>
            <w:vAlign w:val="center"/>
          </w:tcPr>
          <w:p>
            <w:pPr>
              <w:jc w:val="center"/>
              <w:rPr>
                <w:rFonts w:cs="宋体"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1673" w:type="dxa"/>
            <w:vMerge w:val="restart"/>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联系方式</w:t>
            </w:r>
          </w:p>
        </w:tc>
        <w:tc>
          <w:tcPr>
            <w:tcW w:w="1115" w:type="dxa"/>
            <w:shd w:val="clear" w:color="auto" w:fill="auto"/>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联系人</w:t>
            </w:r>
          </w:p>
        </w:tc>
        <w:tc>
          <w:tcPr>
            <w:tcW w:w="3718" w:type="dxa"/>
            <w:gridSpan w:val="5"/>
            <w:shd w:val="clear" w:color="auto" w:fill="auto"/>
            <w:vAlign w:val="center"/>
          </w:tcPr>
          <w:p>
            <w:pPr>
              <w:jc w:val="center"/>
              <w:rPr>
                <w:rFonts w:cs="宋体" w:asciiTheme="minorEastAsia" w:hAnsiTheme="minorEastAsia" w:eastAsiaTheme="minorEastAsia"/>
                <w:bCs/>
                <w:szCs w:val="21"/>
              </w:rPr>
            </w:pPr>
          </w:p>
        </w:tc>
        <w:tc>
          <w:tcPr>
            <w:tcW w:w="1301" w:type="dxa"/>
            <w:gridSpan w:val="3"/>
            <w:shd w:val="clear" w:color="auto" w:fill="auto"/>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联系电话</w:t>
            </w:r>
          </w:p>
        </w:tc>
        <w:tc>
          <w:tcPr>
            <w:tcW w:w="1673" w:type="dxa"/>
            <w:gridSpan w:val="2"/>
            <w:vAlign w:val="center"/>
          </w:tcPr>
          <w:p>
            <w:pPr>
              <w:jc w:val="center"/>
              <w:rPr>
                <w:rFonts w:cs="宋体"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1673" w:type="dxa"/>
            <w:vMerge w:val="continue"/>
            <w:vAlign w:val="center"/>
          </w:tcPr>
          <w:p>
            <w:pPr>
              <w:jc w:val="center"/>
              <w:rPr>
                <w:rFonts w:cs="宋体" w:asciiTheme="minorEastAsia" w:hAnsiTheme="minorEastAsia" w:eastAsiaTheme="minorEastAsia"/>
                <w:bCs/>
                <w:szCs w:val="21"/>
              </w:rPr>
            </w:pPr>
          </w:p>
        </w:tc>
        <w:tc>
          <w:tcPr>
            <w:tcW w:w="1115" w:type="dxa"/>
            <w:shd w:val="clear" w:color="auto" w:fill="auto"/>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传真</w:t>
            </w:r>
          </w:p>
        </w:tc>
        <w:tc>
          <w:tcPr>
            <w:tcW w:w="3718" w:type="dxa"/>
            <w:gridSpan w:val="5"/>
            <w:shd w:val="clear" w:color="auto" w:fill="auto"/>
            <w:vAlign w:val="center"/>
          </w:tcPr>
          <w:p>
            <w:pPr>
              <w:jc w:val="center"/>
              <w:rPr>
                <w:rFonts w:cs="宋体" w:asciiTheme="minorEastAsia" w:hAnsiTheme="minorEastAsia" w:eastAsiaTheme="minorEastAsia"/>
                <w:bCs/>
                <w:szCs w:val="21"/>
              </w:rPr>
            </w:pPr>
          </w:p>
        </w:tc>
        <w:tc>
          <w:tcPr>
            <w:tcW w:w="1301" w:type="dxa"/>
            <w:gridSpan w:val="3"/>
            <w:shd w:val="clear" w:color="auto" w:fill="auto"/>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网址</w:t>
            </w:r>
          </w:p>
        </w:tc>
        <w:tc>
          <w:tcPr>
            <w:tcW w:w="1673" w:type="dxa"/>
            <w:gridSpan w:val="2"/>
            <w:vAlign w:val="center"/>
          </w:tcPr>
          <w:p>
            <w:pPr>
              <w:jc w:val="center"/>
              <w:rPr>
                <w:rFonts w:cs="宋体"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1673" w:type="dxa"/>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组织结构</w:t>
            </w:r>
          </w:p>
        </w:tc>
        <w:tc>
          <w:tcPr>
            <w:tcW w:w="7807" w:type="dxa"/>
            <w:gridSpan w:val="11"/>
            <w:vAlign w:val="center"/>
          </w:tcPr>
          <w:p>
            <w:pPr>
              <w:jc w:val="center"/>
              <w:rPr>
                <w:rFonts w:cs="宋体"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673" w:type="dxa"/>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法定代表人</w:t>
            </w:r>
          </w:p>
        </w:tc>
        <w:tc>
          <w:tcPr>
            <w:tcW w:w="1301" w:type="dxa"/>
            <w:gridSpan w:val="2"/>
            <w:shd w:val="clear" w:color="auto" w:fill="auto"/>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姓名</w:t>
            </w:r>
          </w:p>
        </w:tc>
        <w:tc>
          <w:tcPr>
            <w:tcW w:w="1301" w:type="dxa"/>
            <w:shd w:val="clear" w:color="auto" w:fill="auto"/>
            <w:vAlign w:val="center"/>
          </w:tcPr>
          <w:p>
            <w:pPr>
              <w:jc w:val="center"/>
              <w:rPr>
                <w:rFonts w:cs="宋体" w:asciiTheme="minorEastAsia" w:hAnsiTheme="minorEastAsia" w:eastAsiaTheme="minorEastAsia"/>
                <w:bCs/>
                <w:szCs w:val="21"/>
              </w:rPr>
            </w:pPr>
          </w:p>
        </w:tc>
        <w:tc>
          <w:tcPr>
            <w:tcW w:w="1302" w:type="dxa"/>
            <w:shd w:val="clear" w:color="auto" w:fill="auto"/>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技术职称</w:t>
            </w:r>
          </w:p>
        </w:tc>
        <w:tc>
          <w:tcPr>
            <w:tcW w:w="1301" w:type="dxa"/>
            <w:gridSpan w:val="3"/>
            <w:shd w:val="clear" w:color="auto" w:fill="auto"/>
            <w:vAlign w:val="center"/>
          </w:tcPr>
          <w:p>
            <w:pPr>
              <w:jc w:val="center"/>
              <w:rPr>
                <w:rFonts w:cs="宋体" w:asciiTheme="minorEastAsia" w:hAnsiTheme="minorEastAsia" w:eastAsiaTheme="minorEastAsia"/>
                <w:bCs/>
                <w:szCs w:val="21"/>
              </w:rPr>
            </w:pPr>
          </w:p>
        </w:tc>
        <w:tc>
          <w:tcPr>
            <w:tcW w:w="1301" w:type="dxa"/>
            <w:gridSpan w:val="3"/>
            <w:shd w:val="clear" w:color="auto" w:fill="auto"/>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联系电话</w:t>
            </w:r>
          </w:p>
        </w:tc>
        <w:tc>
          <w:tcPr>
            <w:tcW w:w="1301" w:type="dxa"/>
            <w:shd w:val="clear" w:color="auto" w:fill="auto"/>
            <w:vAlign w:val="center"/>
          </w:tcPr>
          <w:p>
            <w:pPr>
              <w:jc w:val="center"/>
              <w:rPr>
                <w:rFonts w:cs="宋体"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673" w:type="dxa"/>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技术负责人</w:t>
            </w:r>
          </w:p>
        </w:tc>
        <w:tc>
          <w:tcPr>
            <w:tcW w:w="1301" w:type="dxa"/>
            <w:gridSpan w:val="2"/>
            <w:shd w:val="clear" w:color="auto" w:fill="auto"/>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姓名</w:t>
            </w:r>
          </w:p>
        </w:tc>
        <w:tc>
          <w:tcPr>
            <w:tcW w:w="1301" w:type="dxa"/>
            <w:shd w:val="clear" w:color="auto" w:fill="auto"/>
            <w:vAlign w:val="center"/>
          </w:tcPr>
          <w:p>
            <w:pPr>
              <w:jc w:val="center"/>
              <w:rPr>
                <w:rFonts w:cs="宋体" w:asciiTheme="minorEastAsia" w:hAnsiTheme="minorEastAsia" w:eastAsiaTheme="minorEastAsia"/>
                <w:bCs/>
                <w:szCs w:val="21"/>
              </w:rPr>
            </w:pPr>
          </w:p>
        </w:tc>
        <w:tc>
          <w:tcPr>
            <w:tcW w:w="1302" w:type="dxa"/>
            <w:shd w:val="clear" w:color="auto" w:fill="auto"/>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技术职称</w:t>
            </w:r>
          </w:p>
        </w:tc>
        <w:tc>
          <w:tcPr>
            <w:tcW w:w="1301" w:type="dxa"/>
            <w:gridSpan w:val="3"/>
            <w:shd w:val="clear" w:color="auto" w:fill="auto"/>
            <w:vAlign w:val="center"/>
          </w:tcPr>
          <w:p>
            <w:pPr>
              <w:jc w:val="center"/>
              <w:rPr>
                <w:rFonts w:cs="宋体" w:asciiTheme="minorEastAsia" w:hAnsiTheme="minorEastAsia" w:eastAsiaTheme="minorEastAsia"/>
                <w:bCs/>
                <w:szCs w:val="21"/>
              </w:rPr>
            </w:pPr>
          </w:p>
        </w:tc>
        <w:tc>
          <w:tcPr>
            <w:tcW w:w="1301" w:type="dxa"/>
            <w:gridSpan w:val="3"/>
            <w:shd w:val="clear" w:color="auto" w:fill="auto"/>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联系电话</w:t>
            </w:r>
          </w:p>
        </w:tc>
        <w:tc>
          <w:tcPr>
            <w:tcW w:w="1301" w:type="dxa"/>
            <w:shd w:val="clear" w:color="auto" w:fill="auto"/>
            <w:vAlign w:val="center"/>
          </w:tcPr>
          <w:p>
            <w:pPr>
              <w:jc w:val="center"/>
              <w:rPr>
                <w:rFonts w:cs="宋体"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673" w:type="dxa"/>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成立时间</w:t>
            </w:r>
          </w:p>
        </w:tc>
        <w:tc>
          <w:tcPr>
            <w:tcW w:w="2602" w:type="dxa"/>
            <w:gridSpan w:val="3"/>
            <w:vAlign w:val="center"/>
          </w:tcPr>
          <w:p>
            <w:pPr>
              <w:jc w:val="center"/>
              <w:rPr>
                <w:rFonts w:cs="宋体" w:asciiTheme="minorEastAsia" w:hAnsiTheme="minorEastAsia" w:eastAsiaTheme="minorEastAsia"/>
                <w:bCs/>
                <w:szCs w:val="21"/>
              </w:rPr>
            </w:pPr>
          </w:p>
        </w:tc>
        <w:tc>
          <w:tcPr>
            <w:tcW w:w="5205" w:type="dxa"/>
            <w:gridSpan w:val="8"/>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673" w:type="dxa"/>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企业资质等级</w:t>
            </w:r>
          </w:p>
        </w:tc>
        <w:tc>
          <w:tcPr>
            <w:tcW w:w="2602" w:type="dxa"/>
            <w:gridSpan w:val="3"/>
            <w:shd w:val="clear" w:color="auto" w:fill="auto"/>
            <w:vAlign w:val="center"/>
          </w:tcPr>
          <w:p>
            <w:pPr>
              <w:jc w:val="center"/>
              <w:rPr>
                <w:rFonts w:cs="宋体" w:asciiTheme="minorEastAsia" w:hAnsiTheme="minorEastAsia" w:eastAsiaTheme="minorEastAsia"/>
                <w:bCs/>
                <w:szCs w:val="21"/>
              </w:rPr>
            </w:pPr>
          </w:p>
        </w:tc>
        <w:tc>
          <w:tcPr>
            <w:tcW w:w="1735" w:type="dxa"/>
            <w:gridSpan w:val="2"/>
            <w:vMerge w:val="restart"/>
            <w:shd w:val="clear" w:color="auto" w:fill="auto"/>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其中</w:t>
            </w:r>
          </w:p>
        </w:tc>
        <w:tc>
          <w:tcPr>
            <w:tcW w:w="1735" w:type="dxa"/>
            <w:gridSpan w:val="3"/>
            <w:shd w:val="clear" w:color="auto" w:fill="auto"/>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项目经理</w:t>
            </w:r>
          </w:p>
        </w:tc>
        <w:tc>
          <w:tcPr>
            <w:tcW w:w="1735" w:type="dxa"/>
            <w:gridSpan w:val="3"/>
            <w:shd w:val="clear" w:color="auto" w:fill="auto"/>
            <w:vAlign w:val="center"/>
          </w:tcPr>
          <w:p>
            <w:pPr>
              <w:jc w:val="center"/>
              <w:rPr>
                <w:rFonts w:cs="宋体"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673" w:type="dxa"/>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营业执照</w:t>
            </w:r>
            <w:r>
              <w:rPr>
                <w:rFonts w:hint="eastAsia" w:cs="宋体" w:asciiTheme="minorEastAsia" w:hAnsiTheme="minorEastAsia" w:eastAsiaTheme="minorEastAsia"/>
              </w:rPr>
              <w:t>号</w:t>
            </w:r>
          </w:p>
        </w:tc>
        <w:tc>
          <w:tcPr>
            <w:tcW w:w="2602" w:type="dxa"/>
            <w:gridSpan w:val="3"/>
            <w:shd w:val="clear" w:color="auto" w:fill="auto"/>
            <w:vAlign w:val="center"/>
          </w:tcPr>
          <w:p>
            <w:pPr>
              <w:jc w:val="center"/>
              <w:rPr>
                <w:rFonts w:cs="宋体" w:asciiTheme="minorEastAsia" w:hAnsiTheme="minorEastAsia" w:eastAsiaTheme="minorEastAsia"/>
                <w:bCs/>
                <w:szCs w:val="21"/>
              </w:rPr>
            </w:pPr>
          </w:p>
        </w:tc>
        <w:tc>
          <w:tcPr>
            <w:tcW w:w="1735" w:type="dxa"/>
            <w:gridSpan w:val="2"/>
            <w:vMerge w:val="continue"/>
            <w:shd w:val="clear" w:color="auto" w:fill="auto"/>
            <w:vAlign w:val="center"/>
          </w:tcPr>
          <w:p>
            <w:pPr>
              <w:jc w:val="center"/>
              <w:rPr>
                <w:rFonts w:cs="宋体" w:asciiTheme="minorEastAsia" w:hAnsiTheme="minorEastAsia" w:eastAsiaTheme="minorEastAsia"/>
                <w:bCs/>
                <w:szCs w:val="21"/>
              </w:rPr>
            </w:pPr>
          </w:p>
        </w:tc>
        <w:tc>
          <w:tcPr>
            <w:tcW w:w="1735" w:type="dxa"/>
            <w:gridSpan w:val="3"/>
            <w:shd w:val="clear" w:color="auto" w:fill="auto"/>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高级职称人员</w:t>
            </w:r>
          </w:p>
        </w:tc>
        <w:tc>
          <w:tcPr>
            <w:tcW w:w="1735" w:type="dxa"/>
            <w:gridSpan w:val="3"/>
            <w:shd w:val="clear" w:color="auto" w:fill="auto"/>
            <w:vAlign w:val="center"/>
          </w:tcPr>
          <w:p>
            <w:pPr>
              <w:jc w:val="center"/>
              <w:rPr>
                <w:rFonts w:cs="宋体"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673" w:type="dxa"/>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注册资金</w:t>
            </w:r>
          </w:p>
        </w:tc>
        <w:tc>
          <w:tcPr>
            <w:tcW w:w="2602" w:type="dxa"/>
            <w:gridSpan w:val="3"/>
            <w:shd w:val="clear" w:color="auto" w:fill="auto"/>
            <w:vAlign w:val="center"/>
          </w:tcPr>
          <w:p>
            <w:pPr>
              <w:jc w:val="center"/>
              <w:rPr>
                <w:rFonts w:cs="宋体" w:asciiTheme="minorEastAsia" w:hAnsiTheme="minorEastAsia" w:eastAsiaTheme="minorEastAsia"/>
                <w:bCs/>
                <w:szCs w:val="21"/>
              </w:rPr>
            </w:pPr>
          </w:p>
        </w:tc>
        <w:tc>
          <w:tcPr>
            <w:tcW w:w="1735" w:type="dxa"/>
            <w:gridSpan w:val="2"/>
            <w:vMerge w:val="continue"/>
            <w:shd w:val="clear" w:color="auto" w:fill="auto"/>
            <w:vAlign w:val="center"/>
          </w:tcPr>
          <w:p>
            <w:pPr>
              <w:jc w:val="center"/>
              <w:rPr>
                <w:rFonts w:cs="宋体" w:asciiTheme="minorEastAsia" w:hAnsiTheme="minorEastAsia" w:eastAsiaTheme="minorEastAsia"/>
                <w:bCs/>
                <w:szCs w:val="21"/>
              </w:rPr>
            </w:pPr>
          </w:p>
        </w:tc>
        <w:tc>
          <w:tcPr>
            <w:tcW w:w="1735" w:type="dxa"/>
            <w:gridSpan w:val="3"/>
            <w:shd w:val="clear" w:color="auto" w:fill="auto"/>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中级职称人员</w:t>
            </w:r>
          </w:p>
        </w:tc>
        <w:tc>
          <w:tcPr>
            <w:tcW w:w="1735" w:type="dxa"/>
            <w:gridSpan w:val="3"/>
            <w:shd w:val="clear" w:color="auto" w:fill="auto"/>
            <w:vAlign w:val="center"/>
          </w:tcPr>
          <w:p>
            <w:pPr>
              <w:jc w:val="center"/>
              <w:rPr>
                <w:rFonts w:cs="宋体"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673" w:type="dxa"/>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开户银行</w:t>
            </w:r>
          </w:p>
        </w:tc>
        <w:tc>
          <w:tcPr>
            <w:tcW w:w="2602" w:type="dxa"/>
            <w:gridSpan w:val="3"/>
            <w:shd w:val="clear" w:color="auto" w:fill="auto"/>
            <w:vAlign w:val="center"/>
          </w:tcPr>
          <w:p>
            <w:pPr>
              <w:jc w:val="center"/>
              <w:rPr>
                <w:rFonts w:cs="宋体" w:asciiTheme="minorEastAsia" w:hAnsiTheme="minorEastAsia" w:eastAsiaTheme="minorEastAsia"/>
                <w:bCs/>
                <w:szCs w:val="21"/>
              </w:rPr>
            </w:pPr>
          </w:p>
        </w:tc>
        <w:tc>
          <w:tcPr>
            <w:tcW w:w="1735" w:type="dxa"/>
            <w:gridSpan w:val="2"/>
            <w:vMerge w:val="continue"/>
            <w:shd w:val="clear" w:color="auto" w:fill="auto"/>
            <w:vAlign w:val="center"/>
          </w:tcPr>
          <w:p>
            <w:pPr>
              <w:jc w:val="center"/>
              <w:rPr>
                <w:rFonts w:cs="宋体" w:asciiTheme="minorEastAsia" w:hAnsiTheme="minorEastAsia" w:eastAsiaTheme="minorEastAsia"/>
                <w:bCs/>
                <w:szCs w:val="21"/>
              </w:rPr>
            </w:pPr>
          </w:p>
        </w:tc>
        <w:tc>
          <w:tcPr>
            <w:tcW w:w="1735" w:type="dxa"/>
            <w:gridSpan w:val="3"/>
            <w:shd w:val="clear" w:color="auto" w:fill="auto"/>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初级职称人员</w:t>
            </w:r>
          </w:p>
        </w:tc>
        <w:tc>
          <w:tcPr>
            <w:tcW w:w="1735" w:type="dxa"/>
            <w:gridSpan w:val="3"/>
            <w:shd w:val="clear" w:color="auto" w:fill="auto"/>
            <w:vAlign w:val="center"/>
          </w:tcPr>
          <w:p>
            <w:pPr>
              <w:jc w:val="center"/>
              <w:rPr>
                <w:rFonts w:cs="宋体"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673" w:type="dxa"/>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账号</w:t>
            </w:r>
          </w:p>
        </w:tc>
        <w:tc>
          <w:tcPr>
            <w:tcW w:w="2602" w:type="dxa"/>
            <w:gridSpan w:val="3"/>
            <w:shd w:val="clear" w:color="auto" w:fill="auto"/>
            <w:vAlign w:val="center"/>
          </w:tcPr>
          <w:p>
            <w:pPr>
              <w:jc w:val="center"/>
              <w:rPr>
                <w:rFonts w:cs="宋体" w:asciiTheme="minorEastAsia" w:hAnsiTheme="minorEastAsia" w:eastAsiaTheme="minorEastAsia"/>
                <w:bCs/>
                <w:szCs w:val="21"/>
              </w:rPr>
            </w:pPr>
          </w:p>
        </w:tc>
        <w:tc>
          <w:tcPr>
            <w:tcW w:w="1735" w:type="dxa"/>
            <w:gridSpan w:val="2"/>
            <w:vMerge w:val="continue"/>
            <w:shd w:val="clear" w:color="auto" w:fill="auto"/>
            <w:vAlign w:val="center"/>
          </w:tcPr>
          <w:p>
            <w:pPr>
              <w:jc w:val="center"/>
              <w:rPr>
                <w:rFonts w:cs="宋体" w:asciiTheme="minorEastAsia" w:hAnsiTheme="minorEastAsia" w:eastAsiaTheme="minorEastAsia"/>
                <w:bCs/>
                <w:szCs w:val="21"/>
              </w:rPr>
            </w:pPr>
          </w:p>
        </w:tc>
        <w:tc>
          <w:tcPr>
            <w:tcW w:w="1735" w:type="dxa"/>
            <w:gridSpan w:val="3"/>
            <w:shd w:val="clear" w:color="auto" w:fill="auto"/>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技工</w:t>
            </w:r>
          </w:p>
        </w:tc>
        <w:tc>
          <w:tcPr>
            <w:tcW w:w="1735" w:type="dxa"/>
            <w:gridSpan w:val="3"/>
            <w:shd w:val="clear" w:color="auto" w:fill="auto"/>
            <w:vAlign w:val="center"/>
          </w:tcPr>
          <w:p>
            <w:pPr>
              <w:jc w:val="center"/>
              <w:rPr>
                <w:rFonts w:cs="宋体"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1" w:hRule="atLeast"/>
          <w:jc w:val="center"/>
        </w:trPr>
        <w:tc>
          <w:tcPr>
            <w:tcW w:w="1673" w:type="dxa"/>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经营范围</w:t>
            </w:r>
          </w:p>
        </w:tc>
        <w:tc>
          <w:tcPr>
            <w:tcW w:w="7807" w:type="dxa"/>
            <w:gridSpan w:val="11"/>
            <w:vAlign w:val="center"/>
          </w:tcPr>
          <w:p>
            <w:pPr>
              <w:jc w:val="center"/>
              <w:rPr>
                <w:rFonts w:cs="宋体"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jc w:val="center"/>
        </w:trPr>
        <w:tc>
          <w:tcPr>
            <w:tcW w:w="1673" w:type="dxa"/>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备注</w:t>
            </w:r>
          </w:p>
        </w:tc>
        <w:tc>
          <w:tcPr>
            <w:tcW w:w="7807" w:type="dxa"/>
            <w:gridSpan w:val="11"/>
            <w:vAlign w:val="center"/>
          </w:tcPr>
          <w:p>
            <w:pPr>
              <w:jc w:val="center"/>
              <w:rPr>
                <w:rFonts w:cs="宋体" w:asciiTheme="minorEastAsia" w:hAnsiTheme="minorEastAsia" w:eastAsiaTheme="minorEastAsia"/>
                <w:bCs/>
                <w:szCs w:val="21"/>
              </w:rPr>
            </w:pPr>
          </w:p>
        </w:tc>
      </w:tr>
    </w:tbl>
    <w:p>
      <w:pPr>
        <w:adjustRightInd w:val="0"/>
        <w:spacing w:line="400" w:lineRule="exact"/>
        <w:jc w:val="left"/>
        <w:rPr>
          <w:rFonts w:cs="宋体" w:asciiTheme="minorEastAsia" w:hAnsiTheme="minorEastAsia" w:eastAsiaTheme="minorEastAsia"/>
          <w:sz w:val="24"/>
        </w:rPr>
      </w:pPr>
    </w:p>
    <w:p>
      <w:pPr>
        <w:adjustRightInd w:val="0"/>
        <w:spacing w:line="400" w:lineRule="exact"/>
        <w:jc w:val="left"/>
        <w:rPr>
          <w:rFonts w:cs="宋体" w:asciiTheme="minorEastAsia" w:hAnsiTheme="minorEastAsia" w:eastAsiaTheme="minorEastAsia"/>
          <w:sz w:val="24"/>
        </w:rPr>
      </w:pPr>
      <w:r>
        <w:rPr>
          <w:rFonts w:hint="eastAsia" w:cs="宋体" w:asciiTheme="minorEastAsia" w:hAnsiTheme="minorEastAsia" w:eastAsiaTheme="minorEastAsia"/>
          <w:sz w:val="24"/>
        </w:rPr>
        <w:t>供应商名称：XXX（盖单位公章）</w:t>
      </w:r>
    </w:p>
    <w:p>
      <w:pPr>
        <w:adjustRightInd w:val="0"/>
        <w:spacing w:line="400" w:lineRule="exact"/>
        <w:jc w:val="left"/>
        <w:rPr>
          <w:rFonts w:cs="宋体" w:asciiTheme="minorEastAsia" w:hAnsiTheme="minorEastAsia" w:eastAsiaTheme="minorEastAsia"/>
          <w:bCs/>
          <w:sz w:val="24"/>
        </w:rPr>
      </w:pPr>
      <w:r>
        <w:rPr>
          <w:rFonts w:hint="eastAsia" w:cs="宋体" w:asciiTheme="minorEastAsia" w:hAnsiTheme="minorEastAsia" w:eastAsiaTheme="minorEastAsia"/>
          <w:bCs/>
          <w:sz w:val="24"/>
        </w:rPr>
        <w:t>法定代表人或授权代表（签字或盖章）：XXX</w:t>
      </w:r>
    </w:p>
    <w:p>
      <w:pPr>
        <w:adjustRightInd w:val="0"/>
        <w:spacing w:line="400" w:lineRule="exact"/>
        <w:jc w:val="left"/>
        <w:rPr>
          <w:rFonts w:cs="宋体" w:asciiTheme="minorEastAsia" w:hAnsiTheme="minorEastAsia" w:eastAsiaTheme="minorEastAsia"/>
          <w:bCs/>
          <w:sz w:val="24"/>
        </w:rPr>
      </w:pPr>
      <w:r>
        <w:rPr>
          <w:rFonts w:hint="eastAsia" w:cs="宋体" w:asciiTheme="minorEastAsia" w:hAnsiTheme="minorEastAsia" w:eastAsiaTheme="minorEastAsia"/>
          <w:bCs/>
          <w:sz w:val="24"/>
        </w:rPr>
        <w:t>日  期：XXX年XXX月XXX日</w:t>
      </w:r>
    </w:p>
    <w:p>
      <w:pPr>
        <w:pStyle w:val="6"/>
        <w:numPr>
          <w:ilvl w:val="0"/>
          <w:numId w:val="7"/>
        </w:numPr>
        <w:jc w:val="center"/>
        <w:rPr>
          <w:rFonts w:asciiTheme="minorEastAsia" w:hAnsiTheme="minorEastAsia" w:eastAsiaTheme="minorEastAsia"/>
        </w:rPr>
      </w:pPr>
      <w:r>
        <w:rPr>
          <w:rFonts w:hint="eastAsia" w:asciiTheme="minorEastAsia" w:hAnsiTheme="minorEastAsia" w:eastAsiaTheme="minorEastAsia"/>
        </w:rPr>
        <w:t>承诺函</w:t>
      </w:r>
    </w:p>
    <w:p>
      <w:pPr>
        <w:pStyle w:val="6"/>
        <w:rPr>
          <w:rFonts w:asciiTheme="minorEastAsia" w:hAnsiTheme="minorEastAsia" w:eastAsiaTheme="minorEastAsia"/>
        </w:rPr>
      </w:pPr>
      <w:r>
        <w:rPr>
          <w:rFonts w:hint="eastAsia" w:cs="宋体" w:asciiTheme="minorEastAsia" w:hAnsiTheme="minorEastAsia" w:eastAsiaTheme="minorEastAsia"/>
          <w:sz w:val="24"/>
        </w:rPr>
        <w:t>XXX（采购代理机构名称）：</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我公司作为本次采购项目的供应商，根据谈判文件要求，现郑重承诺如下：</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一、具备《中华人民共和国政府采购法》第二十二条第一款和本项目规定的条件：</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（一）具有独立承担民事责任的能力；</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（二）具有良好的商业信誉和健全的财务会计制度；</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（三）具有履行合同所必需的设备和专业技术能力；</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（四）有依法缴纳税收和社会保障资金的良好记录；</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（五）参加采购活动前三年内，在经营活动中没有重大违法记录；</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（六）法律、行政法规规定的其他条件；</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二、完全接受本项目谈判文件中规定的实质性要求，如对谈判文件有异议，已经在递交响应文件截止时间届满前依法进行维权救济，不存在对谈判文件有异议的同时又参加谈判以求侥幸成交或者为实现其他非法目的的行为。</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三、在参加本次采购活动中，不存在与单位负责人为同一人或者存在直接控股、管理关系的其他供应商参与同一合同项下的采购活动的行为。</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五、如果有《四川省政府采购当事人诚信管理办法》（川财采[2015]33号）规定的记入诚信档案的失信行为，将在响应文件中全面如实反映。</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六、响应文件中提供的任何资料和技术、服务、商务等响应承诺情况都是真实的、有效的、合法的。</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本公司对上述承诺的内容事项真实性负责。如经查实上述承诺的内容事项存在虚假，我公司愿意接受以提供虚假材料谋取成交的法律责任。</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法定代表人签字或加盖个人私章：XXXX</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授权代表签字：XXXX</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供应商名称：XXXX（盖章）</w:t>
      </w:r>
    </w:p>
    <w:p>
      <w:pPr>
        <w:spacing w:line="360" w:lineRule="auto"/>
        <w:ind w:firstLine="480" w:firstLineChars="200"/>
        <w:rPr>
          <w:rFonts w:cs="宋体" w:asciiTheme="minorEastAsia" w:hAnsiTheme="minorEastAsia" w:eastAsiaTheme="minorEastAsia"/>
          <w:bCs/>
          <w:sz w:val="24"/>
          <w:szCs w:val="30"/>
        </w:rPr>
      </w:pPr>
      <w:r>
        <w:rPr>
          <w:rFonts w:hint="eastAsia" w:cs="宋体" w:asciiTheme="minorEastAsia" w:hAnsiTheme="minorEastAsia" w:eastAsiaTheme="minorEastAsia"/>
          <w:sz w:val="24"/>
        </w:rPr>
        <w:t>日    期：XXX年XXX月XXX日</w:t>
      </w:r>
    </w:p>
    <w:p>
      <w:pPr>
        <w:jc w:val="center"/>
        <w:rPr>
          <w:rFonts w:cs="宋体" w:asciiTheme="minorEastAsia" w:hAnsiTheme="minorEastAsia" w:eastAsiaTheme="minorEastAsia"/>
          <w:b/>
          <w:sz w:val="32"/>
          <w:szCs w:val="32"/>
        </w:rPr>
      </w:pPr>
    </w:p>
    <w:p>
      <w:pPr>
        <w:pStyle w:val="6"/>
        <w:numPr>
          <w:ilvl w:val="0"/>
          <w:numId w:val="7"/>
        </w:numPr>
        <w:jc w:val="center"/>
        <w:rPr>
          <w:rFonts w:asciiTheme="minorEastAsia" w:hAnsiTheme="minorEastAsia" w:eastAsiaTheme="minorEastAsia"/>
        </w:rPr>
      </w:pPr>
      <w:r>
        <w:rPr>
          <w:rFonts w:hint="eastAsia" w:asciiTheme="minorEastAsia" w:hAnsiTheme="minorEastAsia" w:eastAsiaTheme="minorEastAsia"/>
        </w:rPr>
        <w:t>报价函</w:t>
      </w:r>
    </w:p>
    <w:p>
      <w:pPr>
        <w:spacing w:line="360" w:lineRule="auto"/>
        <w:rPr>
          <w:rFonts w:cs="宋体" w:asciiTheme="minorEastAsia" w:hAnsiTheme="minorEastAsia" w:eastAsiaTheme="minorEastAsia"/>
          <w:sz w:val="24"/>
        </w:rPr>
      </w:pPr>
    </w:p>
    <w:p>
      <w:pPr>
        <w:spacing w:line="360" w:lineRule="auto"/>
        <w:rPr>
          <w:rFonts w:cs="宋体" w:asciiTheme="minorEastAsia" w:hAnsiTheme="minorEastAsia" w:eastAsiaTheme="minorEastAsia"/>
          <w:sz w:val="24"/>
        </w:rPr>
      </w:pPr>
      <w:r>
        <w:rPr>
          <w:rFonts w:hint="eastAsia" w:cs="宋体" w:asciiTheme="minorEastAsia" w:hAnsiTheme="minorEastAsia" w:eastAsiaTheme="minorEastAsia"/>
          <w:sz w:val="24"/>
        </w:rPr>
        <w:t>XXX（采购代理机构名称）：</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1.我方全面研究了“XXXXXX”项目谈判文件（项目编号：XXXX），决定参加贵单位组织的本项目谈判采购。</w:t>
      </w:r>
    </w:p>
    <w:p>
      <w:pPr>
        <w:spacing w:line="360" w:lineRule="auto"/>
        <w:ind w:left="105" w:leftChars="50" w:firstLine="360" w:firstLineChars="150"/>
        <w:jc w:val="left"/>
        <w:rPr>
          <w:rFonts w:cs="宋体" w:asciiTheme="minorEastAsia" w:hAnsiTheme="minorEastAsia" w:eastAsiaTheme="minorEastAsia"/>
          <w:sz w:val="24"/>
        </w:rPr>
      </w:pPr>
      <w:r>
        <w:rPr>
          <w:rFonts w:hint="eastAsia" w:cs="宋体" w:asciiTheme="minorEastAsia" w:hAnsiTheme="minorEastAsia" w:eastAsiaTheme="minorEastAsia"/>
          <w:sz w:val="24"/>
        </w:rPr>
        <w:t>2. 我方自愿按照谈判文件规定的各项要求向采购人提供所需服务，</w:t>
      </w:r>
      <w:r>
        <w:rPr>
          <w:rFonts w:hint="eastAsia" w:ascii="宋体" w:hAnsi="宋体" w:cs="宋体"/>
          <w:sz w:val="24"/>
          <w:lang w:bidi="ar"/>
        </w:rPr>
        <w:t>报价为报价表中所报价格（第一次报价）</w:t>
      </w:r>
      <w:r>
        <w:rPr>
          <w:rFonts w:hint="eastAsia" w:cs="宋体" w:asciiTheme="minorEastAsia" w:hAnsiTheme="minorEastAsia" w:eastAsiaTheme="minorEastAsia"/>
          <w:sz w:val="24"/>
        </w:rPr>
        <w:t>。</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3.一旦我方成交，我方将严格履行采购合同规定的责任和义务。</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4.我方同意本谈判文件依据《四川省政府采购当事人诚信管理办法》（川财采〔2015〕33号文件）对我方可能存在的失信行为进行惩戒。</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5.我方为本项目提交的响应文件正本1份，副本XX份，用于谈判报价。</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6.我方愿意提供贵单位可能另外要求的，与谈判报价有关的文件资料，并保证我方已提供和将要提供的文件资料是真实、准确的。</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7.本次谈判，我方递交的响应文件有效期为谈判文件规定起算之日起XX天。</w:t>
      </w:r>
    </w:p>
    <w:p>
      <w:pPr>
        <w:spacing w:line="360" w:lineRule="auto"/>
        <w:ind w:firstLine="480" w:firstLineChars="200"/>
        <w:jc w:val="left"/>
        <w:rPr>
          <w:rFonts w:cs="宋体" w:asciiTheme="minorEastAsia" w:hAnsiTheme="minorEastAsia" w:eastAsiaTheme="minorEastAsia"/>
          <w:sz w:val="24"/>
        </w:rPr>
      </w:pPr>
    </w:p>
    <w:p>
      <w:pPr>
        <w:adjustRightInd w:val="0"/>
        <w:spacing w:line="400" w:lineRule="exact"/>
        <w:ind w:firstLine="480" w:firstLineChars="200"/>
        <w:jc w:val="left"/>
        <w:rPr>
          <w:rFonts w:cs="宋体" w:asciiTheme="minorEastAsia" w:hAnsiTheme="minorEastAsia" w:eastAsiaTheme="minorEastAsia"/>
          <w:sz w:val="24"/>
        </w:rPr>
      </w:pPr>
    </w:p>
    <w:p>
      <w:pPr>
        <w:adjustRightInd w:val="0"/>
        <w:spacing w:line="4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供应商名称：XXX（盖单位公章）</w:t>
      </w:r>
    </w:p>
    <w:p>
      <w:pPr>
        <w:spacing w:line="400" w:lineRule="exact"/>
        <w:ind w:firstLine="470" w:firstLineChars="196"/>
        <w:rPr>
          <w:rFonts w:cs="宋体" w:asciiTheme="minorEastAsia" w:hAnsiTheme="minorEastAsia" w:eastAsiaTheme="minorEastAsia"/>
          <w:sz w:val="24"/>
        </w:rPr>
      </w:pPr>
      <w:r>
        <w:rPr>
          <w:rFonts w:hint="eastAsia" w:cs="宋体" w:asciiTheme="minorEastAsia" w:hAnsiTheme="minorEastAsia" w:eastAsiaTheme="minorEastAsia"/>
          <w:sz w:val="24"/>
        </w:rPr>
        <w:t>法定代表人或授权代表（签字或盖章）：XXX</w:t>
      </w:r>
    </w:p>
    <w:p>
      <w:pPr>
        <w:spacing w:line="400" w:lineRule="exact"/>
        <w:ind w:firstLine="470" w:firstLineChars="196"/>
        <w:rPr>
          <w:rFonts w:cs="宋体" w:asciiTheme="minorEastAsia" w:hAnsiTheme="minorEastAsia" w:eastAsiaTheme="minorEastAsia"/>
          <w:sz w:val="24"/>
        </w:rPr>
      </w:pPr>
      <w:r>
        <w:rPr>
          <w:rFonts w:hint="eastAsia" w:cs="宋体" w:asciiTheme="minorEastAsia" w:hAnsiTheme="minorEastAsia" w:eastAsiaTheme="minorEastAsia"/>
          <w:sz w:val="24"/>
        </w:rPr>
        <w:t>通讯地址：XXX</w:t>
      </w:r>
    </w:p>
    <w:p>
      <w:pPr>
        <w:spacing w:line="400" w:lineRule="exact"/>
        <w:ind w:firstLine="470" w:firstLineChars="196"/>
        <w:rPr>
          <w:rFonts w:cs="宋体" w:asciiTheme="minorEastAsia" w:hAnsiTheme="minorEastAsia" w:eastAsiaTheme="minorEastAsia"/>
          <w:sz w:val="24"/>
        </w:rPr>
      </w:pPr>
      <w:r>
        <w:rPr>
          <w:rFonts w:hint="eastAsia" w:cs="宋体" w:asciiTheme="minorEastAsia" w:hAnsiTheme="minorEastAsia" w:eastAsiaTheme="minorEastAsia"/>
          <w:sz w:val="24"/>
        </w:rPr>
        <w:t>联系电话：XXX</w:t>
      </w:r>
    </w:p>
    <w:p>
      <w:pPr>
        <w:spacing w:line="400" w:lineRule="exact"/>
        <w:ind w:firstLine="470" w:firstLineChars="196"/>
        <w:rPr>
          <w:rFonts w:cs="宋体" w:asciiTheme="minorEastAsia" w:hAnsiTheme="minorEastAsia" w:eastAsiaTheme="minorEastAsia"/>
          <w:sz w:val="24"/>
        </w:rPr>
      </w:pPr>
      <w:r>
        <w:rPr>
          <w:rFonts w:hint="eastAsia" w:cs="宋体" w:asciiTheme="minorEastAsia" w:hAnsiTheme="minorEastAsia" w:eastAsiaTheme="minorEastAsia"/>
          <w:sz w:val="24"/>
        </w:rPr>
        <w:t>日    期：XXX年XXX月XXX日</w:t>
      </w:r>
    </w:p>
    <w:p>
      <w:pPr>
        <w:pStyle w:val="44"/>
        <w:jc w:val="center"/>
        <w:rPr>
          <w:rFonts w:asciiTheme="minorEastAsia" w:hAnsiTheme="minorEastAsia" w:eastAsiaTheme="minorEastAsia"/>
          <w:color w:val="auto"/>
        </w:rPr>
      </w:pPr>
    </w:p>
    <w:p>
      <w:pPr>
        <w:pStyle w:val="44"/>
        <w:jc w:val="center"/>
        <w:rPr>
          <w:rFonts w:asciiTheme="minorEastAsia" w:hAnsiTheme="minorEastAsia" w:eastAsiaTheme="minorEastAsia"/>
          <w:color w:val="auto"/>
        </w:rPr>
      </w:pPr>
    </w:p>
    <w:p>
      <w:pPr>
        <w:widowControl/>
        <w:jc w:val="left"/>
        <w:rPr>
          <w:rFonts w:cs="宋体" w:asciiTheme="minorEastAsia" w:hAnsiTheme="minorEastAsia" w:eastAsiaTheme="minorEastAsia"/>
          <w:b/>
          <w:bCs/>
          <w:sz w:val="32"/>
          <w:szCs w:val="32"/>
        </w:rPr>
      </w:pPr>
      <w:r>
        <w:rPr>
          <w:rFonts w:cs="宋体" w:asciiTheme="minorEastAsia" w:hAnsiTheme="minorEastAsia" w:eastAsiaTheme="minorEastAsia"/>
          <w:b/>
          <w:bCs/>
          <w:sz w:val="32"/>
          <w:szCs w:val="32"/>
        </w:rPr>
        <w:br w:type="page"/>
      </w:r>
    </w:p>
    <w:p>
      <w:pPr>
        <w:pStyle w:val="5"/>
        <w:keepNext w:val="0"/>
        <w:keepLines w:val="0"/>
        <w:spacing w:line="400" w:lineRule="exact"/>
        <w:jc w:val="center"/>
        <w:rPr>
          <w:rFonts w:ascii="Times New Roman" w:hAnsi="宋体" w:eastAsia="宋体" w:cs="宋体"/>
          <w:bCs w:val="0"/>
          <w:sz w:val="24"/>
          <w:szCs w:val="24"/>
          <w:lang w:bidi="ar"/>
        </w:rPr>
      </w:pPr>
      <w:r>
        <w:rPr>
          <w:rFonts w:hint="eastAsia" w:ascii="Times New Roman" w:hAnsi="宋体" w:eastAsia="宋体" w:cs="宋体"/>
          <w:bCs w:val="0"/>
          <w:lang w:bidi="ar"/>
        </w:rPr>
        <w:t>五、勘察报价表（第一次报价）</w:t>
      </w:r>
    </w:p>
    <w:p>
      <w:pPr>
        <w:spacing w:before="156" w:beforeLines="50" w:after="156" w:afterLines="50" w:line="360" w:lineRule="auto"/>
        <w:ind w:firstLine="361" w:firstLineChars="150"/>
        <w:rPr>
          <w:rFonts w:hAnsi="宋体" w:cs="宋体"/>
          <w:b/>
          <w:sz w:val="24"/>
          <w:lang w:bidi="ar"/>
        </w:rPr>
      </w:pPr>
    </w:p>
    <w:tbl>
      <w:tblPr>
        <w:tblStyle w:val="37"/>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3"/>
        <w:gridCol w:w="6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252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Ansi="宋体" w:cs="宋体"/>
                <w:b/>
                <w:sz w:val="24"/>
                <w:lang w:bidi="ar"/>
              </w:rPr>
            </w:pPr>
            <w:r>
              <w:rPr>
                <w:rFonts w:hint="eastAsia" w:hAnsi="宋体" w:cs="宋体"/>
                <w:b/>
                <w:sz w:val="24"/>
                <w:lang w:bidi="ar"/>
              </w:rPr>
              <w:t>项目名称</w:t>
            </w:r>
          </w:p>
        </w:tc>
        <w:tc>
          <w:tcPr>
            <w:tcW w:w="6657" w:type="dxa"/>
            <w:tcBorders>
              <w:top w:val="single" w:color="auto" w:sz="4" w:space="0"/>
              <w:left w:val="single" w:color="auto" w:sz="4" w:space="0"/>
              <w:bottom w:val="single" w:color="auto" w:sz="4" w:space="0"/>
              <w:right w:val="single" w:color="auto" w:sz="4" w:space="0"/>
            </w:tcBorders>
            <w:shd w:val="clear" w:color="auto" w:fill="auto"/>
            <w:vAlign w:val="center"/>
          </w:tcPr>
          <w:p>
            <w:pPr>
              <w:ind w:right="-670"/>
              <w:rPr>
                <w:rFonts w:cs="宋体" w:asciiTheme="minorEastAsia" w:hAnsiTheme="minorEastAsia" w:eastAsiaTheme="minorEastAsia"/>
                <w:b/>
                <w:sz w:val="24"/>
              </w:rPr>
            </w:pPr>
            <w:r>
              <w:rPr>
                <w:rFonts w:hint="eastAsia" w:cs="宋体" w:asciiTheme="minorEastAsia" w:hAnsiTheme="minorEastAsia" w:eastAsiaTheme="minorEastAsia"/>
                <w:b/>
                <w:sz w:val="24"/>
                <w:u w:val="single"/>
              </w:rPr>
              <w:t>宜宾市翠屏区双谊产业园区控规B-04-12地块年生产20万吨粮食深加工项目勘察设计服务采购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252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Ansi="宋体" w:cs="宋体"/>
                <w:b/>
                <w:sz w:val="24"/>
                <w:lang w:bidi="ar"/>
              </w:rPr>
            </w:pPr>
            <w:r>
              <w:rPr>
                <w:rFonts w:hint="eastAsia" w:hAnsi="宋体" w:cs="宋体"/>
                <w:b/>
                <w:sz w:val="24"/>
                <w:lang w:bidi="ar"/>
              </w:rPr>
              <w:t>采购编号</w:t>
            </w:r>
          </w:p>
        </w:tc>
        <w:tc>
          <w:tcPr>
            <w:tcW w:w="6657" w:type="dxa"/>
            <w:tcBorders>
              <w:top w:val="single" w:color="auto" w:sz="4" w:space="0"/>
              <w:left w:val="single" w:color="auto" w:sz="4" w:space="0"/>
              <w:bottom w:val="single" w:color="auto" w:sz="4" w:space="0"/>
              <w:right w:val="single" w:color="auto" w:sz="4" w:space="0"/>
            </w:tcBorders>
            <w:shd w:val="clear" w:color="auto" w:fill="auto"/>
          </w:tcPr>
          <w:p>
            <w:pPr>
              <w:ind w:right="-670"/>
              <w:rPr>
                <w:rFonts w:cs="宋体" w:asciiTheme="minorEastAsia" w:hAnsiTheme="minorEastAsia" w:eastAsiaTheme="minorEastAsia"/>
                <w:b/>
                <w:sz w:val="24"/>
              </w:rPr>
            </w:pPr>
            <w:r>
              <w:rPr>
                <w:rFonts w:hint="eastAsia" w:cs="宋体" w:asciiTheme="minorEastAsia" w:hAnsiTheme="minorEastAsia" w:eastAsiaTheme="minorEastAsia"/>
                <w:b/>
                <w:sz w:val="24"/>
              </w:rPr>
              <w:t>SCRC-2021-0130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 w:hRule="atLeast"/>
        </w:trPr>
        <w:tc>
          <w:tcPr>
            <w:tcW w:w="252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240" w:lineRule="atLeast"/>
              <w:jc w:val="center"/>
              <w:rPr>
                <w:rFonts w:hAnsi="宋体" w:cs="宋体"/>
                <w:b/>
                <w:sz w:val="24"/>
                <w:lang w:bidi="ar"/>
              </w:rPr>
            </w:pPr>
            <w:r>
              <w:rPr>
                <w:rFonts w:hint="eastAsia" w:hAnsi="宋体" w:cs="宋体"/>
                <w:b/>
                <w:sz w:val="24"/>
                <w:lang w:bidi="ar"/>
              </w:rPr>
              <w:t>投标总价</w:t>
            </w:r>
          </w:p>
        </w:tc>
        <w:tc>
          <w:tcPr>
            <w:tcW w:w="665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480" w:firstLineChars="200"/>
              <w:rPr>
                <w:rFonts w:ascii="宋体" w:hAnsi="宋体" w:cs="宋体"/>
                <w:sz w:val="24"/>
              </w:rPr>
            </w:pPr>
            <w:r>
              <w:rPr>
                <w:rFonts w:hint="eastAsia" w:ascii="宋体" w:hAnsi="宋体" w:cs="宋体"/>
                <w:sz w:val="24"/>
              </w:rPr>
              <w:t>最高限价为《工程勘察设计服务收费规定》计价格[2002]10号文件</w:t>
            </w:r>
          </w:p>
          <w:p>
            <w:pPr>
              <w:snapToGrid w:val="0"/>
              <w:spacing w:line="240" w:lineRule="atLeast"/>
              <w:jc w:val="left"/>
              <w:rPr>
                <w:rFonts w:ascii="宋体" w:hAnsi="宋体" w:cs="宋体"/>
                <w:sz w:val="24"/>
              </w:rPr>
            </w:pPr>
            <w:r>
              <w:rPr>
                <w:rFonts w:hint="eastAsia" w:ascii="宋体" w:hAnsi="宋体" w:cs="宋体"/>
                <w:sz w:val="24"/>
              </w:rPr>
              <w:t>人民币报价</w:t>
            </w:r>
            <w:r>
              <w:rPr>
                <w:rFonts w:hint="eastAsia" w:ascii="宋体" w:hAnsi="宋体" w:cs="宋体"/>
                <w:sz w:val="24"/>
                <w:u w:val="single"/>
              </w:rPr>
              <w:t>：             （保留小数点后两位）</w:t>
            </w:r>
          </w:p>
          <w:p>
            <w:pPr>
              <w:snapToGrid w:val="0"/>
              <w:spacing w:line="240" w:lineRule="atLeast"/>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 w:hRule="atLeast"/>
        </w:trPr>
        <w:tc>
          <w:tcPr>
            <w:tcW w:w="252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240" w:lineRule="atLeast"/>
              <w:jc w:val="center"/>
              <w:rPr>
                <w:rFonts w:hAnsi="宋体" w:cs="宋体"/>
                <w:b/>
                <w:sz w:val="24"/>
                <w:lang w:bidi="ar"/>
              </w:rPr>
            </w:pPr>
            <w:r>
              <w:rPr>
                <w:rFonts w:hint="eastAsia" w:hAnsi="宋体" w:cs="宋体"/>
                <w:b/>
                <w:sz w:val="24"/>
                <w:lang w:bidi="ar"/>
              </w:rPr>
              <w:t>履约时间</w:t>
            </w:r>
          </w:p>
        </w:tc>
        <w:tc>
          <w:tcPr>
            <w:tcW w:w="6657"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240" w:lineRule="atLeast"/>
              <w:rPr>
                <w:rFonts w:hAnsi="宋体" w:cs="宋体"/>
                <w:b/>
                <w:sz w:val="24"/>
                <w:lang w:bidi="ar"/>
              </w:rPr>
            </w:pPr>
          </w:p>
        </w:tc>
      </w:tr>
    </w:tbl>
    <w:p>
      <w:pPr>
        <w:pStyle w:val="5"/>
        <w:keepNext w:val="0"/>
        <w:keepLines w:val="0"/>
        <w:spacing w:line="400" w:lineRule="exact"/>
        <w:jc w:val="center"/>
        <w:rPr>
          <w:rFonts w:ascii="Times New Roman" w:hAnsi="宋体" w:eastAsia="宋体" w:cs="宋体"/>
          <w:bCs w:val="0"/>
          <w:sz w:val="24"/>
          <w:szCs w:val="24"/>
          <w:lang w:bidi="ar"/>
        </w:rPr>
      </w:pPr>
      <w:r>
        <w:rPr>
          <w:rFonts w:hint="eastAsia" w:ascii="Times New Roman" w:hAnsi="宋体" w:eastAsia="宋体" w:cs="宋体"/>
          <w:bCs w:val="0"/>
          <w:lang w:bidi="ar"/>
        </w:rPr>
        <w:t>设计报价表（第一次报价）</w:t>
      </w:r>
    </w:p>
    <w:p>
      <w:pPr>
        <w:spacing w:before="156" w:beforeLines="50" w:after="156" w:afterLines="50" w:line="360" w:lineRule="auto"/>
        <w:ind w:firstLine="361" w:firstLineChars="150"/>
        <w:rPr>
          <w:rFonts w:hAnsi="宋体" w:cs="宋体"/>
          <w:b/>
          <w:sz w:val="24"/>
          <w:lang w:bidi="ar"/>
        </w:rPr>
      </w:pPr>
    </w:p>
    <w:tbl>
      <w:tblPr>
        <w:tblStyle w:val="37"/>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3"/>
        <w:gridCol w:w="6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252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Ansi="宋体" w:cs="宋体"/>
                <w:b/>
                <w:sz w:val="24"/>
                <w:lang w:bidi="ar"/>
              </w:rPr>
            </w:pPr>
            <w:r>
              <w:rPr>
                <w:rFonts w:hint="eastAsia" w:hAnsi="宋体" w:cs="宋体"/>
                <w:b/>
                <w:sz w:val="24"/>
                <w:lang w:bidi="ar"/>
              </w:rPr>
              <w:t>项目名称</w:t>
            </w:r>
          </w:p>
        </w:tc>
        <w:tc>
          <w:tcPr>
            <w:tcW w:w="6657" w:type="dxa"/>
            <w:tcBorders>
              <w:top w:val="single" w:color="auto" w:sz="4" w:space="0"/>
              <w:left w:val="single" w:color="auto" w:sz="4" w:space="0"/>
              <w:bottom w:val="single" w:color="auto" w:sz="4" w:space="0"/>
              <w:right w:val="single" w:color="auto" w:sz="4" w:space="0"/>
            </w:tcBorders>
            <w:shd w:val="clear" w:color="auto" w:fill="auto"/>
            <w:vAlign w:val="center"/>
          </w:tcPr>
          <w:p>
            <w:pPr>
              <w:ind w:right="-670"/>
              <w:rPr>
                <w:rFonts w:cs="宋体" w:asciiTheme="minorEastAsia" w:hAnsiTheme="minorEastAsia" w:eastAsiaTheme="minorEastAsia"/>
                <w:b/>
                <w:sz w:val="24"/>
              </w:rPr>
            </w:pPr>
            <w:r>
              <w:rPr>
                <w:rFonts w:hint="eastAsia" w:cs="宋体" w:asciiTheme="minorEastAsia" w:hAnsiTheme="minorEastAsia" w:eastAsiaTheme="minorEastAsia"/>
                <w:b/>
                <w:sz w:val="24"/>
                <w:u w:val="single"/>
              </w:rPr>
              <w:t>宜宾市翠屏区双谊产业园区控规B-04-12地块年生产20万吨粮食深加工项目勘察设计服务采购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252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Ansi="宋体" w:cs="宋体"/>
                <w:b/>
                <w:sz w:val="24"/>
                <w:lang w:bidi="ar"/>
              </w:rPr>
            </w:pPr>
            <w:r>
              <w:rPr>
                <w:rFonts w:hint="eastAsia" w:hAnsi="宋体" w:cs="宋体"/>
                <w:b/>
                <w:sz w:val="24"/>
                <w:lang w:bidi="ar"/>
              </w:rPr>
              <w:t>采购编号</w:t>
            </w:r>
          </w:p>
        </w:tc>
        <w:tc>
          <w:tcPr>
            <w:tcW w:w="6657" w:type="dxa"/>
            <w:tcBorders>
              <w:top w:val="single" w:color="auto" w:sz="4" w:space="0"/>
              <w:left w:val="single" w:color="auto" w:sz="4" w:space="0"/>
              <w:bottom w:val="single" w:color="auto" w:sz="4" w:space="0"/>
              <w:right w:val="single" w:color="auto" w:sz="4" w:space="0"/>
            </w:tcBorders>
            <w:shd w:val="clear" w:color="auto" w:fill="auto"/>
          </w:tcPr>
          <w:p>
            <w:pPr>
              <w:ind w:right="-670"/>
              <w:rPr>
                <w:rFonts w:cs="宋体" w:asciiTheme="minorEastAsia" w:hAnsiTheme="minorEastAsia" w:eastAsiaTheme="minorEastAsia"/>
                <w:b/>
                <w:sz w:val="24"/>
              </w:rPr>
            </w:pPr>
            <w:r>
              <w:rPr>
                <w:rFonts w:hint="eastAsia" w:cs="宋体" w:asciiTheme="minorEastAsia" w:hAnsiTheme="minorEastAsia" w:eastAsiaTheme="minorEastAsia"/>
                <w:b/>
                <w:sz w:val="24"/>
              </w:rPr>
              <w:t>SCRC-2021-0130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 w:hRule="atLeast"/>
        </w:trPr>
        <w:tc>
          <w:tcPr>
            <w:tcW w:w="252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240" w:lineRule="atLeast"/>
              <w:jc w:val="center"/>
              <w:rPr>
                <w:rFonts w:hAnsi="宋体" w:cs="宋体"/>
                <w:b/>
                <w:sz w:val="24"/>
                <w:lang w:bidi="ar"/>
              </w:rPr>
            </w:pPr>
            <w:r>
              <w:rPr>
                <w:rFonts w:hint="eastAsia" w:hAnsi="宋体" w:cs="宋体"/>
                <w:b/>
                <w:sz w:val="24"/>
                <w:lang w:bidi="ar"/>
              </w:rPr>
              <w:t>投标总价</w:t>
            </w:r>
          </w:p>
        </w:tc>
        <w:tc>
          <w:tcPr>
            <w:tcW w:w="665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480" w:firstLineChars="200"/>
              <w:rPr>
                <w:rFonts w:ascii="宋体" w:hAnsi="宋体" w:cs="宋体"/>
                <w:sz w:val="24"/>
              </w:rPr>
            </w:pPr>
            <w:r>
              <w:rPr>
                <w:rFonts w:hint="eastAsia" w:ascii="宋体" w:hAnsi="宋体" w:cs="宋体"/>
                <w:sz w:val="24"/>
              </w:rPr>
              <w:t>最高限价为《工程勘察设计服务收费规定》计价格[2002]10号文件</w:t>
            </w:r>
          </w:p>
          <w:p>
            <w:pPr>
              <w:snapToGrid w:val="0"/>
              <w:spacing w:line="240" w:lineRule="atLeast"/>
              <w:jc w:val="left"/>
              <w:rPr>
                <w:rFonts w:ascii="宋体" w:hAnsi="宋体" w:cs="宋体"/>
                <w:sz w:val="24"/>
              </w:rPr>
            </w:pPr>
            <w:r>
              <w:rPr>
                <w:rFonts w:hint="eastAsia" w:ascii="宋体" w:hAnsi="宋体" w:cs="宋体"/>
                <w:sz w:val="24"/>
              </w:rPr>
              <w:t>人民币报价</w:t>
            </w:r>
            <w:r>
              <w:rPr>
                <w:rFonts w:hint="eastAsia" w:ascii="宋体" w:hAnsi="宋体" w:cs="宋体"/>
                <w:sz w:val="24"/>
                <w:u w:val="single"/>
              </w:rPr>
              <w:t>：             （保留小数点后两位）</w:t>
            </w:r>
          </w:p>
          <w:p>
            <w:pPr>
              <w:snapToGrid w:val="0"/>
              <w:spacing w:line="240" w:lineRule="atLeast"/>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 w:hRule="atLeast"/>
        </w:trPr>
        <w:tc>
          <w:tcPr>
            <w:tcW w:w="252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240" w:lineRule="atLeast"/>
              <w:jc w:val="center"/>
              <w:rPr>
                <w:rFonts w:hAnsi="宋体" w:cs="宋体"/>
                <w:b/>
                <w:sz w:val="24"/>
                <w:lang w:bidi="ar"/>
              </w:rPr>
            </w:pPr>
            <w:r>
              <w:rPr>
                <w:rFonts w:hint="eastAsia" w:hAnsi="宋体" w:cs="宋体"/>
                <w:b/>
                <w:sz w:val="24"/>
                <w:lang w:bidi="ar"/>
              </w:rPr>
              <w:t>履约时间</w:t>
            </w:r>
          </w:p>
        </w:tc>
        <w:tc>
          <w:tcPr>
            <w:tcW w:w="6657"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240" w:lineRule="atLeast"/>
              <w:rPr>
                <w:rFonts w:hAnsi="宋体" w:cs="宋体"/>
                <w:b/>
                <w:sz w:val="24"/>
                <w:lang w:bidi="ar"/>
              </w:rPr>
            </w:pPr>
          </w:p>
        </w:tc>
      </w:tr>
    </w:tbl>
    <w:p/>
    <w:p>
      <w:pPr>
        <w:spacing w:line="360" w:lineRule="auto"/>
        <w:rPr>
          <w:sz w:val="24"/>
        </w:rPr>
      </w:pPr>
      <w:r>
        <w:rPr>
          <w:rFonts w:hint="eastAsia"/>
          <w:sz w:val="24"/>
        </w:rPr>
        <w:t>注： 投标人的投标报价应是完成本项目的全部费用。包含</w:t>
      </w:r>
      <w:r>
        <w:rPr>
          <w:rFonts w:hint="eastAsia" w:ascii="宋体" w:hAnsi="宋体"/>
          <w:sz w:val="24"/>
          <w:lang w:bidi="ar"/>
        </w:rPr>
        <w:t>完成本项目所涉及人员劳务、设备投入、成果制作、保险、风险、税金、利润以及谈判文件规定的一切费用</w:t>
      </w:r>
      <w:r>
        <w:rPr>
          <w:rFonts w:hint="eastAsia" w:ascii="宋体" w:hAnsi="宋体"/>
          <w:bCs/>
          <w:sz w:val="24"/>
          <w:lang w:bidi="ar"/>
        </w:rPr>
        <w:t>。</w:t>
      </w:r>
    </w:p>
    <w:p>
      <w:pPr>
        <w:adjustRightInd w:val="0"/>
        <w:spacing w:line="400" w:lineRule="exact"/>
        <w:ind w:firstLine="480" w:firstLineChars="200"/>
        <w:jc w:val="left"/>
        <w:rPr>
          <w:rFonts w:ascii="宋体" w:hAnsi="宋体" w:cs="宋体"/>
          <w:sz w:val="24"/>
        </w:rPr>
      </w:pPr>
      <w:r>
        <w:rPr>
          <w:rFonts w:hint="eastAsia" w:ascii="宋体" w:hAnsi="宋体" w:cs="宋体"/>
          <w:sz w:val="24"/>
          <w:lang w:bidi="ar"/>
        </w:rPr>
        <w:t>供应商名称：XXX（盖单位公章）</w:t>
      </w:r>
    </w:p>
    <w:p>
      <w:pPr>
        <w:spacing w:line="400" w:lineRule="exact"/>
        <w:ind w:firstLine="470" w:firstLineChars="196"/>
        <w:rPr>
          <w:rFonts w:ascii="宋体" w:hAnsi="宋体" w:cs="宋体"/>
          <w:sz w:val="24"/>
        </w:rPr>
      </w:pPr>
      <w:r>
        <w:rPr>
          <w:rFonts w:hint="eastAsia" w:ascii="宋体" w:hAnsi="宋体" w:cs="宋体"/>
          <w:sz w:val="24"/>
          <w:lang w:bidi="ar"/>
        </w:rPr>
        <w:t>法定代表人或授权代表（签字或盖章）：XXX</w:t>
      </w:r>
    </w:p>
    <w:p>
      <w:pPr>
        <w:spacing w:line="400" w:lineRule="exact"/>
        <w:ind w:firstLine="480" w:firstLineChars="200"/>
        <w:rPr>
          <w:rFonts w:ascii="宋体" w:hAnsi="宋体" w:cs="宋体"/>
          <w:sz w:val="24"/>
          <w:lang w:bidi="ar"/>
        </w:rPr>
      </w:pPr>
      <w:r>
        <w:rPr>
          <w:rFonts w:hint="eastAsia" w:ascii="宋体" w:hAnsi="宋体" w:cs="宋体"/>
          <w:sz w:val="24"/>
          <w:lang w:bidi="ar"/>
        </w:rPr>
        <w:t>日    期：XXX年XXX月XXX日</w:t>
      </w:r>
      <w:r>
        <w:rPr>
          <w:rFonts w:hint="eastAsia" w:ascii="宋体" w:hAnsi="宋体" w:cs="宋体"/>
          <w:sz w:val="24"/>
          <w:lang w:bidi="ar"/>
        </w:rPr>
        <w:br w:type="page"/>
      </w:r>
    </w:p>
    <w:p>
      <w:pPr>
        <w:pStyle w:val="6"/>
        <w:ind w:firstLine="3213" w:firstLineChars="1000"/>
        <w:rPr>
          <w:rFonts w:asciiTheme="minorEastAsia" w:hAnsiTheme="minorEastAsia" w:eastAsiaTheme="minorEastAsia"/>
        </w:rPr>
      </w:pPr>
      <w:r>
        <w:rPr>
          <w:rFonts w:hint="eastAsia" w:asciiTheme="minorEastAsia" w:hAnsiTheme="minorEastAsia" w:eastAsiaTheme="minorEastAsia"/>
        </w:rPr>
        <w:t>六、</w:t>
      </w:r>
      <w:r>
        <w:rPr>
          <w:rFonts w:asciiTheme="minorEastAsia" w:hAnsiTheme="minorEastAsia" w:eastAsiaTheme="minorEastAsia"/>
        </w:rPr>
        <w:t>技术要求应答表</w:t>
      </w:r>
    </w:p>
    <w:p>
      <w:pPr>
        <w:spacing w:after="120"/>
        <w:rPr>
          <w:rFonts w:cs="宋体" w:asciiTheme="minorEastAsia" w:hAnsiTheme="minorEastAsia" w:eastAsiaTheme="minorEastAsia"/>
          <w:b/>
          <w:sz w:val="24"/>
          <w:u w:val="single"/>
        </w:rPr>
      </w:pPr>
      <w:r>
        <w:rPr>
          <w:rFonts w:hint="eastAsia" w:cs="宋体" w:asciiTheme="minorEastAsia" w:hAnsiTheme="minorEastAsia" w:eastAsiaTheme="minorEastAsia"/>
          <w:b/>
          <w:sz w:val="24"/>
        </w:rPr>
        <w:t>项目名称：</w:t>
      </w:r>
    </w:p>
    <w:p>
      <w:pPr>
        <w:pStyle w:val="27"/>
        <w:pBdr>
          <w:bottom w:val="none" w:color="auto" w:sz="0" w:space="0"/>
        </w:pBdr>
        <w:tabs>
          <w:tab w:val="clear" w:pos="4153"/>
          <w:tab w:val="clear" w:pos="8306"/>
        </w:tabs>
        <w:snapToGrid/>
        <w:jc w:val="both"/>
        <w:rPr>
          <w:rFonts w:cs="宋体" w:asciiTheme="minorEastAsia" w:hAnsiTheme="minorEastAsia" w:eastAsiaTheme="minorEastAsia"/>
          <w:sz w:val="24"/>
          <w:szCs w:val="24"/>
        </w:rPr>
      </w:pPr>
      <w:r>
        <w:rPr>
          <w:rFonts w:hint="eastAsia" w:cs="宋体" w:asciiTheme="minorEastAsia" w:hAnsiTheme="minorEastAsia" w:eastAsiaTheme="minorEastAsia"/>
          <w:b/>
          <w:sz w:val="24"/>
        </w:rPr>
        <w:t>采购编号：</w:t>
      </w:r>
    </w:p>
    <w:p>
      <w:pPr>
        <w:pStyle w:val="27"/>
        <w:pBdr>
          <w:bottom w:val="none" w:color="auto" w:sz="0" w:space="0"/>
        </w:pBdr>
        <w:tabs>
          <w:tab w:val="clear" w:pos="4153"/>
          <w:tab w:val="clear" w:pos="8306"/>
        </w:tabs>
        <w:snapToGrid/>
        <w:jc w:val="both"/>
        <w:rPr>
          <w:rFonts w:cs="宋体" w:asciiTheme="minorEastAsia" w:hAnsiTheme="minorEastAsia" w:eastAsiaTheme="minorEastAsia"/>
          <w:sz w:val="24"/>
          <w:szCs w:val="24"/>
        </w:rPr>
      </w:pPr>
    </w:p>
    <w:tbl>
      <w:tblPr>
        <w:tblStyle w:val="37"/>
        <w:tblW w:w="9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5"/>
        <w:gridCol w:w="2297"/>
        <w:gridCol w:w="2297"/>
        <w:gridCol w:w="2297"/>
        <w:gridCol w:w="2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785" w:type="dxa"/>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序号</w:t>
            </w:r>
          </w:p>
        </w:tc>
        <w:tc>
          <w:tcPr>
            <w:tcW w:w="2297" w:type="dxa"/>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谈判文件条目号</w:t>
            </w:r>
          </w:p>
        </w:tc>
        <w:tc>
          <w:tcPr>
            <w:tcW w:w="2297" w:type="dxa"/>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谈判文件要求</w:t>
            </w:r>
          </w:p>
        </w:tc>
        <w:tc>
          <w:tcPr>
            <w:tcW w:w="2297" w:type="dxa"/>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响应文件响应</w:t>
            </w:r>
          </w:p>
        </w:tc>
        <w:tc>
          <w:tcPr>
            <w:tcW w:w="2284" w:type="dxa"/>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jc w:val="center"/>
        </w:trPr>
        <w:tc>
          <w:tcPr>
            <w:tcW w:w="785" w:type="dxa"/>
          </w:tcPr>
          <w:p>
            <w:pPr>
              <w:jc w:val="center"/>
              <w:rPr>
                <w:rFonts w:cs="宋体" w:asciiTheme="minorEastAsia" w:hAnsiTheme="minorEastAsia" w:eastAsiaTheme="minorEastAsia"/>
                <w:sz w:val="24"/>
              </w:rPr>
            </w:pPr>
          </w:p>
        </w:tc>
        <w:tc>
          <w:tcPr>
            <w:tcW w:w="2297" w:type="dxa"/>
          </w:tcPr>
          <w:p>
            <w:pPr>
              <w:jc w:val="center"/>
              <w:rPr>
                <w:rFonts w:cs="宋体" w:asciiTheme="minorEastAsia" w:hAnsiTheme="minorEastAsia" w:eastAsiaTheme="minorEastAsia"/>
                <w:sz w:val="24"/>
              </w:rPr>
            </w:pPr>
          </w:p>
        </w:tc>
        <w:tc>
          <w:tcPr>
            <w:tcW w:w="2297" w:type="dxa"/>
          </w:tcPr>
          <w:p>
            <w:pPr>
              <w:jc w:val="center"/>
              <w:rPr>
                <w:rFonts w:cs="宋体" w:asciiTheme="minorEastAsia" w:hAnsiTheme="minorEastAsia" w:eastAsiaTheme="minorEastAsia"/>
                <w:sz w:val="24"/>
              </w:rPr>
            </w:pPr>
          </w:p>
        </w:tc>
        <w:tc>
          <w:tcPr>
            <w:tcW w:w="2297" w:type="dxa"/>
          </w:tcPr>
          <w:p>
            <w:pPr>
              <w:jc w:val="center"/>
              <w:rPr>
                <w:rFonts w:cs="宋体" w:asciiTheme="minorEastAsia" w:hAnsiTheme="minorEastAsia" w:eastAsiaTheme="minorEastAsia"/>
                <w:sz w:val="24"/>
              </w:rPr>
            </w:pPr>
          </w:p>
        </w:tc>
        <w:tc>
          <w:tcPr>
            <w:tcW w:w="2284" w:type="dxa"/>
          </w:tcPr>
          <w:p>
            <w:pPr>
              <w:jc w:val="center"/>
              <w:rPr>
                <w:rFonts w:cs="宋体"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jc w:val="center"/>
        </w:trPr>
        <w:tc>
          <w:tcPr>
            <w:tcW w:w="785" w:type="dxa"/>
          </w:tcPr>
          <w:p>
            <w:pPr>
              <w:jc w:val="center"/>
              <w:rPr>
                <w:rFonts w:cs="宋体" w:asciiTheme="minorEastAsia" w:hAnsiTheme="minorEastAsia" w:eastAsiaTheme="minorEastAsia"/>
                <w:sz w:val="24"/>
              </w:rPr>
            </w:pPr>
          </w:p>
        </w:tc>
        <w:tc>
          <w:tcPr>
            <w:tcW w:w="2297" w:type="dxa"/>
          </w:tcPr>
          <w:p>
            <w:pPr>
              <w:jc w:val="center"/>
              <w:rPr>
                <w:rFonts w:cs="宋体" w:asciiTheme="minorEastAsia" w:hAnsiTheme="minorEastAsia" w:eastAsiaTheme="minorEastAsia"/>
                <w:sz w:val="24"/>
              </w:rPr>
            </w:pPr>
          </w:p>
        </w:tc>
        <w:tc>
          <w:tcPr>
            <w:tcW w:w="2297" w:type="dxa"/>
          </w:tcPr>
          <w:p>
            <w:pPr>
              <w:jc w:val="center"/>
              <w:rPr>
                <w:rFonts w:cs="宋体" w:asciiTheme="minorEastAsia" w:hAnsiTheme="minorEastAsia" w:eastAsiaTheme="minorEastAsia"/>
                <w:sz w:val="24"/>
              </w:rPr>
            </w:pPr>
          </w:p>
        </w:tc>
        <w:tc>
          <w:tcPr>
            <w:tcW w:w="2297" w:type="dxa"/>
          </w:tcPr>
          <w:p>
            <w:pPr>
              <w:jc w:val="center"/>
              <w:rPr>
                <w:rFonts w:cs="宋体" w:asciiTheme="minorEastAsia" w:hAnsiTheme="minorEastAsia" w:eastAsiaTheme="minorEastAsia"/>
                <w:sz w:val="24"/>
              </w:rPr>
            </w:pPr>
          </w:p>
        </w:tc>
        <w:tc>
          <w:tcPr>
            <w:tcW w:w="2284" w:type="dxa"/>
          </w:tcPr>
          <w:p>
            <w:pPr>
              <w:jc w:val="center"/>
              <w:rPr>
                <w:rFonts w:cs="宋体"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jc w:val="center"/>
        </w:trPr>
        <w:tc>
          <w:tcPr>
            <w:tcW w:w="785" w:type="dxa"/>
          </w:tcPr>
          <w:p>
            <w:pPr>
              <w:jc w:val="center"/>
              <w:rPr>
                <w:rFonts w:cs="宋体" w:asciiTheme="minorEastAsia" w:hAnsiTheme="minorEastAsia" w:eastAsiaTheme="minorEastAsia"/>
                <w:sz w:val="24"/>
              </w:rPr>
            </w:pPr>
          </w:p>
        </w:tc>
        <w:tc>
          <w:tcPr>
            <w:tcW w:w="2297" w:type="dxa"/>
          </w:tcPr>
          <w:p>
            <w:pPr>
              <w:jc w:val="center"/>
              <w:rPr>
                <w:rFonts w:cs="宋体" w:asciiTheme="minorEastAsia" w:hAnsiTheme="minorEastAsia" w:eastAsiaTheme="minorEastAsia"/>
                <w:sz w:val="24"/>
              </w:rPr>
            </w:pPr>
          </w:p>
        </w:tc>
        <w:tc>
          <w:tcPr>
            <w:tcW w:w="2297" w:type="dxa"/>
          </w:tcPr>
          <w:p>
            <w:pPr>
              <w:jc w:val="center"/>
              <w:rPr>
                <w:rFonts w:cs="宋体" w:asciiTheme="minorEastAsia" w:hAnsiTheme="minorEastAsia" w:eastAsiaTheme="minorEastAsia"/>
                <w:sz w:val="24"/>
              </w:rPr>
            </w:pPr>
          </w:p>
        </w:tc>
        <w:tc>
          <w:tcPr>
            <w:tcW w:w="2297" w:type="dxa"/>
          </w:tcPr>
          <w:p>
            <w:pPr>
              <w:jc w:val="center"/>
              <w:rPr>
                <w:rFonts w:cs="宋体" w:asciiTheme="minorEastAsia" w:hAnsiTheme="minorEastAsia" w:eastAsiaTheme="minorEastAsia"/>
                <w:sz w:val="24"/>
              </w:rPr>
            </w:pPr>
          </w:p>
        </w:tc>
        <w:tc>
          <w:tcPr>
            <w:tcW w:w="2284" w:type="dxa"/>
          </w:tcPr>
          <w:p>
            <w:pPr>
              <w:jc w:val="center"/>
              <w:rPr>
                <w:rFonts w:cs="宋体"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785" w:type="dxa"/>
          </w:tcPr>
          <w:p>
            <w:pPr>
              <w:jc w:val="center"/>
              <w:rPr>
                <w:rFonts w:cs="宋体" w:asciiTheme="minorEastAsia" w:hAnsiTheme="minorEastAsia" w:eastAsiaTheme="minorEastAsia"/>
                <w:sz w:val="24"/>
              </w:rPr>
            </w:pPr>
          </w:p>
        </w:tc>
        <w:tc>
          <w:tcPr>
            <w:tcW w:w="2297" w:type="dxa"/>
          </w:tcPr>
          <w:p>
            <w:pPr>
              <w:jc w:val="center"/>
              <w:rPr>
                <w:rFonts w:cs="宋体" w:asciiTheme="minorEastAsia" w:hAnsiTheme="minorEastAsia" w:eastAsiaTheme="minorEastAsia"/>
                <w:sz w:val="24"/>
              </w:rPr>
            </w:pPr>
          </w:p>
        </w:tc>
        <w:tc>
          <w:tcPr>
            <w:tcW w:w="2297" w:type="dxa"/>
          </w:tcPr>
          <w:p>
            <w:pPr>
              <w:jc w:val="center"/>
              <w:rPr>
                <w:rFonts w:cs="宋体" w:asciiTheme="minorEastAsia" w:hAnsiTheme="minorEastAsia" w:eastAsiaTheme="minorEastAsia"/>
                <w:sz w:val="24"/>
              </w:rPr>
            </w:pPr>
          </w:p>
        </w:tc>
        <w:tc>
          <w:tcPr>
            <w:tcW w:w="2297" w:type="dxa"/>
          </w:tcPr>
          <w:p>
            <w:pPr>
              <w:jc w:val="center"/>
              <w:rPr>
                <w:rFonts w:cs="宋体" w:asciiTheme="minorEastAsia" w:hAnsiTheme="minorEastAsia" w:eastAsiaTheme="minorEastAsia"/>
                <w:sz w:val="24"/>
              </w:rPr>
            </w:pPr>
          </w:p>
        </w:tc>
        <w:tc>
          <w:tcPr>
            <w:tcW w:w="2284" w:type="dxa"/>
          </w:tcPr>
          <w:p>
            <w:pPr>
              <w:jc w:val="center"/>
              <w:rPr>
                <w:rFonts w:cs="宋体" w:asciiTheme="minorEastAsia" w:hAnsiTheme="minorEastAsia" w:eastAsiaTheme="minorEastAsia"/>
                <w:sz w:val="24"/>
              </w:rPr>
            </w:pPr>
          </w:p>
        </w:tc>
      </w:tr>
    </w:tbl>
    <w:p>
      <w:pPr>
        <w:ind w:firstLine="482" w:firstLineChars="200"/>
        <w:rPr>
          <w:rFonts w:cs="宋体" w:asciiTheme="minorEastAsia" w:hAnsiTheme="minorEastAsia" w:eastAsiaTheme="minorEastAsia"/>
          <w:b/>
          <w:sz w:val="24"/>
        </w:rPr>
      </w:pPr>
    </w:p>
    <w:p>
      <w:pPr>
        <w:spacing w:before="156" w:beforeLines="50" w:after="156" w:afterLines="50" w:line="276" w:lineRule="auto"/>
        <w:rPr>
          <w:rFonts w:asciiTheme="minorEastAsia" w:hAnsiTheme="minorEastAsia" w:eastAsiaTheme="minorEastAsia"/>
          <w:b/>
          <w:szCs w:val="21"/>
        </w:rPr>
      </w:pPr>
      <w:r>
        <w:rPr>
          <w:rFonts w:hint="eastAsia" w:asciiTheme="minorEastAsia" w:hAnsiTheme="minorEastAsia" w:eastAsiaTheme="minorEastAsia"/>
          <w:b/>
          <w:szCs w:val="21"/>
        </w:rPr>
        <w:t>注：1. 只填写响应文件中与谈判</w:t>
      </w:r>
      <w:r>
        <w:rPr>
          <w:rFonts w:asciiTheme="minorEastAsia" w:hAnsiTheme="minorEastAsia" w:eastAsiaTheme="minorEastAsia"/>
          <w:b/>
          <w:szCs w:val="21"/>
        </w:rPr>
        <w:t>文件</w:t>
      </w:r>
      <w:r>
        <w:rPr>
          <w:rFonts w:hint="eastAsia" w:asciiTheme="minorEastAsia" w:hAnsiTheme="minorEastAsia" w:eastAsiaTheme="minorEastAsia"/>
          <w:b/>
          <w:szCs w:val="21"/>
        </w:rPr>
        <w:t>有偏离（包括正偏离和负偏离）的内容，响应文件中服务要求响应与谈判</w:t>
      </w:r>
      <w:r>
        <w:rPr>
          <w:rFonts w:asciiTheme="minorEastAsia" w:hAnsiTheme="minorEastAsia" w:eastAsiaTheme="minorEastAsia"/>
          <w:b/>
          <w:szCs w:val="21"/>
        </w:rPr>
        <w:t>文件</w:t>
      </w:r>
      <w:r>
        <w:rPr>
          <w:rFonts w:hint="eastAsia" w:asciiTheme="minorEastAsia" w:hAnsiTheme="minorEastAsia" w:eastAsiaTheme="minorEastAsia"/>
          <w:b/>
          <w:szCs w:val="21"/>
        </w:rPr>
        <w:t>要求完全一致的，不用在此表中列出。</w:t>
      </w:r>
    </w:p>
    <w:p>
      <w:pPr>
        <w:spacing w:before="156" w:beforeLines="50" w:after="156" w:afterLines="50" w:line="276" w:lineRule="auto"/>
        <w:rPr>
          <w:rFonts w:asciiTheme="minorEastAsia" w:hAnsiTheme="minorEastAsia" w:eastAsiaTheme="minorEastAsia"/>
          <w:b/>
          <w:szCs w:val="21"/>
        </w:rPr>
      </w:pPr>
      <w:r>
        <w:rPr>
          <w:rFonts w:hint="eastAsia" w:asciiTheme="minorEastAsia" w:hAnsiTheme="minorEastAsia" w:eastAsiaTheme="minorEastAsia"/>
          <w:b/>
          <w:szCs w:val="21"/>
        </w:rPr>
        <w:t>2．供应商必须据实填写，不得虚假填写，否则将取消其投标或成交资格。</w:t>
      </w:r>
    </w:p>
    <w:p>
      <w:pPr>
        <w:adjustRightInd w:val="0"/>
        <w:spacing w:line="400" w:lineRule="exact"/>
        <w:jc w:val="left"/>
        <w:rPr>
          <w:rFonts w:asciiTheme="minorEastAsia" w:hAnsiTheme="minorEastAsia" w:eastAsiaTheme="minorEastAsia"/>
          <w:b/>
          <w:szCs w:val="21"/>
        </w:rPr>
      </w:pPr>
    </w:p>
    <w:p>
      <w:pPr>
        <w:adjustRightInd w:val="0"/>
        <w:spacing w:line="400" w:lineRule="exact"/>
        <w:jc w:val="left"/>
        <w:rPr>
          <w:rFonts w:cs="宋体" w:asciiTheme="minorEastAsia" w:hAnsiTheme="minorEastAsia" w:eastAsiaTheme="minorEastAsia"/>
          <w:sz w:val="24"/>
        </w:rPr>
      </w:pPr>
      <w:r>
        <w:rPr>
          <w:rFonts w:hint="eastAsia" w:cs="宋体" w:asciiTheme="minorEastAsia" w:hAnsiTheme="minorEastAsia" w:eastAsiaTheme="minorEastAsia"/>
          <w:sz w:val="24"/>
        </w:rPr>
        <w:t>供应商人名称：XXX（盖单位公章）</w:t>
      </w:r>
    </w:p>
    <w:p>
      <w:pPr>
        <w:adjustRightInd w:val="0"/>
        <w:spacing w:line="400" w:lineRule="exact"/>
        <w:jc w:val="left"/>
        <w:rPr>
          <w:rFonts w:cs="宋体" w:asciiTheme="minorEastAsia" w:hAnsiTheme="minorEastAsia" w:eastAsiaTheme="minorEastAsia"/>
          <w:bCs/>
          <w:sz w:val="24"/>
        </w:rPr>
      </w:pPr>
      <w:r>
        <w:rPr>
          <w:rFonts w:hint="eastAsia" w:cs="宋体" w:asciiTheme="minorEastAsia" w:hAnsiTheme="minorEastAsia" w:eastAsiaTheme="minorEastAsia"/>
          <w:bCs/>
          <w:sz w:val="24"/>
        </w:rPr>
        <w:t>法定代表人或授权代表（签字或盖章）：XXX</w:t>
      </w:r>
    </w:p>
    <w:p>
      <w:pPr>
        <w:adjustRightInd w:val="0"/>
        <w:spacing w:line="400" w:lineRule="exact"/>
        <w:jc w:val="left"/>
        <w:rPr>
          <w:rFonts w:cs="宋体" w:asciiTheme="minorEastAsia" w:hAnsiTheme="minorEastAsia" w:eastAsiaTheme="minorEastAsia"/>
          <w:bCs/>
          <w:sz w:val="24"/>
        </w:rPr>
      </w:pPr>
      <w:r>
        <w:rPr>
          <w:rFonts w:hint="eastAsia" w:cs="宋体" w:asciiTheme="minorEastAsia" w:hAnsiTheme="minorEastAsia" w:eastAsiaTheme="minorEastAsia"/>
          <w:bCs/>
          <w:sz w:val="24"/>
        </w:rPr>
        <w:t>日  期：XXX年XXX月XXX日</w:t>
      </w:r>
    </w:p>
    <w:p>
      <w:pPr>
        <w:rPr>
          <w:rFonts w:cs="宋体" w:asciiTheme="minorEastAsia" w:hAnsiTheme="minorEastAsia" w:eastAsiaTheme="minorEastAsia"/>
          <w:b/>
          <w:bCs/>
          <w:sz w:val="32"/>
          <w:szCs w:val="32"/>
        </w:rPr>
      </w:pPr>
    </w:p>
    <w:p>
      <w:pPr>
        <w:widowControl/>
        <w:jc w:val="left"/>
        <w:rPr>
          <w:rFonts w:cs="宋体" w:asciiTheme="minorEastAsia" w:hAnsiTheme="minorEastAsia" w:eastAsiaTheme="minorEastAsia"/>
          <w:b/>
          <w:bCs/>
          <w:sz w:val="32"/>
          <w:szCs w:val="32"/>
        </w:rPr>
      </w:pPr>
      <w:r>
        <w:rPr>
          <w:rFonts w:cs="宋体" w:asciiTheme="minorEastAsia" w:hAnsiTheme="minorEastAsia" w:eastAsiaTheme="minorEastAsia"/>
          <w:b/>
          <w:bCs/>
          <w:sz w:val="32"/>
          <w:szCs w:val="32"/>
        </w:rPr>
        <w:br w:type="page"/>
      </w:r>
    </w:p>
    <w:p>
      <w:pPr>
        <w:pStyle w:val="6"/>
        <w:ind w:firstLine="3213" w:firstLineChars="1000"/>
        <w:rPr>
          <w:rFonts w:asciiTheme="minorEastAsia" w:hAnsiTheme="minorEastAsia" w:eastAsiaTheme="minorEastAsia"/>
        </w:rPr>
      </w:pPr>
      <w:r>
        <w:rPr>
          <w:rFonts w:hint="eastAsia" w:asciiTheme="minorEastAsia" w:hAnsiTheme="minorEastAsia" w:eastAsiaTheme="minorEastAsia"/>
        </w:rPr>
        <w:t>七、商务应答表</w:t>
      </w:r>
    </w:p>
    <w:p>
      <w:pPr>
        <w:spacing w:after="120"/>
        <w:rPr>
          <w:rFonts w:cs="宋体" w:asciiTheme="minorEastAsia" w:hAnsiTheme="minorEastAsia" w:eastAsiaTheme="minorEastAsia"/>
          <w:b/>
          <w:sz w:val="24"/>
          <w:u w:val="single"/>
        </w:rPr>
      </w:pPr>
      <w:r>
        <w:rPr>
          <w:rFonts w:hint="eastAsia" w:cs="宋体" w:asciiTheme="minorEastAsia" w:hAnsiTheme="minorEastAsia" w:eastAsiaTheme="minorEastAsia"/>
          <w:b/>
          <w:sz w:val="24"/>
        </w:rPr>
        <w:t>项目名称：</w:t>
      </w:r>
    </w:p>
    <w:p>
      <w:pPr>
        <w:pStyle w:val="27"/>
        <w:pBdr>
          <w:bottom w:val="none" w:color="auto" w:sz="0" w:space="0"/>
        </w:pBdr>
        <w:tabs>
          <w:tab w:val="clear" w:pos="4153"/>
          <w:tab w:val="clear" w:pos="8306"/>
        </w:tabs>
        <w:snapToGrid/>
        <w:jc w:val="both"/>
        <w:rPr>
          <w:rFonts w:cs="宋体" w:asciiTheme="minorEastAsia" w:hAnsiTheme="minorEastAsia" w:eastAsiaTheme="minorEastAsia"/>
          <w:sz w:val="24"/>
          <w:szCs w:val="24"/>
        </w:rPr>
      </w:pPr>
      <w:r>
        <w:rPr>
          <w:rFonts w:hint="eastAsia" w:cs="宋体" w:asciiTheme="minorEastAsia" w:hAnsiTheme="minorEastAsia" w:eastAsiaTheme="minorEastAsia"/>
          <w:b/>
          <w:sz w:val="24"/>
        </w:rPr>
        <w:t>采购编号：</w:t>
      </w:r>
    </w:p>
    <w:p>
      <w:pPr>
        <w:pStyle w:val="27"/>
        <w:pBdr>
          <w:bottom w:val="none" w:color="auto" w:sz="0" w:space="0"/>
        </w:pBdr>
        <w:tabs>
          <w:tab w:val="clear" w:pos="4153"/>
          <w:tab w:val="clear" w:pos="8306"/>
        </w:tabs>
        <w:snapToGrid/>
        <w:jc w:val="both"/>
        <w:rPr>
          <w:rFonts w:cs="宋体" w:asciiTheme="minorEastAsia" w:hAnsiTheme="minorEastAsia" w:eastAsiaTheme="minorEastAsia"/>
          <w:sz w:val="24"/>
          <w:szCs w:val="24"/>
        </w:rPr>
      </w:pPr>
    </w:p>
    <w:tbl>
      <w:tblPr>
        <w:tblStyle w:val="37"/>
        <w:tblW w:w="9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5"/>
        <w:gridCol w:w="2297"/>
        <w:gridCol w:w="2297"/>
        <w:gridCol w:w="2297"/>
        <w:gridCol w:w="2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785" w:type="dxa"/>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序号</w:t>
            </w:r>
          </w:p>
        </w:tc>
        <w:tc>
          <w:tcPr>
            <w:tcW w:w="2297" w:type="dxa"/>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谈判文件条目号</w:t>
            </w:r>
          </w:p>
        </w:tc>
        <w:tc>
          <w:tcPr>
            <w:tcW w:w="2297" w:type="dxa"/>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谈判文件要求</w:t>
            </w:r>
          </w:p>
        </w:tc>
        <w:tc>
          <w:tcPr>
            <w:tcW w:w="2297" w:type="dxa"/>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响应文件响应</w:t>
            </w:r>
          </w:p>
        </w:tc>
        <w:tc>
          <w:tcPr>
            <w:tcW w:w="2284" w:type="dxa"/>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jc w:val="center"/>
        </w:trPr>
        <w:tc>
          <w:tcPr>
            <w:tcW w:w="785" w:type="dxa"/>
          </w:tcPr>
          <w:p>
            <w:pPr>
              <w:jc w:val="center"/>
              <w:rPr>
                <w:rFonts w:cs="宋体" w:asciiTheme="minorEastAsia" w:hAnsiTheme="minorEastAsia" w:eastAsiaTheme="minorEastAsia"/>
                <w:sz w:val="24"/>
              </w:rPr>
            </w:pPr>
          </w:p>
        </w:tc>
        <w:tc>
          <w:tcPr>
            <w:tcW w:w="2297" w:type="dxa"/>
          </w:tcPr>
          <w:p>
            <w:pPr>
              <w:jc w:val="center"/>
              <w:rPr>
                <w:rFonts w:cs="宋体" w:asciiTheme="minorEastAsia" w:hAnsiTheme="minorEastAsia" w:eastAsiaTheme="minorEastAsia"/>
                <w:sz w:val="24"/>
              </w:rPr>
            </w:pPr>
          </w:p>
        </w:tc>
        <w:tc>
          <w:tcPr>
            <w:tcW w:w="2297" w:type="dxa"/>
          </w:tcPr>
          <w:p>
            <w:pPr>
              <w:jc w:val="center"/>
              <w:rPr>
                <w:rFonts w:cs="宋体" w:asciiTheme="minorEastAsia" w:hAnsiTheme="minorEastAsia" w:eastAsiaTheme="minorEastAsia"/>
                <w:sz w:val="24"/>
              </w:rPr>
            </w:pPr>
          </w:p>
        </w:tc>
        <w:tc>
          <w:tcPr>
            <w:tcW w:w="2297" w:type="dxa"/>
          </w:tcPr>
          <w:p>
            <w:pPr>
              <w:jc w:val="center"/>
              <w:rPr>
                <w:rFonts w:cs="宋体" w:asciiTheme="minorEastAsia" w:hAnsiTheme="minorEastAsia" w:eastAsiaTheme="minorEastAsia"/>
                <w:sz w:val="24"/>
              </w:rPr>
            </w:pPr>
          </w:p>
        </w:tc>
        <w:tc>
          <w:tcPr>
            <w:tcW w:w="2284" w:type="dxa"/>
          </w:tcPr>
          <w:p>
            <w:pPr>
              <w:jc w:val="center"/>
              <w:rPr>
                <w:rFonts w:cs="宋体"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jc w:val="center"/>
        </w:trPr>
        <w:tc>
          <w:tcPr>
            <w:tcW w:w="785" w:type="dxa"/>
          </w:tcPr>
          <w:p>
            <w:pPr>
              <w:jc w:val="center"/>
              <w:rPr>
                <w:rFonts w:cs="宋体" w:asciiTheme="minorEastAsia" w:hAnsiTheme="minorEastAsia" w:eastAsiaTheme="minorEastAsia"/>
                <w:sz w:val="24"/>
              </w:rPr>
            </w:pPr>
          </w:p>
        </w:tc>
        <w:tc>
          <w:tcPr>
            <w:tcW w:w="2297" w:type="dxa"/>
          </w:tcPr>
          <w:p>
            <w:pPr>
              <w:jc w:val="center"/>
              <w:rPr>
                <w:rFonts w:cs="宋体" w:asciiTheme="minorEastAsia" w:hAnsiTheme="minorEastAsia" w:eastAsiaTheme="minorEastAsia"/>
                <w:sz w:val="24"/>
              </w:rPr>
            </w:pPr>
          </w:p>
        </w:tc>
        <w:tc>
          <w:tcPr>
            <w:tcW w:w="2297" w:type="dxa"/>
          </w:tcPr>
          <w:p>
            <w:pPr>
              <w:jc w:val="center"/>
              <w:rPr>
                <w:rFonts w:cs="宋体" w:asciiTheme="minorEastAsia" w:hAnsiTheme="minorEastAsia" w:eastAsiaTheme="minorEastAsia"/>
                <w:sz w:val="24"/>
              </w:rPr>
            </w:pPr>
          </w:p>
        </w:tc>
        <w:tc>
          <w:tcPr>
            <w:tcW w:w="2297" w:type="dxa"/>
          </w:tcPr>
          <w:p>
            <w:pPr>
              <w:jc w:val="center"/>
              <w:rPr>
                <w:rFonts w:cs="宋体" w:asciiTheme="minorEastAsia" w:hAnsiTheme="minorEastAsia" w:eastAsiaTheme="minorEastAsia"/>
                <w:sz w:val="24"/>
              </w:rPr>
            </w:pPr>
          </w:p>
        </w:tc>
        <w:tc>
          <w:tcPr>
            <w:tcW w:w="2284" w:type="dxa"/>
          </w:tcPr>
          <w:p>
            <w:pPr>
              <w:jc w:val="center"/>
              <w:rPr>
                <w:rFonts w:cs="宋体"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jc w:val="center"/>
        </w:trPr>
        <w:tc>
          <w:tcPr>
            <w:tcW w:w="785" w:type="dxa"/>
          </w:tcPr>
          <w:p>
            <w:pPr>
              <w:jc w:val="center"/>
              <w:rPr>
                <w:rFonts w:cs="宋体" w:asciiTheme="minorEastAsia" w:hAnsiTheme="minorEastAsia" w:eastAsiaTheme="minorEastAsia"/>
                <w:sz w:val="24"/>
              </w:rPr>
            </w:pPr>
          </w:p>
        </w:tc>
        <w:tc>
          <w:tcPr>
            <w:tcW w:w="2297" w:type="dxa"/>
          </w:tcPr>
          <w:p>
            <w:pPr>
              <w:jc w:val="center"/>
              <w:rPr>
                <w:rFonts w:cs="宋体" w:asciiTheme="minorEastAsia" w:hAnsiTheme="minorEastAsia" w:eastAsiaTheme="minorEastAsia"/>
                <w:sz w:val="24"/>
              </w:rPr>
            </w:pPr>
          </w:p>
        </w:tc>
        <w:tc>
          <w:tcPr>
            <w:tcW w:w="2297" w:type="dxa"/>
          </w:tcPr>
          <w:p>
            <w:pPr>
              <w:jc w:val="center"/>
              <w:rPr>
                <w:rFonts w:cs="宋体" w:asciiTheme="minorEastAsia" w:hAnsiTheme="minorEastAsia" w:eastAsiaTheme="minorEastAsia"/>
                <w:sz w:val="24"/>
              </w:rPr>
            </w:pPr>
          </w:p>
        </w:tc>
        <w:tc>
          <w:tcPr>
            <w:tcW w:w="2297" w:type="dxa"/>
          </w:tcPr>
          <w:p>
            <w:pPr>
              <w:jc w:val="center"/>
              <w:rPr>
                <w:rFonts w:cs="宋体" w:asciiTheme="minorEastAsia" w:hAnsiTheme="minorEastAsia" w:eastAsiaTheme="minorEastAsia"/>
                <w:sz w:val="24"/>
              </w:rPr>
            </w:pPr>
          </w:p>
        </w:tc>
        <w:tc>
          <w:tcPr>
            <w:tcW w:w="2284" w:type="dxa"/>
          </w:tcPr>
          <w:p>
            <w:pPr>
              <w:jc w:val="center"/>
              <w:rPr>
                <w:rFonts w:cs="宋体"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785" w:type="dxa"/>
          </w:tcPr>
          <w:p>
            <w:pPr>
              <w:jc w:val="center"/>
              <w:rPr>
                <w:rFonts w:cs="宋体" w:asciiTheme="minorEastAsia" w:hAnsiTheme="minorEastAsia" w:eastAsiaTheme="minorEastAsia"/>
                <w:sz w:val="24"/>
              </w:rPr>
            </w:pPr>
          </w:p>
        </w:tc>
        <w:tc>
          <w:tcPr>
            <w:tcW w:w="2297" w:type="dxa"/>
          </w:tcPr>
          <w:p>
            <w:pPr>
              <w:jc w:val="center"/>
              <w:rPr>
                <w:rFonts w:cs="宋体" w:asciiTheme="minorEastAsia" w:hAnsiTheme="minorEastAsia" w:eastAsiaTheme="minorEastAsia"/>
                <w:sz w:val="24"/>
              </w:rPr>
            </w:pPr>
          </w:p>
        </w:tc>
        <w:tc>
          <w:tcPr>
            <w:tcW w:w="2297" w:type="dxa"/>
          </w:tcPr>
          <w:p>
            <w:pPr>
              <w:jc w:val="center"/>
              <w:rPr>
                <w:rFonts w:cs="宋体" w:asciiTheme="minorEastAsia" w:hAnsiTheme="minorEastAsia" w:eastAsiaTheme="minorEastAsia"/>
                <w:sz w:val="24"/>
              </w:rPr>
            </w:pPr>
          </w:p>
        </w:tc>
        <w:tc>
          <w:tcPr>
            <w:tcW w:w="2297" w:type="dxa"/>
          </w:tcPr>
          <w:p>
            <w:pPr>
              <w:jc w:val="center"/>
              <w:rPr>
                <w:rFonts w:cs="宋体" w:asciiTheme="minorEastAsia" w:hAnsiTheme="minorEastAsia" w:eastAsiaTheme="minorEastAsia"/>
                <w:sz w:val="24"/>
              </w:rPr>
            </w:pPr>
          </w:p>
        </w:tc>
        <w:tc>
          <w:tcPr>
            <w:tcW w:w="2284" w:type="dxa"/>
          </w:tcPr>
          <w:p>
            <w:pPr>
              <w:jc w:val="center"/>
              <w:rPr>
                <w:rFonts w:cs="宋体" w:asciiTheme="minorEastAsia" w:hAnsiTheme="minorEastAsia" w:eastAsiaTheme="minorEastAsia"/>
                <w:sz w:val="24"/>
              </w:rPr>
            </w:pPr>
          </w:p>
        </w:tc>
      </w:tr>
    </w:tbl>
    <w:p>
      <w:pPr>
        <w:ind w:firstLine="482" w:firstLineChars="200"/>
        <w:rPr>
          <w:rFonts w:cs="宋体" w:asciiTheme="minorEastAsia" w:hAnsiTheme="minorEastAsia" w:eastAsiaTheme="minorEastAsia"/>
          <w:b/>
          <w:sz w:val="24"/>
        </w:rPr>
      </w:pPr>
    </w:p>
    <w:p>
      <w:pPr>
        <w:spacing w:line="400" w:lineRule="exact"/>
        <w:ind w:left="542" w:leftChars="57" w:hanging="422" w:hangingChars="200"/>
        <w:rPr>
          <w:rFonts w:asciiTheme="minorEastAsia" w:hAnsiTheme="minorEastAsia" w:eastAsiaTheme="minorEastAsia"/>
          <w:b/>
          <w:szCs w:val="21"/>
        </w:rPr>
      </w:pPr>
      <w:r>
        <w:rPr>
          <w:rFonts w:hint="eastAsia" w:asciiTheme="minorEastAsia" w:hAnsiTheme="minorEastAsia" w:eastAsiaTheme="minorEastAsia"/>
          <w:b/>
          <w:szCs w:val="21"/>
        </w:rPr>
        <w:t>注意：1.只填写响应文件中与谈判</w:t>
      </w:r>
      <w:r>
        <w:rPr>
          <w:rFonts w:asciiTheme="minorEastAsia" w:hAnsiTheme="minorEastAsia" w:eastAsiaTheme="minorEastAsia"/>
          <w:b/>
          <w:szCs w:val="21"/>
        </w:rPr>
        <w:t>文件</w:t>
      </w:r>
      <w:r>
        <w:rPr>
          <w:rFonts w:hint="eastAsia" w:asciiTheme="minorEastAsia" w:hAnsiTheme="minorEastAsia" w:eastAsiaTheme="minorEastAsia"/>
          <w:b/>
          <w:szCs w:val="21"/>
        </w:rPr>
        <w:t>有偏离（包括正偏离和负偏离）的内容，响应文件中商务响应与谈判</w:t>
      </w:r>
      <w:r>
        <w:rPr>
          <w:rFonts w:asciiTheme="minorEastAsia" w:hAnsiTheme="minorEastAsia" w:eastAsiaTheme="minorEastAsia"/>
          <w:b/>
          <w:szCs w:val="21"/>
        </w:rPr>
        <w:t>文件</w:t>
      </w:r>
      <w:r>
        <w:rPr>
          <w:rFonts w:hint="eastAsia" w:asciiTheme="minorEastAsia" w:hAnsiTheme="minorEastAsia" w:eastAsiaTheme="minorEastAsia"/>
          <w:b/>
          <w:szCs w:val="21"/>
        </w:rPr>
        <w:t>要求完全一致的，不用在此表中列出。</w:t>
      </w:r>
    </w:p>
    <w:p>
      <w:pPr>
        <w:ind w:firstLine="422" w:firstLineChars="200"/>
        <w:rPr>
          <w:rFonts w:cs="宋体" w:asciiTheme="minorEastAsia" w:hAnsiTheme="minorEastAsia" w:eastAsiaTheme="minorEastAsia"/>
          <w:b/>
          <w:sz w:val="24"/>
        </w:rPr>
      </w:pPr>
      <w:r>
        <w:rPr>
          <w:rFonts w:hint="eastAsia" w:asciiTheme="minorEastAsia" w:hAnsiTheme="minorEastAsia" w:eastAsiaTheme="minorEastAsia"/>
          <w:b/>
          <w:szCs w:val="21"/>
        </w:rPr>
        <w:t xml:space="preserve">   2.供应商必须据实填写，不得虚假应答，否则将取消其投标或成交资格</w:t>
      </w:r>
      <w:r>
        <w:rPr>
          <w:rFonts w:hint="eastAsia" w:cs="宋体" w:asciiTheme="minorEastAsia" w:hAnsiTheme="minorEastAsia" w:eastAsiaTheme="minorEastAsia"/>
          <w:sz w:val="24"/>
        </w:rPr>
        <w:t>。</w:t>
      </w:r>
    </w:p>
    <w:p>
      <w:pPr>
        <w:adjustRightInd w:val="0"/>
        <w:spacing w:line="400" w:lineRule="exact"/>
        <w:ind w:firstLine="480" w:firstLineChars="200"/>
        <w:jc w:val="left"/>
        <w:rPr>
          <w:rFonts w:cs="宋体" w:asciiTheme="minorEastAsia" w:hAnsiTheme="minorEastAsia" w:eastAsiaTheme="minorEastAsia"/>
          <w:sz w:val="24"/>
        </w:rPr>
      </w:pPr>
    </w:p>
    <w:p>
      <w:pPr>
        <w:pStyle w:val="44"/>
        <w:rPr>
          <w:rFonts w:asciiTheme="minorEastAsia" w:hAnsiTheme="minorEastAsia" w:eastAsiaTheme="minorEastAsia"/>
          <w:color w:val="auto"/>
        </w:rPr>
      </w:pPr>
    </w:p>
    <w:p>
      <w:pPr>
        <w:pStyle w:val="44"/>
        <w:rPr>
          <w:rFonts w:asciiTheme="minorEastAsia" w:hAnsiTheme="minorEastAsia" w:eastAsiaTheme="minorEastAsia"/>
          <w:color w:val="auto"/>
        </w:rPr>
      </w:pPr>
    </w:p>
    <w:p>
      <w:pPr>
        <w:pStyle w:val="44"/>
        <w:rPr>
          <w:rFonts w:asciiTheme="minorEastAsia" w:hAnsiTheme="minorEastAsia" w:eastAsiaTheme="minorEastAsia"/>
          <w:color w:val="auto"/>
        </w:rPr>
      </w:pPr>
    </w:p>
    <w:p>
      <w:pPr>
        <w:adjustRightInd w:val="0"/>
        <w:spacing w:line="400" w:lineRule="exact"/>
        <w:jc w:val="left"/>
        <w:rPr>
          <w:rFonts w:cs="宋体" w:asciiTheme="minorEastAsia" w:hAnsiTheme="minorEastAsia" w:eastAsiaTheme="minorEastAsia"/>
          <w:sz w:val="24"/>
        </w:rPr>
      </w:pPr>
      <w:r>
        <w:rPr>
          <w:rFonts w:hint="eastAsia" w:cs="宋体" w:asciiTheme="minorEastAsia" w:hAnsiTheme="minorEastAsia" w:eastAsiaTheme="minorEastAsia"/>
          <w:sz w:val="24"/>
        </w:rPr>
        <w:t>供应商人名称：XXX（盖单位公章）</w:t>
      </w:r>
    </w:p>
    <w:p>
      <w:pPr>
        <w:adjustRightInd w:val="0"/>
        <w:spacing w:line="400" w:lineRule="exact"/>
        <w:jc w:val="left"/>
        <w:rPr>
          <w:rFonts w:cs="宋体" w:asciiTheme="minorEastAsia" w:hAnsiTheme="minorEastAsia" w:eastAsiaTheme="minorEastAsia"/>
          <w:bCs/>
          <w:sz w:val="24"/>
        </w:rPr>
      </w:pPr>
      <w:r>
        <w:rPr>
          <w:rFonts w:hint="eastAsia" w:cs="宋体" w:asciiTheme="minorEastAsia" w:hAnsiTheme="minorEastAsia" w:eastAsiaTheme="minorEastAsia"/>
          <w:bCs/>
          <w:sz w:val="24"/>
        </w:rPr>
        <w:t>法定代表人或授权代表（签字或盖章）：XXX</w:t>
      </w:r>
    </w:p>
    <w:p>
      <w:pPr>
        <w:rPr>
          <w:rFonts w:cs="宋体" w:asciiTheme="minorEastAsia" w:hAnsiTheme="minorEastAsia" w:eastAsiaTheme="minorEastAsia"/>
          <w:b/>
          <w:bCs/>
          <w:sz w:val="32"/>
          <w:szCs w:val="32"/>
        </w:rPr>
      </w:pPr>
      <w:r>
        <w:rPr>
          <w:rFonts w:hint="eastAsia" w:cs="宋体" w:asciiTheme="minorEastAsia" w:hAnsiTheme="minorEastAsia" w:eastAsiaTheme="minorEastAsia"/>
          <w:bCs/>
          <w:sz w:val="24"/>
        </w:rPr>
        <w:t>日  期：XXX年XXX月XXX日</w:t>
      </w:r>
    </w:p>
    <w:p>
      <w:pPr>
        <w:widowControl/>
        <w:jc w:val="left"/>
        <w:rPr>
          <w:rFonts w:cs="宋体" w:asciiTheme="minorEastAsia" w:hAnsiTheme="minorEastAsia" w:eastAsiaTheme="minorEastAsia"/>
          <w:b/>
          <w:bCs/>
          <w:sz w:val="32"/>
          <w:szCs w:val="32"/>
        </w:rPr>
      </w:pPr>
      <w:r>
        <w:rPr>
          <w:rFonts w:cs="宋体" w:asciiTheme="minorEastAsia" w:hAnsiTheme="minorEastAsia" w:eastAsiaTheme="minorEastAsia"/>
          <w:b/>
          <w:bCs/>
          <w:sz w:val="32"/>
          <w:szCs w:val="32"/>
        </w:rPr>
        <w:br w:type="page"/>
      </w:r>
    </w:p>
    <w:p>
      <w:pPr>
        <w:pStyle w:val="6"/>
        <w:ind w:firstLine="1606" w:firstLineChars="500"/>
        <w:rPr>
          <w:rFonts w:asciiTheme="minorEastAsia" w:hAnsiTheme="minorEastAsia" w:eastAsiaTheme="minorEastAsia"/>
        </w:rPr>
      </w:pPr>
      <w:r>
        <w:rPr>
          <w:rFonts w:hint="eastAsia" w:asciiTheme="minorEastAsia" w:hAnsiTheme="minorEastAsia" w:eastAsiaTheme="minorEastAsia"/>
        </w:rPr>
        <w:t>八、供应商类似项目业绩一览表</w:t>
      </w:r>
    </w:p>
    <w:p>
      <w:pPr>
        <w:spacing w:line="400" w:lineRule="exact"/>
        <w:rPr>
          <w:rFonts w:cs="宋体" w:asciiTheme="minorEastAsia" w:hAnsiTheme="minorEastAsia" w:eastAsiaTheme="minorEastAsia"/>
          <w:sz w:val="24"/>
        </w:rPr>
      </w:pPr>
    </w:p>
    <w:tbl>
      <w:tblPr>
        <w:tblStyle w:val="37"/>
        <w:tblW w:w="905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15"/>
        <w:gridCol w:w="6"/>
        <w:gridCol w:w="1599"/>
        <w:gridCol w:w="15"/>
        <w:gridCol w:w="1377"/>
        <w:gridCol w:w="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tcBorders>
              <w:top w:val="single" w:color="auto" w:sz="4" w:space="0"/>
            </w:tcBorders>
            <w:vAlign w:val="center"/>
          </w:tcPr>
          <w:p>
            <w:pPr>
              <w:spacing w:line="400" w:lineRule="exact"/>
              <w:ind w:firstLine="105" w:firstLineChars="50"/>
              <w:jc w:val="center"/>
              <w:rPr>
                <w:rFonts w:cs="宋体" w:asciiTheme="minorEastAsia" w:hAnsiTheme="minorEastAsia" w:eastAsiaTheme="minorEastAsia"/>
                <w:b/>
              </w:rPr>
            </w:pPr>
            <w:r>
              <w:rPr>
                <w:rFonts w:hint="eastAsia" w:cs="宋体" w:asciiTheme="minorEastAsia" w:hAnsiTheme="minorEastAsia" w:eastAsiaTheme="minorEastAsia"/>
                <w:b/>
              </w:rPr>
              <w:t>年份</w:t>
            </w:r>
          </w:p>
        </w:tc>
        <w:tc>
          <w:tcPr>
            <w:tcW w:w="1439" w:type="dxa"/>
            <w:vAlign w:val="center"/>
          </w:tcPr>
          <w:p>
            <w:pPr>
              <w:spacing w:line="400" w:lineRule="exact"/>
              <w:jc w:val="center"/>
              <w:rPr>
                <w:rFonts w:cs="宋体" w:asciiTheme="minorEastAsia" w:hAnsiTheme="minorEastAsia" w:eastAsiaTheme="minorEastAsia"/>
                <w:b/>
              </w:rPr>
            </w:pPr>
            <w:r>
              <w:rPr>
                <w:rFonts w:hint="eastAsia" w:cs="宋体" w:asciiTheme="minorEastAsia" w:hAnsiTheme="minorEastAsia" w:eastAsiaTheme="minorEastAsia"/>
                <w:b/>
              </w:rPr>
              <w:t>用户名称</w:t>
            </w:r>
          </w:p>
        </w:tc>
        <w:tc>
          <w:tcPr>
            <w:tcW w:w="1319" w:type="dxa"/>
            <w:vAlign w:val="center"/>
          </w:tcPr>
          <w:p>
            <w:pPr>
              <w:spacing w:line="400" w:lineRule="exact"/>
              <w:jc w:val="center"/>
              <w:rPr>
                <w:rFonts w:cs="宋体" w:asciiTheme="minorEastAsia" w:hAnsiTheme="minorEastAsia" w:eastAsiaTheme="minorEastAsia"/>
                <w:b/>
              </w:rPr>
            </w:pPr>
            <w:r>
              <w:rPr>
                <w:rFonts w:hint="eastAsia" w:cs="宋体" w:asciiTheme="minorEastAsia" w:hAnsiTheme="minorEastAsia" w:eastAsiaTheme="minorEastAsia"/>
                <w:b/>
              </w:rPr>
              <w:t>项目名称</w:t>
            </w:r>
          </w:p>
        </w:tc>
        <w:tc>
          <w:tcPr>
            <w:tcW w:w="1160" w:type="dxa"/>
            <w:vAlign w:val="center"/>
          </w:tcPr>
          <w:p>
            <w:pPr>
              <w:spacing w:line="400" w:lineRule="exact"/>
              <w:jc w:val="center"/>
              <w:rPr>
                <w:rFonts w:cs="宋体" w:asciiTheme="minorEastAsia" w:hAnsiTheme="minorEastAsia" w:eastAsiaTheme="minorEastAsia"/>
                <w:b/>
              </w:rPr>
            </w:pPr>
            <w:r>
              <w:rPr>
                <w:rFonts w:hint="eastAsia" w:cs="宋体" w:asciiTheme="minorEastAsia" w:hAnsiTheme="minorEastAsia" w:eastAsiaTheme="minorEastAsia"/>
                <w:b/>
              </w:rPr>
              <w:t>完成时间</w:t>
            </w:r>
          </w:p>
        </w:tc>
        <w:tc>
          <w:tcPr>
            <w:tcW w:w="1421" w:type="dxa"/>
            <w:gridSpan w:val="2"/>
            <w:vAlign w:val="center"/>
          </w:tcPr>
          <w:p>
            <w:pPr>
              <w:spacing w:line="400" w:lineRule="exact"/>
              <w:ind w:firstLine="105" w:firstLineChars="50"/>
              <w:jc w:val="center"/>
              <w:rPr>
                <w:rFonts w:cs="宋体" w:asciiTheme="minorEastAsia" w:hAnsiTheme="minorEastAsia" w:eastAsiaTheme="minorEastAsia"/>
                <w:b/>
              </w:rPr>
            </w:pPr>
            <w:r>
              <w:rPr>
                <w:rFonts w:hint="eastAsia" w:cs="宋体" w:asciiTheme="minorEastAsia" w:hAnsiTheme="minorEastAsia" w:eastAsiaTheme="minorEastAsia"/>
                <w:b/>
              </w:rPr>
              <w:t>合同金额</w:t>
            </w:r>
          </w:p>
        </w:tc>
        <w:tc>
          <w:tcPr>
            <w:tcW w:w="1614" w:type="dxa"/>
            <w:gridSpan w:val="2"/>
            <w:tcBorders>
              <w:right w:val="single" w:color="auto" w:sz="4" w:space="0"/>
            </w:tcBorders>
            <w:vAlign w:val="center"/>
          </w:tcPr>
          <w:p>
            <w:pPr>
              <w:spacing w:line="400" w:lineRule="exact"/>
              <w:jc w:val="center"/>
              <w:rPr>
                <w:rFonts w:cs="宋体" w:asciiTheme="minorEastAsia" w:hAnsiTheme="minorEastAsia" w:eastAsiaTheme="minorEastAsia"/>
                <w:b/>
              </w:rPr>
            </w:pPr>
            <w:r>
              <w:rPr>
                <w:rFonts w:hint="eastAsia" w:cs="宋体" w:asciiTheme="minorEastAsia" w:hAnsiTheme="minorEastAsia" w:eastAsiaTheme="minorEastAsia"/>
                <w:b/>
              </w:rPr>
              <w:t>是否通过验收</w:t>
            </w:r>
          </w:p>
        </w:tc>
        <w:tc>
          <w:tcPr>
            <w:tcW w:w="1387" w:type="dxa"/>
            <w:gridSpan w:val="2"/>
            <w:tcBorders>
              <w:left w:val="single" w:color="auto" w:sz="4" w:space="0"/>
            </w:tcBorders>
            <w:vAlign w:val="center"/>
          </w:tcPr>
          <w:p>
            <w:pPr>
              <w:spacing w:line="400" w:lineRule="exact"/>
              <w:jc w:val="center"/>
              <w:rPr>
                <w:rFonts w:cs="宋体" w:asciiTheme="minorEastAsia" w:hAnsiTheme="minorEastAsia" w:eastAsiaTheme="minorEastAsia"/>
                <w:b/>
              </w:rPr>
            </w:pPr>
            <w:r>
              <w:rPr>
                <w:rFonts w:hint="eastAsia" w:cs="宋体" w:asciiTheme="minorEastAsia" w:hAnsiTheme="minorEastAsia" w:eastAsiaTheme="minorEastAsia"/>
                <w:b/>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cs="宋体" w:asciiTheme="minorEastAsia" w:hAnsiTheme="minorEastAsia" w:eastAsiaTheme="minorEastAsia"/>
              </w:rPr>
            </w:pPr>
          </w:p>
        </w:tc>
        <w:tc>
          <w:tcPr>
            <w:tcW w:w="1439" w:type="dxa"/>
            <w:vAlign w:val="center"/>
          </w:tcPr>
          <w:p>
            <w:pPr>
              <w:spacing w:line="400" w:lineRule="exact"/>
              <w:jc w:val="center"/>
              <w:rPr>
                <w:rFonts w:cs="宋体" w:asciiTheme="minorEastAsia" w:hAnsiTheme="minorEastAsia" w:eastAsiaTheme="minorEastAsia"/>
              </w:rPr>
            </w:pPr>
          </w:p>
        </w:tc>
        <w:tc>
          <w:tcPr>
            <w:tcW w:w="1319" w:type="dxa"/>
            <w:vAlign w:val="center"/>
          </w:tcPr>
          <w:p>
            <w:pPr>
              <w:spacing w:line="400" w:lineRule="exact"/>
              <w:jc w:val="center"/>
              <w:rPr>
                <w:rFonts w:cs="宋体" w:asciiTheme="minorEastAsia" w:hAnsiTheme="minorEastAsia" w:eastAsiaTheme="minorEastAsia"/>
              </w:rPr>
            </w:pPr>
          </w:p>
        </w:tc>
        <w:tc>
          <w:tcPr>
            <w:tcW w:w="1160" w:type="dxa"/>
            <w:vAlign w:val="center"/>
          </w:tcPr>
          <w:p>
            <w:pPr>
              <w:spacing w:line="400" w:lineRule="exact"/>
              <w:jc w:val="center"/>
              <w:rPr>
                <w:rFonts w:cs="宋体" w:asciiTheme="minorEastAsia" w:hAnsiTheme="minorEastAsia" w:eastAsiaTheme="minorEastAsia"/>
              </w:rPr>
            </w:pPr>
          </w:p>
        </w:tc>
        <w:tc>
          <w:tcPr>
            <w:tcW w:w="1421" w:type="dxa"/>
            <w:gridSpan w:val="2"/>
            <w:vAlign w:val="center"/>
          </w:tcPr>
          <w:p>
            <w:pPr>
              <w:spacing w:line="400" w:lineRule="exact"/>
              <w:jc w:val="center"/>
              <w:rPr>
                <w:rFonts w:cs="宋体" w:asciiTheme="minorEastAsia" w:hAnsiTheme="minorEastAsia" w:eastAsiaTheme="minorEastAsia"/>
              </w:rPr>
            </w:pPr>
          </w:p>
        </w:tc>
        <w:tc>
          <w:tcPr>
            <w:tcW w:w="1614" w:type="dxa"/>
            <w:gridSpan w:val="2"/>
            <w:tcBorders>
              <w:right w:val="single" w:color="auto" w:sz="4" w:space="0"/>
            </w:tcBorders>
            <w:vAlign w:val="center"/>
          </w:tcPr>
          <w:p>
            <w:pPr>
              <w:spacing w:line="400" w:lineRule="exact"/>
              <w:jc w:val="center"/>
              <w:rPr>
                <w:rFonts w:cs="宋体" w:asciiTheme="minorEastAsia" w:hAnsiTheme="minorEastAsia" w:eastAsiaTheme="minorEastAsia"/>
              </w:rPr>
            </w:pPr>
          </w:p>
        </w:tc>
        <w:tc>
          <w:tcPr>
            <w:tcW w:w="1387" w:type="dxa"/>
            <w:gridSpan w:val="2"/>
            <w:tcBorders>
              <w:left w:val="single" w:color="auto" w:sz="4" w:space="0"/>
            </w:tcBorders>
            <w:vAlign w:val="center"/>
          </w:tcPr>
          <w:p>
            <w:pPr>
              <w:spacing w:line="400" w:lineRule="exact"/>
              <w:jc w:val="center"/>
              <w:rPr>
                <w:rFonts w:cs="宋体"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cs="宋体" w:asciiTheme="minorEastAsia" w:hAnsiTheme="minorEastAsia" w:eastAsiaTheme="minorEastAsia"/>
              </w:rPr>
            </w:pPr>
          </w:p>
        </w:tc>
        <w:tc>
          <w:tcPr>
            <w:tcW w:w="1439" w:type="dxa"/>
            <w:vAlign w:val="center"/>
          </w:tcPr>
          <w:p>
            <w:pPr>
              <w:spacing w:line="400" w:lineRule="exact"/>
              <w:jc w:val="center"/>
              <w:rPr>
                <w:rFonts w:cs="宋体" w:asciiTheme="minorEastAsia" w:hAnsiTheme="minorEastAsia" w:eastAsiaTheme="minorEastAsia"/>
              </w:rPr>
            </w:pPr>
          </w:p>
        </w:tc>
        <w:tc>
          <w:tcPr>
            <w:tcW w:w="1319" w:type="dxa"/>
            <w:vAlign w:val="center"/>
          </w:tcPr>
          <w:p>
            <w:pPr>
              <w:spacing w:line="400" w:lineRule="exact"/>
              <w:jc w:val="center"/>
              <w:rPr>
                <w:rFonts w:cs="宋体" w:asciiTheme="minorEastAsia" w:hAnsiTheme="minorEastAsia" w:eastAsiaTheme="minorEastAsia"/>
              </w:rPr>
            </w:pPr>
          </w:p>
        </w:tc>
        <w:tc>
          <w:tcPr>
            <w:tcW w:w="1160" w:type="dxa"/>
            <w:vAlign w:val="center"/>
          </w:tcPr>
          <w:p>
            <w:pPr>
              <w:spacing w:line="400" w:lineRule="exact"/>
              <w:jc w:val="center"/>
              <w:rPr>
                <w:rFonts w:cs="宋体" w:asciiTheme="minorEastAsia" w:hAnsiTheme="minorEastAsia" w:eastAsiaTheme="minorEastAsia"/>
              </w:rPr>
            </w:pPr>
          </w:p>
        </w:tc>
        <w:tc>
          <w:tcPr>
            <w:tcW w:w="1421" w:type="dxa"/>
            <w:gridSpan w:val="2"/>
            <w:vAlign w:val="center"/>
          </w:tcPr>
          <w:p>
            <w:pPr>
              <w:spacing w:line="400" w:lineRule="exact"/>
              <w:jc w:val="center"/>
              <w:rPr>
                <w:rFonts w:cs="宋体" w:asciiTheme="minorEastAsia" w:hAnsiTheme="minorEastAsia" w:eastAsiaTheme="minorEastAsia"/>
              </w:rPr>
            </w:pPr>
          </w:p>
        </w:tc>
        <w:tc>
          <w:tcPr>
            <w:tcW w:w="1614" w:type="dxa"/>
            <w:gridSpan w:val="2"/>
            <w:tcBorders>
              <w:right w:val="single" w:color="auto" w:sz="4" w:space="0"/>
            </w:tcBorders>
            <w:vAlign w:val="center"/>
          </w:tcPr>
          <w:p>
            <w:pPr>
              <w:spacing w:line="400" w:lineRule="exact"/>
              <w:jc w:val="center"/>
              <w:rPr>
                <w:rFonts w:cs="宋体" w:asciiTheme="minorEastAsia" w:hAnsiTheme="minorEastAsia" w:eastAsiaTheme="minorEastAsia"/>
              </w:rPr>
            </w:pPr>
          </w:p>
        </w:tc>
        <w:tc>
          <w:tcPr>
            <w:tcW w:w="1387" w:type="dxa"/>
            <w:gridSpan w:val="2"/>
            <w:tcBorders>
              <w:left w:val="single" w:color="auto" w:sz="4" w:space="0"/>
            </w:tcBorders>
            <w:vAlign w:val="center"/>
          </w:tcPr>
          <w:p>
            <w:pPr>
              <w:spacing w:line="400" w:lineRule="exact"/>
              <w:jc w:val="center"/>
              <w:rPr>
                <w:rFonts w:cs="宋体"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cs="宋体" w:asciiTheme="minorEastAsia" w:hAnsiTheme="minorEastAsia" w:eastAsiaTheme="minorEastAsia"/>
              </w:rPr>
            </w:pPr>
          </w:p>
        </w:tc>
        <w:tc>
          <w:tcPr>
            <w:tcW w:w="1439" w:type="dxa"/>
            <w:vAlign w:val="center"/>
          </w:tcPr>
          <w:p>
            <w:pPr>
              <w:spacing w:line="400" w:lineRule="exact"/>
              <w:jc w:val="center"/>
              <w:rPr>
                <w:rFonts w:cs="宋体" w:asciiTheme="minorEastAsia" w:hAnsiTheme="minorEastAsia" w:eastAsiaTheme="minorEastAsia"/>
              </w:rPr>
            </w:pPr>
          </w:p>
        </w:tc>
        <w:tc>
          <w:tcPr>
            <w:tcW w:w="1319" w:type="dxa"/>
            <w:vAlign w:val="center"/>
          </w:tcPr>
          <w:p>
            <w:pPr>
              <w:spacing w:line="400" w:lineRule="exact"/>
              <w:jc w:val="center"/>
              <w:rPr>
                <w:rFonts w:cs="宋体" w:asciiTheme="minorEastAsia" w:hAnsiTheme="minorEastAsia" w:eastAsiaTheme="minorEastAsia"/>
              </w:rPr>
            </w:pPr>
          </w:p>
        </w:tc>
        <w:tc>
          <w:tcPr>
            <w:tcW w:w="1160" w:type="dxa"/>
            <w:vAlign w:val="center"/>
          </w:tcPr>
          <w:p>
            <w:pPr>
              <w:spacing w:line="400" w:lineRule="exact"/>
              <w:jc w:val="center"/>
              <w:rPr>
                <w:rFonts w:cs="宋体" w:asciiTheme="minorEastAsia" w:hAnsiTheme="minorEastAsia" w:eastAsiaTheme="minorEastAsia"/>
              </w:rPr>
            </w:pPr>
          </w:p>
        </w:tc>
        <w:tc>
          <w:tcPr>
            <w:tcW w:w="1421" w:type="dxa"/>
            <w:gridSpan w:val="2"/>
            <w:vAlign w:val="center"/>
          </w:tcPr>
          <w:p>
            <w:pPr>
              <w:spacing w:line="400" w:lineRule="exact"/>
              <w:jc w:val="center"/>
              <w:rPr>
                <w:rFonts w:cs="宋体" w:asciiTheme="minorEastAsia" w:hAnsiTheme="minorEastAsia" w:eastAsiaTheme="minorEastAsia"/>
              </w:rPr>
            </w:pPr>
          </w:p>
        </w:tc>
        <w:tc>
          <w:tcPr>
            <w:tcW w:w="1614" w:type="dxa"/>
            <w:gridSpan w:val="2"/>
            <w:tcBorders>
              <w:right w:val="single" w:color="auto" w:sz="4" w:space="0"/>
            </w:tcBorders>
            <w:vAlign w:val="center"/>
          </w:tcPr>
          <w:p>
            <w:pPr>
              <w:spacing w:line="400" w:lineRule="exact"/>
              <w:jc w:val="center"/>
              <w:rPr>
                <w:rFonts w:cs="宋体" w:asciiTheme="minorEastAsia" w:hAnsiTheme="minorEastAsia" w:eastAsiaTheme="minorEastAsia"/>
              </w:rPr>
            </w:pPr>
          </w:p>
        </w:tc>
        <w:tc>
          <w:tcPr>
            <w:tcW w:w="1387" w:type="dxa"/>
            <w:gridSpan w:val="2"/>
            <w:tcBorders>
              <w:left w:val="single" w:color="auto" w:sz="4" w:space="0"/>
            </w:tcBorders>
            <w:vAlign w:val="center"/>
          </w:tcPr>
          <w:p>
            <w:pPr>
              <w:spacing w:line="400" w:lineRule="exact"/>
              <w:jc w:val="center"/>
              <w:rPr>
                <w:rFonts w:cs="宋体"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cs="宋体" w:asciiTheme="minorEastAsia" w:hAnsiTheme="minorEastAsia" w:eastAsiaTheme="minorEastAsia"/>
              </w:rPr>
            </w:pPr>
          </w:p>
        </w:tc>
        <w:tc>
          <w:tcPr>
            <w:tcW w:w="1439" w:type="dxa"/>
            <w:tcBorders>
              <w:right w:val="single" w:color="auto" w:sz="4" w:space="0"/>
            </w:tcBorders>
            <w:vAlign w:val="center"/>
          </w:tcPr>
          <w:p>
            <w:pPr>
              <w:spacing w:line="400" w:lineRule="exact"/>
              <w:jc w:val="center"/>
              <w:rPr>
                <w:rFonts w:cs="宋体" w:asciiTheme="minorEastAsia" w:hAnsiTheme="minorEastAsia" w:eastAsiaTheme="minorEastAsia"/>
              </w:rPr>
            </w:pPr>
          </w:p>
        </w:tc>
        <w:tc>
          <w:tcPr>
            <w:tcW w:w="1319" w:type="dxa"/>
            <w:tcBorders>
              <w:left w:val="single" w:color="auto" w:sz="4" w:space="0"/>
            </w:tcBorders>
            <w:vAlign w:val="center"/>
          </w:tcPr>
          <w:p>
            <w:pPr>
              <w:spacing w:line="400" w:lineRule="exact"/>
              <w:jc w:val="center"/>
              <w:rPr>
                <w:rFonts w:cs="宋体" w:asciiTheme="minorEastAsia" w:hAnsiTheme="minorEastAsia" w:eastAsiaTheme="minorEastAsia"/>
              </w:rPr>
            </w:pPr>
          </w:p>
        </w:tc>
        <w:tc>
          <w:tcPr>
            <w:tcW w:w="1160" w:type="dxa"/>
            <w:vAlign w:val="center"/>
          </w:tcPr>
          <w:p>
            <w:pPr>
              <w:spacing w:line="400" w:lineRule="exact"/>
              <w:jc w:val="center"/>
              <w:rPr>
                <w:rFonts w:cs="宋体" w:asciiTheme="minorEastAsia" w:hAnsiTheme="minorEastAsia" w:eastAsiaTheme="minorEastAsia"/>
              </w:rPr>
            </w:pPr>
          </w:p>
        </w:tc>
        <w:tc>
          <w:tcPr>
            <w:tcW w:w="1421" w:type="dxa"/>
            <w:gridSpan w:val="2"/>
            <w:vAlign w:val="center"/>
          </w:tcPr>
          <w:p>
            <w:pPr>
              <w:spacing w:line="400" w:lineRule="exact"/>
              <w:jc w:val="center"/>
              <w:rPr>
                <w:rFonts w:cs="宋体" w:asciiTheme="minorEastAsia" w:hAnsiTheme="minorEastAsia" w:eastAsiaTheme="minorEastAsia"/>
              </w:rPr>
            </w:pPr>
          </w:p>
        </w:tc>
        <w:tc>
          <w:tcPr>
            <w:tcW w:w="1614" w:type="dxa"/>
            <w:gridSpan w:val="2"/>
            <w:tcBorders>
              <w:right w:val="single" w:color="auto" w:sz="4" w:space="0"/>
            </w:tcBorders>
            <w:vAlign w:val="center"/>
          </w:tcPr>
          <w:p>
            <w:pPr>
              <w:spacing w:line="400" w:lineRule="exact"/>
              <w:jc w:val="center"/>
              <w:rPr>
                <w:rFonts w:cs="宋体" w:asciiTheme="minorEastAsia" w:hAnsiTheme="minorEastAsia" w:eastAsiaTheme="minorEastAsia"/>
              </w:rPr>
            </w:pPr>
          </w:p>
        </w:tc>
        <w:tc>
          <w:tcPr>
            <w:tcW w:w="1387" w:type="dxa"/>
            <w:gridSpan w:val="2"/>
            <w:tcBorders>
              <w:left w:val="single" w:color="auto" w:sz="4" w:space="0"/>
            </w:tcBorders>
            <w:vAlign w:val="center"/>
          </w:tcPr>
          <w:p>
            <w:pPr>
              <w:spacing w:line="400" w:lineRule="exact"/>
              <w:jc w:val="center"/>
              <w:rPr>
                <w:rFonts w:cs="宋体"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10" w:type="dxa"/>
          <w:cantSplit/>
          <w:trHeight w:val="600" w:hRule="atLeast"/>
          <w:jc w:val="center"/>
        </w:trPr>
        <w:tc>
          <w:tcPr>
            <w:tcW w:w="718" w:type="dxa"/>
            <w:tcBorders>
              <w:right w:val="single" w:color="auto" w:sz="4" w:space="0"/>
            </w:tcBorders>
            <w:vAlign w:val="center"/>
          </w:tcPr>
          <w:p>
            <w:pPr>
              <w:spacing w:line="400" w:lineRule="exact"/>
              <w:rPr>
                <w:rFonts w:cs="宋体" w:asciiTheme="minorEastAsia" w:hAnsiTheme="minorEastAsia" w:eastAsiaTheme="minorEastAsia"/>
              </w:rPr>
            </w:pPr>
          </w:p>
        </w:tc>
        <w:tc>
          <w:tcPr>
            <w:tcW w:w="1439" w:type="dxa"/>
            <w:tcBorders>
              <w:left w:val="single" w:color="auto" w:sz="4" w:space="0"/>
              <w:right w:val="single" w:color="auto" w:sz="4" w:space="0"/>
            </w:tcBorders>
            <w:vAlign w:val="center"/>
          </w:tcPr>
          <w:p>
            <w:pPr>
              <w:spacing w:line="400" w:lineRule="exact"/>
              <w:rPr>
                <w:rFonts w:cs="宋体" w:asciiTheme="minorEastAsia" w:hAnsiTheme="minorEastAsia" w:eastAsiaTheme="minorEastAsia"/>
              </w:rPr>
            </w:pPr>
          </w:p>
        </w:tc>
        <w:tc>
          <w:tcPr>
            <w:tcW w:w="1319" w:type="dxa"/>
            <w:tcBorders>
              <w:left w:val="single" w:color="auto" w:sz="4" w:space="0"/>
              <w:right w:val="single" w:color="auto" w:sz="4" w:space="0"/>
            </w:tcBorders>
            <w:vAlign w:val="center"/>
          </w:tcPr>
          <w:p>
            <w:pPr>
              <w:spacing w:line="400" w:lineRule="exact"/>
              <w:rPr>
                <w:rFonts w:cs="宋体" w:asciiTheme="minorEastAsia" w:hAnsiTheme="minorEastAsia" w:eastAsiaTheme="minorEastAsia"/>
              </w:rPr>
            </w:pPr>
          </w:p>
        </w:tc>
        <w:tc>
          <w:tcPr>
            <w:tcW w:w="1160" w:type="dxa"/>
            <w:tcBorders>
              <w:left w:val="single" w:color="auto" w:sz="4" w:space="0"/>
              <w:right w:val="single" w:color="auto" w:sz="4" w:space="0"/>
            </w:tcBorders>
            <w:vAlign w:val="center"/>
          </w:tcPr>
          <w:p>
            <w:pPr>
              <w:spacing w:line="400" w:lineRule="exact"/>
              <w:rPr>
                <w:rFonts w:cs="宋体" w:asciiTheme="minorEastAsia" w:hAnsiTheme="minorEastAsia" w:eastAsiaTheme="minorEastAsia"/>
              </w:rPr>
            </w:pPr>
          </w:p>
        </w:tc>
        <w:tc>
          <w:tcPr>
            <w:tcW w:w="1415" w:type="dxa"/>
            <w:tcBorders>
              <w:left w:val="single" w:color="auto" w:sz="4" w:space="0"/>
              <w:right w:val="single" w:color="auto" w:sz="4" w:space="0"/>
            </w:tcBorders>
            <w:vAlign w:val="center"/>
          </w:tcPr>
          <w:p>
            <w:pPr>
              <w:spacing w:line="400" w:lineRule="exact"/>
              <w:rPr>
                <w:rFonts w:cs="宋体" w:asciiTheme="minorEastAsia" w:hAnsiTheme="minorEastAsia" w:eastAsiaTheme="minorEastAsia"/>
              </w:rPr>
            </w:pPr>
          </w:p>
        </w:tc>
        <w:tc>
          <w:tcPr>
            <w:tcW w:w="1605" w:type="dxa"/>
            <w:gridSpan w:val="2"/>
            <w:tcBorders>
              <w:left w:val="single" w:color="auto" w:sz="4" w:space="0"/>
              <w:right w:val="single" w:color="auto" w:sz="4" w:space="0"/>
            </w:tcBorders>
            <w:vAlign w:val="center"/>
          </w:tcPr>
          <w:p>
            <w:pPr>
              <w:spacing w:line="400" w:lineRule="exact"/>
              <w:rPr>
                <w:rFonts w:cs="宋体" w:asciiTheme="minorEastAsia" w:hAnsiTheme="minorEastAsia" w:eastAsiaTheme="minorEastAsia"/>
              </w:rPr>
            </w:pPr>
          </w:p>
        </w:tc>
        <w:tc>
          <w:tcPr>
            <w:tcW w:w="1392" w:type="dxa"/>
            <w:gridSpan w:val="2"/>
            <w:tcBorders>
              <w:left w:val="single" w:color="auto" w:sz="4" w:space="0"/>
            </w:tcBorders>
            <w:vAlign w:val="center"/>
          </w:tcPr>
          <w:p>
            <w:pPr>
              <w:spacing w:line="400" w:lineRule="exact"/>
              <w:rPr>
                <w:rFonts w:cs="宋体"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rPr>
                <w:rFonts w:cs="宋体" w:asciiTheme="minorEastAsia" w:hAnsiTheme="minorEastAsia" w:eastAsiaTheme="minorEastAsia"/>
              </w:rPr>
            </w:pPr>
          </w:p>
        </w:tc>
        <w:tc>
          <w:tcPr>
            <w:tcW w:w="1439" w:type="dxa"/>
            <w:vAlign w:val="center"/>
          </w:tcPr>
          <w:p>
            <w:pPr>
              <w:spacing w:line="400" w:lineRule="exact"/>
              <w:rPr>
                <w:rFonts w:cs="宋体" w:asciiTheme="minorEastAsia" w:hAnsiTheme="minorEastAsia" w:eastAsiaTheme="minorEastAsia"/>
              </w:rPr>
            </w:pPr>
          </w:p>
        </w:tc>
        <w:tc>
          <w:tcPr>
            <w:tcW w:w="1319" w:type="dxa"/>
            <w:vAlign w:val="center"/>
          </w:tcPr>
          <w:p>
            <w:pPr>
              <w:spacing w:line="400" w:lineRule="exact"/>
              <w:rPr>
                <w:rFonts w:cs="宋体" w:asciiTheme="minorEastAsia" w:hAnsiTheme="minorEastAsia" w:eastAsiaTheme="minorEastAsia"/>
              </w:rPr>
            </w:pPr>
          </w:p>
        </w:tc>
        <w:tc>
          <w:tcPr>
            <w:tcW w:w="1160" w:type="dxa"/>
            <w:vAlign w:val="center"/>
          </w:tcPr>
          <w:p>
            <w:pPr>
              <w:spacing w:line="400" w:lineRule="exact"/>
              <w:rPr>
                <w:rFonts w:cs="宋体" w:asciiTheme="minorEastAsia" w:hAnsiTheme="minorEastAsia" w:eastAsiaTheme="minorEastAsia"/>
              </w:rPr>
            </w:pPr>
          </w:p>
        </w:tc>
        <w:tc>
          <w:tcPr>
            <w:tcW w:w="1421" w:type="dxa"/>
            <w:gridSpan w:val="2"/>
            <w:tcBorders>
              <w:right w:val="single" w:color="auto" w:sz="4" w:space="0"/>
            </w:tcBorders>
            <w:vAlign w:val="center"/>
          </w:tcPr>
          <w:p>
            <w:pPr>
              <w:spacing w:line="400" w:lineRule="exact"/>
              <w:rPr>
                <w:rFonts w:cs="宋体" w:asciiTheme="minorEastAsia" w:hAnsiTheme="minorEastAsia" w:eastAsiaTheme="minorEastAsia"/>
              </w:rPr>
            </w:pPr>
          </w:p>
        </w:tc>
        <w:tc>
          <w:tcPr>
            <w:tcW w:w="1614" w:type="dxa"/>
            <w:gridSpan w:val="2"/>
            <w:tcBorders>
              <w:left w:val="single" w:color="auto" w:sz="4" w:space="0"/>
              <w:right w:val="single" w:color="auto" w:sz="4" w:space="0"/>
            </w:tcBorders>
            <w:vAlign w:val="center"/>
          </w:tcPr>
          <w:p>
            <w:pPr>
              <w:spacing w:line="400" w:lineRule="exact"/>
              <w:rPr>
                <w:rFonts w:cs="宋体" w:asciiTheme="minorEastAsia" w:hAnsiTheme="minorEastAsia" w:eastAsiaTheme="minorEastAsia"/>
              </w:rPr>
            </w:pPr>
          </w:p>
        </w:tc>
        <w:tc>
          <w:tcPr>
            <w:tcW w:w="1387" w:type="dxa"/>
            <w:gridSpan w:val="2"/>
            <w:tcBorders>
              <w:left w:val="single" w:color="auto" w:sz="4" w:space="0"/>
            </w:tcBorders>
            <w:vAlign w:val="center"/>
          </w:tcPr>
          <w:p>
            <w:pPr>
              <w:spacing w:line="400" w:lineRule="exact"/>
              <w:rPr>
                <w:rFonts w:cs="宋体"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cs="宋体" w:asciiTheme="minorEastAsia" w:hAnsiTheme="minorEastAsia" w:eastAsiaTheme="minorEastAsia"/>
              </w:rPr>
            </w:pPr>
          </w:p>
        </w:tc>
        <w:tc>
          <w:tcPr>
            <w:tcW w:w="1439" w:type="dxa"/>
            <w:vAlign w:val="center"/>
          </w:tcPr>
          <w:p>
            <w:pPr>
              <w:spacing w:line="400" w:lineRule="exact"/>
              <w:jc w:val="center"/>
              <w:rPr>
                <w:rFonts w:cs="宋体" w:asciiTheme="minorEastAsia" w:hAnsiTheme="minorEastAsia" w:eastAsiaTheme="minorEastAsia"/>
              </w:rPr>
            </w:pPr>
          </w:p>
        </w:tc>
        <w:tc>
          <w:tcPr>
            <w:tcW w:w="1319" w:type="dxa"/>
            <w:vAlign w:val="center"/>
          </w:tcPr>
          <w:p>
            <w:pPr>
              <w:spacing w:line="400" w:lineRule="exact"/>
              <w:jc w:val="center"/>
              <w:rPr>
                <w:rFonts w:cs="宋体" w:asciiTheme="minorEastAsia" w:hAnsiTheme="minorEastAsia" w:eastAsiaTheme="minorEastAsia"/>
              </w:rPr>
            </w:pPr>
          </w:p>
        </w:tc>
        <w:tc>
          <w:tcPr>
            <w:tcW w:w="1160" w:type="dxa"/>
            <w:vAlign w:val="center"/>
          </w:tcPr>
          <w:p>
            <w:pPr>
              <w:spacing w:line="400" w:lineRule="exact"/>
              <w:jc w:val="center"/>
              <w:rPr>
                <w:rFonts w:cs="宋体" w:asciiTheme="minorEastAsia" w:hAnsiTheme="minorEastAsia" w:eastAsiaTheme="minorEastAsia"/>
              </w:rPr>
            </w:pPr>
          </w:p>
        </w:tc>
        <w:tc>
          <w:tcPr>
            <w:tcW w:w="1421" w:type="dxa"/>
            <w:gridSpan w:val="2"/>
            <w:tcBorders>
              <w:right w:val="single" w:color="auto" w:sz="4" w:space="0"/>
            </w:tcBorders>
            <w:vAlign w:val="center"/>
          </w:tcPr>
          <w:p>
            <w:pPr>
              <w:spacing w:line="400" w:lineRule="exact"/>
              <w:jc w:val="center"/>
              <w:rPr>
                <w:rFonts w:cs="宋体" w:asciiTheme="minorEastAsia" w:hAnsiTheme="minorEastAsia" w:eastAsiaTheme="minorEastAsia"/>
              </w:rPr>
            </w:pPr>
          </w:p>
        </w:tc>
        <w:tc>
          <w:tcPr>
            <w:tcW w:w="1614" w:type="dxa"/>
            <w:gridSpan w:val="2"/>
            <w:tcBorders>
              <w:left w:val="single" w:color="auto" w:sz="4" w:space="0"/>
              <w:right w:val="single" w:color="auto" w:sz="4" w:space="0"/>
            </w:tcBorders>
            <w:vAlign w:val="center"/>
          </w:tcPr>
          <w:p>
            <w:pPr>
              <w:spacing w:line="400" w:lineRule="exact"/>
              <w:jc w:val="center"/>
              <w:rPr>
                <w:rFonts w:cs="宋体" w:asciiTheme="minorEastAsia" w:hAnsiTheme="minorEastAsia" w:eastAsiaTheme="minorEastAsia"/>
              </w:rPr>
            </w:pPr>
          </w:p>
        </w:tc>
        <w:tc>
          <w:tcPr>
            <w:tcW w:w="1387" w:type="dxa"/>
            <w:gridSpan w:val="2"/>
            <w:tcBorders>
              <w:left w:val="single" w:color="auto" w:sz="4" w:space="0"/>
            </w:tcBorders>
            <w:vAlign w:val="center"/>
          </w:tcPr>
          <w:p>
            <w:pPr>
              <w:spacing w:line="400" w:lineRule="exact"/>
              <w:jc w:val="center"/>
              <w:rPr>
                <w:rFonts w:cs="宋体"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cs="宋体" w:asciiTheme="minorEastAsia" w:hAnsiTheme="minorEastAsia" w:eastAsiaTheme="minorEastAsia"/>
              </w:rPr>
            </w:pPr>
          </w:p>
        </w:tc>
        <w:tc>
          <w:tcPr>
            <w:tcW w:w="1439" w:type="dxa"/>
            <w:vAlign w:val="center"/>
          </w:tcPr>
          <w:p>
            <w:pPr>
              <w:spacing w:line="400" w:lineRule="exact"/>
              <w:jc w:val="center"/>
              <w:rPr>
                <w:rFonts w:cs="宋体" w:asciiTheme="minorEastAsia" w:hAnsiTheme="minorEastAsia" w:eastAsiaTheme="minorEastAsia"/>
              </w:rPr>
            </w:pPr>
          </w:p>
        </w:tc>
        <w:tc>
          <w:tcPr>
            <w:tcW w:w="1319" w:type="dxa"/>
            <w:vAlign w:val="center"/>
          </w:tcPr>
          <w:p>
            <w:pPr>
              <w:spacing w:line="400" w:lineRule="exact"/>
              <w:jc w:val="center"/>
              <w:rPr>
                <w:rFonts w:cs="宋体" w:asciiTheme="minorEastAsia" w:hAnsiTheme="minorEastAsia" w:eastAsiaTheme="minorEastAsia"/>
              </w:rPr>
            </w:pPr>
          </w:p>
        </w:tc>
        <w:tc>
          <w:tcPr>
            <w:tcW w:w="1160" w:type="dxa"/>
            <w:vAlign w:val="center"/>
          </w:tcPr>
          <w:p>
            <w:pPr>
              <w:spacing w:line="400" w:lineRule="exact"/>
              <w:jc w:val="center"/>
              <w:rPr>
                <w:rFonts w:cs="宋体" w:asciiTheme="minorEastAsia" w:hAnsiTheme="minorEastAsia" w:eastAsiaTheme="minorEastAsia"/>
              </w:rPr>
            </w:pPr>
          </w:p>
        </w:tc>
        <w:tc>
          <w:tcPr>
            <w:tcW w:w="1421" w:type="dxa"/>
            <w:gridSpan w:val="2"/>
            <w:tcBorders>
              <w:right w:val="single" w:color="auto" w:sz="4" w:space="0"/>
            </w:tcBorders>
            <w:vAlign w:val="center"/>
          </w:tcPr>
          <w:p>
            <w:pPr>
              <w:spacing w:line="400" w:lineRule="exact"/>
              <w:jc w:val="center"/>
              <w:rPr>
                <w:rFonts w:cs="宋体" w:asciiTheme="minorEastAsia" w:hAnsiTheme="minorEastAsia" w:eastAsiaTheme="minorEastAsia"/>
              </w:rPr>
            </w:pPr>
          </w:p>
        </w:tc>
        <w:tc>
          <w:tcPr>
            <w:tcW w:w="1614" w:type="dxa"/>
            <w:gridSpan w:val="2"/>
            <w:tcBorders>
              <w:left w:val="single" w:color="auto" w:sz="4" w:space="0"/>
              <w:right w:val="single" w:color="auto" w:sz="4" w:space="0"/>
            </w:tcBorders>
            <w:vAlign w:val="center"/>
          </w:tcPr>
          <w:p>
            <w:pPr>
              <w:spacing w:line="400" w:lineRule="exact"/>
              <w:jc w:val="center"/>
              <w:rPr>
                <w:rFonts w:cs="宋体" w:asciiTheme="minorEastAsia" w:hAnsiTheme="minorEastAsia" w:eastAsiaTheme="minorEastAsia"/>
              </w:rPr>
            </w:pPr>
          </w:p>
        </w:tc>
        <w:tc>
          <w:tcPr>
            <w:tcW w:w="1387" w:type="dxa"/>
            <w:gridSpan w:val="2"/>
            <w:tcBorders>
              <w:left w:val="single" w:color="auto" w:sz="4" w:space="0"/>
            </w:tcBorders>
            <w:vAlign w:val="center"/>
          </w:tcPr>
          <w:p>
            <w:pPr>
              <w:spacing w:line="400" w:lineRule="exact"/>
              <w:jc w:val="center"/>
              <w:rPr>
                <w:rFonts w:cs="宋体"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18" w:type="dxa"/>
            <w:tcBorders>
              <w:bottom w:val="single" w:color="auto" w:sz="4" w:space="0"/>
            </w:tcBorders>
            <w:vAlign w:val="center"/>
          </w:tcPr>
          <w:p>
            <w:pPr>
              <w:spacing w:line="400" w:lineRule="exact"/>
              <w:jc w:val="center"/>
              <w:rPr>
                <w:rFonts w:cs="宋体" w:asciiTheme="minorEastAsia" w:hAnsiTheme="minorEastAsia" w:eastAsiaTheme="minorEastAsia"/>
              </w:rPr>
            </w:pPr>
          </w:p>
        </w:tc>
        <w:tc>
          <w:tcPr>
            <w:tcW w:w="1439" w:type="dxa"/>
            <w:tcBorders>
              <w:bottom w:val="single" w:color="auto" w:sz="4" w:space="0"/>
            </w:tcBorders>
            <w:vAlign w:val="center"/>
          </w:tcPr>
          <w:p>
            <w:pPr>
              <w:spacing w:line="400" w:lineRule="exact"/>
              <w:jc w:val="center"/>
              <w:rPr>
                <w:rFonts w:cs="宋体" w:asciiTheme="minorEastAsia" w:hAnsiTheme="minorEastAsia" w:eastAsiaTheme="minorEastAsia"/>
              </w:rPr>
            </w:pPr>
          </w:p>
        </w:tc>
        <w:tc>
          <w:tcPr>
            <w:tcW w:w="1319" w:type="dxa"/>
            <w:tcBorders>
              <w:bottom w:val="single" w:color="auto" w:sz="4" w:space="0"/>
            </w:tcBorders>
            <w:vAlign w:val="center"/>
          </w:tcPr>
          <w:p>
            <w:pPr>
              <w:spacing w:line="400" w:lineRule="exact"/>
              <w:jc w:val="center"/>
              <w:rPr>
                <w:rFonts w:cs="宋体" w:asciiTheme="minorEastAsia" w:hAnsiTheme="minorEastAsia" w:eastAsiaTheme="minorEastAsia"/>
              </w:rPr>
            </w:pPr>
          </w:p>
        </w:tc>
        <w:tc>
          <w:tcPr>
            <w:tcW w:w="1160" w:type="dxa"/>
            <w:tcBorders>
              <w:bottom w:val="single" w:color="auto" w:sz="4" w:space="0"/>
            </w:tcBorders>
            <w:vAlign w:val="center"/>
          </w:tcPr>
          <w:p>
            <w:pPr>
              <w:spacing w:line="400" w:lineRule="exact"/>
              <w:jc w:val="center"/>
              <w:rPr>
                <w:rFonts w:cs="宋体" w:asciiTheme="minorEastAsia" w:hAnsiTheme="minorEastAsia" w:eastAsiaTheme="minorEastAsia"/>
              </w:rPr>
            </w:pPr>
          </w:p>
        </w:tc>
        <w:tc>
          <w:tcPr>
            <w:tcW w:w="1421" w:type="dxa"/>
            <w:gridSpan w:val="2"/>
            <w:tcBorders>
              <w:bottom w:val="single" w:color="auto" w:sz="4" w:space="0"/>
              <w:right w:val="single" w:color="auto" w:sz="4" w:space="0"/>
            </w:tcBorders>
            <w:vAlign w:val="center"/>
          </w:tcPr>
          <w:p>
            <w:pPr>
              <w:spacing w:line="400" w:lineRule="exact"/>
              <w:jc w:val="center"/>
              <w:rPr>
                <w:rFonts w:cs="宋体" w:asciiTheme="minorEastAsia" w:hAnsiTheme="minorEastAsia" w:eastAsiaTheme="minorEastAsia"/>
              </w:rPr>
            </w:pPr>
          </w:p>
        </w:tc>
        <w:tc>
          <w:tcPr>
            <w:tcW w:w="1614" w:type="dxa"/>
            <w:gridSpan w:val="2"/>
            <w:tcBorders>
              <w:left w:val="single" w:color="auto" w:sz="4" w:space="0"/>
              <w:bottom w:val="single" w:color="auto" w:sz="4" w:space="0"/>
              <w:right w:val="single" w:color="auto" w:sz="4" w:space="0"/>
            </w:tcBorders>
            <w:vAlign w:val="center"/>
          </w:tcPr>
          <w:p>
            <w:pPr>
              <w:spacing w:line="400" w:lineRule="exact"/>
              <w:jc w:val="center"/>
              <w:rPr>
                <w:rFonts w:cs="宋体" w:asciiTheme="minorEastAsia" w:hAnsiTheme="minorEastAsia" w:eastAsiaTheme="minorEastAsia"/>
              </w:rPr>
            </w:pPr>
          </w:p>
        </w:tc>
        <w:tc>
          <w:tcPr>
            <w:tcW w:w="1387" w:type="dxa"/>
            <w:gridSpan w:val="2"/>
            <w:tcBorders>
              <w:left w:val="single" w:color="auto" w:sz="4" w:space="0"/>
              <w:bottom w:val="single" w:color="auto" w:sz="4" w:space="0"/>
            </w:tcBorders>
            <w:vAlign w:val="center"/>
          </w:tcPr>
          <w:p>
            <w:pPr>
              <w:spacing w:line="400" w:lineRule="exact"/>
              <w:jc w:val="center"/>
              <w:rPr>
                <w:rFonts w:cs="宋体"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vAlign w:val="center"/>
          </w:tcPr>
          <w:p>
            <w:pPr>
              <w:spacing w:line="400" w:lineRule="exact"/>
              <w:jc w:val="center"/>
              <w:rPr>
                <w:rFonts w:cs="宋体" w:asciiTheme="minorEastAsia" w:hAnsiTheme="minorEastAsia" w:eastAsiaTheme="minorEastAsia"/>
              </w:rPr>
            </w:pPr>
          </w:p>
        </w:tc>
        <w:tc>
          <w:tcPr>
            <w:tcW w:w="1439" w:type="dxa"/>
            <w:tcBorders>
              <w:top w:val="single" w:color="auto" w:sz="4" w:space="0"/>
              <w:bottom w:val="single" w:color="auto" w:sz="4" w:space="0"/>
            </w:tcBorders>
            <w:vAlign w:val="center"/>
          </w:tcPr>
          <w:p>
            <w:pPr>
              <w:spacing w:line="400" w:lineRule="exact"/>
              <w:jc w:val="center"/>
              <w:rPr>
                <w:rFonts w:cs="宋体" w:asciiTheme="minorEastAsia" w:hAnsiTheme="minorEastAsia" w:eastAsiaTheme="minorEastAsia"/>
              </w:rPr>
            </w:pPr>
          </w:p>
        </w:tc>
        <w:tc>
          <w:tcPr>
            <w:tcW w:w="1319" w:type="dxa"/>
            <w:tcBorders>
              <w:top w:val="single" w:color="auto" w:sz="4" w:space="0"/>
              <w:bottom w:val="single" w:color="auto" w:sz="4" w:space="0"/>
            </w:tcBorders>
            <w:vAlign w:val="center"/>
          </w:tcPr>
          <w:p>
            <w:pPr>
              <w:spacing w:line="400" w:lineRule="exact"/>
              <w:jc w:val="center"/>
              <w:rPr>
                <w:rFonts w:cs="宋体" w:asciiTheme="minorEastAsia" w:hAnsiTheme="minorEastAsia" w:eastAsiaTheme="minorEastAsia"/>
              </w:rPr>
            </w:pPr>
          </w:p>
        </w:tc>
        <w:tc>
          <w:tcPr>
            <w:tcW w:w="1160" w:type="dxa"/>
            <w:tcBorders>
              <w:top w:val="single" w:color="auto" w:sz="4" w:space="0"/>
              <w:bottom w:val="single" w:color="auto" w:sz="4" w:space="0"/>
            </w:tcBorders>
            <w:vAlign w:val="center"/>
          </w:tcPr>
          <w:p>
            <w:pPr>
              <w:spacing w:line="400" w:lineRule="exact"/>
              <w:jc w:val="center"/>
              <w:rPr>
                <w:rFonts w:cs="宋体" w:asciiTheme="minorEastAsia" w:hAnsiTheme="minorEastAsia" w:eastAsiaTheme="minorEastAsia"/>
              </w:rPr>
            </w:pPr>
          </w:p>
        </w:tc>
        <w:tc>
          <w:tcPr>
            <w:tcW w:w="1421" w:type="dxa"/>
            <w:gridSpan w:val="2"/>
            <w:tcBorders>
              <w:top w:val="single" w:color="auto" w:sz="4" w:space="0"/>
              <w:bottom w:val="single" w:color="auto" w:sz="4" w:space="0"/>
              <w:right w:val="single" w:color="auto" w:sz="4" w:space="0"/>
            </w:tcBorders>
            <w:vAlign w:val="center"/>
          </w:tcPr>
          <w:p>
            <w:pPr>
              <w:spacing w:line="400" w:lineRule="exact"/>
              <w:jc w:val="center"/>
              <w:rPr>
                <w:rFonts w:cs="宋体" w:asciiTheme="minorEastAsia" w:hAnsiTheme="minorEastAsia" w:eastAsiaTheme="minorEastAsia"/>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宋体" w:asciiTheme="minorEastAsia" w:hAnsiTheme="minorEastAsia" w:eastAsiaTheme="minorEastAsia"/>
              </w:rPr>
            </w:pPr>
          </w:p>
        </w:tc>
        <w:tc>
          <w:tcPr>
            <w:tcW w:w="1387" w:type="dxa"/>
            <w:gridSpan w:val="2"/>
            <w:tcBorders>
              <w:top w:val="single" w:color="auto" w:sz="4" w:space="0"/>
              <w:left w:val="single" w:color="auto" w:sz="4" w:space="0"/>
              <w:bottom w:val="single" w:color="auto" w:sz="4" w:space="0"/>
            </w:tcBorders>
            <w:vAlign w:val="center"/>
          </w:tcPr>
          <w:p>
            <w:pPr>
              <w:spacing w:line="400" w:lineRule="exact"/>
              <w:jc w:val="center"/>
              <w:rPr>
                <w:rFonts w:cs="宋体"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vAlign w:val="center"/>
          </w:tcPr>
          <w:p>
            <w:pPr>
              <w:spacing w:line="400" w:lineRule="exact"/>
              <w:jc w:val="center"/>
              <w:rPr>
                <w:rFonts w:cs="宋体" w:asciiTheme="minorEastAsia" w:hAnsiTheme="minorEastAsia" w:eastAsiaTheme="minorEastAsia"/>
              </w:rPr>
            </w:pPr>
          </w:p>
        </w:tc>
        <w:tc>
          <w:tcPr>
            <w:tcW w:w="1439" w:type="dxa"/>
            <w:tcBorders>
              <w:top w:val="single" w:color="auto" w:sz="4" w:space="0"/>
              <w:bottom w:val="single" w:color="auto" w:sz="4" w:space="0"/>
            </w:tcBorders>
            <w:vAlign w:val="center"/>
          </w:tcPr>
          <w:p>
            <w:pPr>
              <w:spacing w:line="400" w:lineRule="exact"/>
              <w:jc w:val="center"/>
              <w:rPr>
                <w:rFonts w:cs="宋体" w:asciiTheme="minorEastAsia" w:hAnsiTheme="minorEastAsia" w:eastAsiaTheme="minorEastAsia"/>
              </w:rPr>
            </w:pPr>
          </w:p>
        </w:tc>
        <w:tc>
          <w:tcPr>
            <w:tcW w:w="1319" w:type="dxa"/>
            <w:tcBorders>
              <w:top w:val="single" w:color="auto" w:sz="4" w:space="0"/>
              <w:bottom w:val="single" w:color="auto" w:sz="4" w:space="0"/>
            </w:tcBorders>
            <w:vAlign w:val="center"/>
          </w:tcPr>
          <w:p>
            <w:pPr>
              <w:spacing w:line="400" w:lineRule="exact"/>
              <w:jc w:val="center"/>
              <w:rPr>
                <w:rFonts w:cs="宋体" w:asciiTheme="minorEastAsia" w:hAnsiTheme="minorEastAsia" w:eastAsiaTheme="minorEastAsia"/>
              </w:rPr>
            </w:pPr>
          </w:p>
        </w:tc>
        <w:tc>
          <w:tcPr>
            <w:tcW w:w="1160" w:type="dxa"/>
            <w:tcBorders>
              <w:top w:val="single" w:color="auto" w:sz="4" w:space="0"/>
              <w:bottom w:val="single" w:color="auto" w:sz="4" w:space="0"/>
            </w:tcBorders>
            <w:vAlign w:val="center"/>
          </w:tcPr>
          <w:p>
            <w:pPr>
              <w:spacing w:line="400" w:lineRule="exact"/>
              <w:jc w:val="center"/>
              <w:rPr>
                <w:rFonts w:cs="宋体" w:asciiTheme="minorEastAsia" w:hAnsiTheme="minorEastAsia" w:eastAsiaTheme="minorEastAsia"/>
              </w:rPr>
            </w:pPr>
          </w:p>
        </w:tc>
        <w:tc>
          <w:tcPr>
            <w:tcW w:w="1421" w:type="dxa"/>
            <w:gridSpan w:val="2"/>
            <w:tcBorders>
              <w:top w:val="single" w:color="auto" w:sz="4" w:space="0"/>
              <w:bottom w:val="single" w:color="auto" w:sz="4" w:space="0"/>
              <w:right w:val="single" w:color="auto" w:sz="4" w:space="0"/>
            </w:tcBorders>
            <w:vAlign w:val="center"/>
          </w:tcPr>
          <w:p>
            <w:pPr>
              <w:spacing w:line="400" w:lineRule="exact"/>
              <w:jc w:val="center"/>
              <w:rPr>
                <w:rFonts w:cs="宋体" w:asciiTheme="minorEastAsia" w:hAnsiTheme="minorEastAsia" w:eastAsiaTheme="minorEastAsia"/>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宋体" w:asciiTheme="minorEastAsia" w:hAnsiTheme="minorEastAsia" w:eastAsiaTheme="minorEastAsia"/>
              </w:rPr>
            </w:pPr>
          </w:p>
        </w:tc>
        <w:tc>
          <w:tcPr>
            <w:tcW w:w="1387" w:type="dxa"/>
            <w:gridSpan w:val="2"/>
            <w:tcBorders>
              <w:top w:val="single" w:color="auto" w:sz="4" w:space="0"/>
              <w:left w:val="single" w:color="auto" w:sz="4" w:space="0"/>
              <w:bottom w:val="single" w:color="auto" w:sz="4" w:space="0"/>
            </w:tcBorders>
            <w:vAlign w:val="center"/>
          </w:tcPr>
          <w:p>
            <w:pPr>
              <w:spacing w:line="400" w:lineRule="exact"/>
              <w:jc w:val="center"/>
              <w:rPr>
                <w:rFonts w:cs="宋体"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718" w:type="dxa"/>
            <w:tcBorders>
              <w:top w:val="single" w:color="auto" w:sz="4" w:space="0"/>
              <w:bottom w:val="single" w:color="auto" w:sz="4" w:space="0"/>
            </w:tcBorders>
            <w:vAlign w:val="center"/>
          </w:tcPr>
          <w:p>
            <w:pPr>
              <w:spacing w:line="400" w:lineRule="exact"/>
              <w:jc w:val="center"/>
              <w:rPr>
                <w:rFonts w:cs="宋体" w:asciiTheme="minorEastAsia" w:hAnsiTheme="minorEastAsia" w:eastAsiaTheme="minorEastAsia"/>
              </w:rPr>
            </w:pPr>
          </w:p>
        </w:tc>
        <w:tc>
          <w:tcPr>
            <w:tcW w:w="1439" w:type="dxa"/>
            <w:tcBorders>
              <w:top w:val="single" w:color="auto" w:sz="4" w:space="0"/>
              <w:bottom w:val="single" w:color="auto" w:sz="4" w:space="0"/>
            </w:tcBorders>
            <w:vAlign w:val="center"/>
          </w:tcPr>
          <w:p>
            <w:pPr>
              <w:spacing w:line="400" w:lineRule="exact"/>
              <w:jc w:val="center"/>
              <w:rPr>
                <w:rFonts w:cs="宋体" w:asciiTheme="minorEastAsia" w:hAnsiTheme="minorEastAsia" w:eastAsiaTheme="minorEastAsia"/>
              </w:rPr>
            </w:pPr>
          </w:p>
        </w:tc>
        <w:tc>
          <w:tcPr>
            <w:tcW w:w="1319" w:type="dxa"/>
            <w:tcBorders>
              <w:top w:val="single" w:color="auto" w:sz="4" w:space="0"/>
              <w:bottom w:val="single" w:color="auto" w:sz="4" w:space="0"/>
            </w:tcBorders>
            <w:vAlign w:val="center"/>
          </w:tcPr>
          <w:p>
            <w:pPr>
              <w:spacing w:line="400" w:lineRule="exact"/>
              <w:jc w:val="center"/>
              <w:rPr>
                <w:rFonts w:cs="宋体" w:asciiTheme="minorEastAsia" w:hAnsiTheme="minorEastAsia" w:eastAsiaTheme="minorEastAsia"/>
              </w:rPr>
            </w:pPr>
          </w:p>
        </w:tc>
        <w:tc>
          <w:tcPr>
            <w:tcW w:w="1160" w:type="dxa"/>
            <w:tcBorders>
              <w:top w:val="single" w:color="auto" w:sz="4" w:space="0"/>
              <w:bottom w:val="single" w:color="auto" w:sz="4" w:space="0"/>
            </w:tcBorders>
            <w:vAlign w:val="center"/>
          </w:tcPr>
          <w:p>
            <w:pPr>
              <w:spacing w:line="400" w:lineRule="exact"/>
              <w:jc w:val="center"/>
              <w:rPr>
                <w:rFonts w:cs="宋体" w:asciiTheme="minorEastAsia" w:hAnsiTheme="minorEastAsia" w:eastAsiaTheme="minorEastAsia"/>
              </w:rPr>
            </w:pPr>
          </w:p>
        </w:tc>
        <w:tc>
          <w:tcPr>
            <w:tcW w:w="1421" w:type="dxa"/>
            <w:gridSpan w:val="2"/>
            <w:tcBorders>
              <w:top w:val="single" w:color="auto" w:sz="4" w:space="0"/>
              <w:bottom w:val="single" w:color="auto" w:sz="4" w:space="0"/>
              <w:right w:val="single" w:color="auto" w:sz="4" w:space="0"/>
            </w:tcBorders>
            <w:vAlign w:val="center"/>
          </w:tcPr>
          <w:p>
            <w:pPr>
              <w:spacing w:line="400" w:lineRule="exact"/>
              <w:jc w:val="center"/>
              <w:rPr>
                <w:rFonts w:cs="宋体" w:asciiTheme="minorEastAsia" w:hAnsiTheme="minorEastAsia" w:eastAsiaTheme="minorEastAsia"/>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宋体" w:asciiTheme="minorEastAsia" w:hAnsiTheme="minorEastAsia" w:eastAsiaTheme="minorEastAsia"/>
              </w:rPr>
            </w:pPr>
          </w:p>
        </w:tc>
        <w:tc>
          <w:tcPr>
            <w:tcW w:w="1387" w:type="dxa"/>
            <w:gridSpan w:val="2"/>
            <w:tcBorders>
              <w:top w:val="single" w:color="auto" w:sz="4" w:space="0"/>
              <w:left w:val="single" w:color="auto" w:sz="4" w:space="0"/>
              <w:bottom w:val="single" w:color="auto" w:sz="4" w:space="0"/>
            </w:tcBorders>
            <w:vAlign w:val="center"/>
          </w:tcPr>
          <w:p>
            <w:pPr>
              <w:spacing w:line="400" w:lineRule="exact"/>
              <w:jc w:val="center"/>
              <w:rPr>
                <w:rFonts w:cs="宋体"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718" w:type="dxa"/>
            <w:tcBorders>
              <w:top w:val="single" w:color="auto" w:sz="4" w:space="0"/>
            </w:tcBorders>
            <w:vAlign w:val="center"/>
          </w:tcPr>
          <w:p>
            <w:pPr>
              <w:spacing w:line="400" w:lineRule="exact"/>
              <w:jc w:val="center"/>
              <w:rPr>
                <w:rFonts w:cs="宋体" w:asciiTheme="minorEastAsia" w:hAnsiTheme="minorEastAsia" w:eastAsiaTheme="minorEastAsia"/>
              </w:rPr>
            </w:pPr>
          </w:p>
        </w:tc>
        <w:tc>
          <w:tcPr>
            <w:tcW w:w="1439" w:type="dxa"/>
            <w:tcBorders>
              <w:top w:val="single" w:color="auto" w:sz="4" w:space="0"/>
            </w:tcBorders>
            <w:vAlign w:val="center"/>
          </w:tcPr>
          <w:p>
            <w:pPr>
              <w:spacing w:line="400" w:lineRule="exact"/>
              <w:jc w:val="center"/>
              <w:rPr>
                <w:rFonts w:cs="宋体" w:asciiTheme="minorEastAsia" w:hAnsiTheme="minorEastAsia" w:eastAsiaTheme="minorEastAsia"/>
              </w:rPr>
            </w:pPr>
          </w:p>
        </w:tc>
        <w:tc>
          <w:tcPr>
            <w:tcW w:w="1319" w:type="dxa"/>
            <w:tcBorders>
              <w:top w:val="single" w:color="auto" w:sz="4" w:space="0"/>
            </w:tcBorders>
            <w:vAlign w:val="center"/>
          </w:tcPr>
          <w:p>
            <w:pPr>
              <w:spacing w:line="400" w:lineRule="exact"/>
              <w:jc w:val="center"/>
              <w:rPr>
                <w:rFonts w:cs="宋体" w:asciiTheme="minorEastAsia" w:hAnsiTheme="minorEastAsia" w:eastAsiaTheme="minorEastAsia"/>
              </w:rPr>
            </w:pPr>
          </w:p>
        </w:tc>
        <w:tc>
          <w:tcPr>
            <w:tcW w:w="1160" w:type="dxa"/>
            <w:tcBorders>
              <w:top w:val="single" w:color="auto" w:sz="4" w:space="0"/>
            </w:tcBorders>
            <w:vAlign w:val="center"/>
          </w:tcPr>
          <w:p>
            <w:pPr>
              <w:spacing w:line="400" w:lineRule="exact"/>
              <w:jc w:val="center"/>
              <w:rPr>
                <w:rFonts w:cs="宋体" w:asciiTheme="minorEastAsia" w:hAnsiTheme="minorEastAsia" w:eastAsiaTheme="minorEastAsia"/>
              </w:rPr>
            </w:pPr>
          </w:p>
        </w:tc>
        <w:tc>
          <w:tcPr>
            <w:tcW w:w="1421" w:type="dxa"/>
            <w:gridSpan w:val="2"/>
            <w:tcBorders>
              <w:top w:val="single" w:color="auto" w:sz="4" w:space="0"/>
              <w:right w:val="single" w:color="auto" w:sz="4" w:space="0"/>
            </w:tcBorders>
            <w:vAlign w:val="center"/>
          </w:tcPr>
          <w:p>
            <w:pPr>
              <w:spacing w:line="400" w:lineRule="exact"/>
              <w:jc w:val="center"/>
              <w:rPr>
                <w:rFonts w:cs="宋体" w:asciiTheme="minorEastAsia" w:hAnsiTheme="minorEastAsia" w:eastAsiaTheme="minorEastAsia"/>
              </w:rPr>
            </w:pPr>
          </w:p>
        </w:tc>
        <w:tc>
          <w:tcPr>
            <w:tcW w:w="1614" w:type="dxa"/>
            <w:gridSpan w:val="2"/>
            <w:tcBorders>
              <w:top w:val="single" w:color="auto" w:sz="4" w:space="0"/>
              <w:left w:val="single" w:color="auto" w:sz="4" w:space="0"/>
              <w:right w:val="single" w:color="auto" w:sz="4" w:space="0"/>
            </w:tcBorders>
            <w:vAlign w:val="center"/>
          </w:tcPr>
          <w:p>
            <w:pPr>
              <w:spacing w:line="400" w:lineRule="exact"/>
              <w:jc w:val="center"/>
              <w:rPr>
                <w:rFonts w:cs="宋体" w:asciiTheme="minorEastAsia" w:hAnsiTheme="minorEastAsia" w:eastAsiaTheme="minorEastAsia"/>
              </w:rPr>
            </w:pPr>
          </w:p>
        </w:tc>
        <w:tc>
          <w:tcPr>
            <w:tcW w:w="1387" w:type="dxa"/>
            <w:gridSpan w:val="2"/>
            <w:tcBorders>
              <w:top w:val="single" w:color="auto" w:sz="4" w:space="0"/>
              <w:left w:val="single" w:color="auto" w:sz="4" w:space="0"/>
            </w:tcBorders>
            <w:vAlign w:val="center"/>
          </w:tcPr>
          <w:p>
            <w:pPr>
              <w:spacing w:line="400" w:lineRule="exact"/>
              <w:jc w:val="center"/>
              <w:rPr>
                <w:rFonts w:cs="宋体" w:asciiTheme="minorEastAsia" w:hAnsiTheme="minorEastAsia" w:eastAsiaTheme="minorEastAsia"/>
              </w:rPr>
            </w:pPr>
          </w:p>
        </w:tc>
      </w:tr>
    </w:tbl>
    <w:p>
      <w:pPr>
        <w:tabs>
          <w:tab w:val="left" w:pos="555"/>
          <w:tab w:val="left" w:pos="2214"/>
          <w:tab w:val="left" w:pos="3774"/>
          <w:tab w:val="left" w:pos="4854"/>
          <w:tab w:val="left" w:pos="5934"/>
          <w:tab w:val="left" w:pos="7014"/>
          <w:tab w:val="left" w:pos="8214"/>
          <w:tab w:val="left" w:pos="10134"/>
          <w:tab w:val="left" w:pos="11124"/>
        </w:tabs>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注：供应商（仅限于供应商自己的）以上业绩需提供有关书面证明材料。</w:t>
      </w:r>
    </w:p>
    <w:p>
      <w:pPr>
        <w:spacing w:line="400" w:lineRule="exact"/>
        <w:ind w:left="360"/>
        <w:jc w:val="center"/>
        <w:rPr>
          <w:rFonts w:cs="宋体" w:asciiTheme="minorEastAsia" w:hAnsiTheme="minorEastAsia" w:eastAsiaTheme="minorEastAsia"/>
          <w:sz w:val="24"/>
        </w:rPr>
      </w:pPr>
    </w:p>
    <w:p>
      <w:pPr>
        <w:jc w:val="left"/>
        <w:rPr>
          <w:rFonts w:cs="宋体" w:asciiTheme="minorEastAsia" w:hAnsiTheme="minorEastAsia" w:eastAsiaTheme="minorEastAsia"/>
        </w:rPr>
      </w:pPr>
    </w:p>
    <w:p>
      <w:pPr>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供应商名称：XXXX（盖单位公章）</w:t>
      </w:r>
    </w:p>
    <w:p>
      <w:pPr>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法定代表人或授权代表（签字）：XXXX</w:t>
      </w:r>
    </w:p>
    <w:p>
      <w:pPr>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日期: XXXX</w:t>
      </w:r>
    </w:p>
    <w:p>
      <w:pPr>
        <w:rPr>
          <w:rFonts w:asciiTheme="minorEastAsia" w:hAnsiTheme="minorEastAsia" w:eastAsiaTheme="minorEastAsia"/>
        </w:rPr>
      </w:pPr>
    </w:p>
    <w:p>
      <w:pPr>
        <w:rPr>
          <w:rFonts w:cs="宋体" w:asciiTheme="minorEastAsia" w:hAnsiTheme="minorEastAsia" w:eastAsiaTheme="minorEastAsia"/>
        </w:rPr>
      </w:pPr>
    </w:p>
    <w:p>
      <w:pPr>
        <w:widowControl/>
        <w:jc w:val="left"/>
        <w:rPr>
          <w:rFonts w:cs="宋体" w:asciiTheme="minorEastAsia" w:hAnsiTheme="minorEastAsia" w:eastAsiaTheme="minorEastAsia"/>
          <w:b/>
          <w:sz w:val="32"/>
          <w:szCs w:val="32"/>
        </w:rPr>
      </w:pPr>
      <w:r>
        <w:rPr>
          <w:rFonts w:cs="宋体" w:asciiTheme="minorEastAsia" w:hAnsiTheme="minorEastAsia" w:eastAsiaTheme="minorEastAsia"/>
          <w:b/>
          <w:sz w:val="32"/>
          <w:szCs w:val="32"/>
        </w:rPr>
        <w:br w:type="page"/>
      </w:r>
    </w:p>
    <w:p>
      <w:pPr>
        <w:pStyle w:val="6"/>
        <w:ind w:firstLine="964" w:firstLineChars="300"/>
        <w:rPr>
          <w:rFonts w:asciiTheme="minorEastAsia" w:hAnsiTheme="minorEastAsia" w:eastAsiaTheme="minorEastAsia"/>
        </w:rPr>
      </w:pPr>
      <w:r>
        <w:rPr>
          <w:rFonts w:hint="eastAsia" w:asciiTheme="minorEastAsia" w:hAnsiTheme="minorEastAsia" w:eastAsiaTheme="minorEastAsia"/>
        </w:rPr>
        <w:t>九、供应商本项目管理、技术、服务人员情况表</w:t>
      </w:r>
    </w:p>
    <w:p>
      <w:pPr>
        <w:rPr>
          <w:rFonts w:cs="宋体" w:asciiTheme="minorEastAsia" w:hAnsiTheme="minorEastAsia" w:eastAsiaTheme="minorEastAsia"/>
          <w:sz w:val="24"/>
        </w:rPr>
      </w:pPr>
      <w:r>
        <w:rPr>
          <w:rFonts w:hint="eastAsia" w:cs="宋体" w:asciiTheme="minorEastAsia" w:hAnsiTheme="minorEastAsia" w:eastAsiaTheme="minorEastAsia"/>
          <w:sz w:val="24"/>
        </w:rPr>
        <w:t>项目名称：</w:t>
      </w:r>
    </w:p>
    <w:p>
      <w:pPr>
        <w:rPr>
          <w:rFonts w:cs="宋体" w:asciiTheme="minorEastAsia" w:hAnsiTheme="minorEastAsia" w:eastAsiaTheme="minorEastAsia"/>
          <w:sz w:val="24"/>
        </w:rPr>
      </w:pPr>
      <w:r>
        <w:rPr>
          <w:rFonts w:hint="eastAsia" w:cs="宋体" w:asciiTheme="minorEastAsia" w:hAnsiTheme="minorEastAsia" w:eastAsiaTheme="minorEastAsia"/>
          <w:sz w:val="24"/>
        </w:rPr>
        <w:t>采购编号：</w:t>
      </w:r>
    </w:p>
    <w:tbl>
      <w:tblPr>
        <w:tblStyle w:val="37"/>
        <w:tblW w:w="9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0"/>
        <w:gridCol w:w="1091"/>
        <w:gridCol w:w="1091"/>
        <w:gridCol w:w="1091"/>
        <w:gridCol w:w="1092"/>
        <w:gridCol w:w="1091"/>
        <w:gridCol w:w="1091"/>
        <w:gridCol w:w="1091"/>
        <w:gridCol w:w="1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1090" w:type="dxa"/>
            <w:vMerge w:val="restart"/>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类别</w:t>
            </w:r>
          </w:p>
        </w:tc>
        <w:tc>
          <w:tcPr>
            <w:tcW w:w="1091" w:type="dxa"/>
            <w:vMerge w:val="restart"/>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职务</w:t>
            </w:r>
          </w:p>
        </w:tc>
        <w:tc>
          <w:tcPr>
            <w:tcW w:w="1091" w:type="dxa"/>
            <w:vMerge w:val="restart"/>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姓名</w:t>
            </w:r>
          </w:p>
        </w:tc>
        <w:tc>
          <w:tcPr>
            <w:tcW w:w="1091" w:type="dxa"/>
            <w:vMerge w:val="restart"/>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职称</w:t>
            </w:r>
          </w:p>
        </w:tc>
        <w:tc>
          <w:tcPr>
            <w:tcW w:w="1092" w:type="dxa"/>
            <w:vMerge w:val="restart"/>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常住地</w:t>
            </w:r>
          </w:p>
        </w:tc>
        <w:tc>
          <w:tcPr>
            <w:tcW w:w="4365" w:type="dxa"/>
            <w:gridSpan w:val="4"/>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资格证明（附复印件）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jc w:val="center"/>
        </w:trPr>
        <w:tc>
          <w:tcPr>
            <w:tcW w:w="1090" w:type="dxa"/>
            <w:vMerge w:val="continue"/>
            <w:vAlign w:val="center"/>
          </w:tcPr>
          <w:p>
            <w:pPr>
              <w:jc w:val="center"/>
              <w:rPr>
                <w:rFonts w:cs="宋体" w:asciiTheme="minorEastAsia" w:hAnsiTheme="minorEastAsia" w:eastAsiaTheme="minorEastAsia"/>
                <w:sz w:val="24"/>
              </w:rPr>
            </w:pPr>
          </w:p>
        </w:tc>
        <w:tc>
          <w:tcPr>
            <w:tcW w:w="1091" w:type="dxa"/>
            <w:vMerge w:val="continue"/>
            <w:vAlign w:val="center"/>
          </w:tcPr>
          <w:p>
            <w:pPr>
              <w:jc w:val="center"/>
              <w:rPr>
                <w:rFonts w:cs="宋体" w:asciiTheme="minorEastAsia" w:hAnsiTheme="minorEastAsia" w:eastAsiaTheme="minorEastAsia"/>
                <w:sz w:val="24"/>
              </w:rPr>
            </w:pPr>
          </w:p>
        </w:tc>
        <w:tc>
          <w:tcPr>
            <w:tcW w:w="1091" w:type="dxa"/>
            <w:vMerge w:val="continue"/>
            <w:vAlign w:val="center"/>
          </w:tcPr>
          <w:p>
            <w:pPr>
              <w:jc w:val="center"/>
              <w:rPr>
                <w:rFonts w:cs="宋体" w:asciiTheme="minorEastAsia" w:hAnsiTheme="minorEastAsia" w:eastAsiaTheme="minorEastAsia"/>
                <w:sz w:val="24"/>
              </w:rPr>
            </w:pPr>
          </w:p>
        </w:tc>
        <w:tc>
          <w:tcPr>
            <w:tcW w:w="1091" w:type="dxa"/>
            <w:vMerge w:val="continue"/>
            <w:vAlign w:val="center"/>
          </w:tcPr>
          <w:p>
            <w:pPr>
              <w:jc w:val="center"/>
              <w:rPr>
                <w:rFonts w:cs="宋体" w:asciiTheme="minorEastAsia" w:hAnsiTheme="minorEastAsia" w:eastAsiaTheme="minorEastAsia"/>
                <w:sz w:val="24"/>
              </w:rPr>
            </w:pPr>
          </w:p>
        </w:tc>
        <w:tc>
          <w:tcPr>
            <w:tcW w:w="1092" w:type="dxa"/>
            <w:vMerge w:val="continue"/>
            <w:vAlign w:val="center"/>
          </w:tcPr>
          <w:p>
            <w:pPr>
              <w:jc w:val="center"/>
              <w:rPr>
                <w:rFonts w:cs="宋体" w:asciiTheme="minorEastAsia" w:hAnsiTheme="minorEastAsia" w:eastAsiaTheme="minorEastAsia"/>
                <w:sz w:val="24"/>
              </w:rPr>
            </w:pPr>
          </w:p>
        </w:tc>
        <w:tc>
          <w:tcPr>
            <w:tcW w:w="1091" w:type="dxa"/>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证书</w:t>
            </w:r>
          </w:p>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名称</w:t>
            </w:r>
          </w:p>
        </w:tc>
        <w:tc>
          <w:tcPr>
            <w:tcW w:w="1091" w:type="dxa"/>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级别</w:t>
            </w:r>
          </w:p>
        </w:tc>
        <w:tc>
          <w:tcPr>
            <w:tcW w:w="1091" w:type="dxa"/>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证号</w:t>
            </w:r>
          </w:p>
        </w:tc>
        <w:tc>
          <w:tcPr>
            <w:tcW w:w="1092" w:type="dxa"/>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1090" w:type="dxa"/>
            <w:vMerge w:val="restart"/>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项目经理</w:t>
            </w: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2"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2" w:type="dxa"/>
          </w:tcPr>
          <w:p>
            <w:pPr>
              <w:rPr>
                <w:rFonts w:cs="宋体"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1090" w:type="dxa"/>
            <w:vMerge w:val="continue"/>
            <w:vAlign w:val="center"/>
          </w:tcPr>
          <w:p>
            <w:pPr>
              <w:jc w:val="cente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2"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2" w:type="dxa"/>
          </w:tcPr>
          <w:p>
            <w:pPr>
              <w:rPr>
                <w:rFonts w:cs="宋体"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1090" w:type="dxa"/>
            <w:vMerge w:val="continue"/>
            <w:vAlign w:val="center"/>
          </w:tcPr>
          <w:p>
            <w:pPr>
              <w:jc w:val="cente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2"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2" w:type="dxa"/>
          </w:tcPr>
          <w:p>
            <w:pPr>
              <w:rPr>
                <w:rFonts w:cs="宋体"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1090" w:type="dxa"/>
            <w:vMerge w:val="restart"/>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技术</w:t>
            </w:r>
          </w:p>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人员</w:t>
            </w: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2"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2" w:type="dxa"/>
          </w:tcPr>
          <w:p>
            <w:pPr>
              <w:rPr>
                <w:rFonts w:cs="宋体"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1090" w:type="dxa"/>
            <w:vMerge w:val="continue"/>
            <w:vAlign w:val="center"/>
          </w:tcPr>
          <w:p>
            <w:pPr>
              <w:jc w:val="cente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2"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2" w:type="dxa"/>
          </w:tcPr>
          <w:p>
            <w:pPr>
              <w:rPr>
                <w:rFonts w:cs="宋体"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1090" w:type="dxa"/>
            <w:vMerge w:val="continue"/>
            <w:vAlign w:val="center"/>
          </w:tcPr>
          <w:p>
            <w:pPr>
              <w:jc w:val="cente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2"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2" w:type="dxa"/>
          </w:tcPr>
          <w:p>
            <w:pPr>
              <w:rPr>
                <w:rFonts w:cs="宋体"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090" w:type="dxa"/>
            <w:vMerge w:val="restart"/>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售后服务人员</w:t>
            </w: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2"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2" w:type="dxa"/>
          </w:tcPr>
          <w:p>
            <w:pPr>
              <w:rPr>
                <w:rFonts w:cs="宋体"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1090" w:type="dxa"/>
            <w:vMerge w:val="continue"/>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2"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2" w:type="dxa"/>
          </w:tcPr>
          <w:p>
            <w:pPr>
              <w:rPr>
                <w:rFonts w:cs="宋体"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090" w:type="dxa"/>
            <w:vMerge w:val="continue"/>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2"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1" w:type="dxa"/>
          </w:tcPr>
          <w:p>
            <w:pPr>
              <w:rPr>
                <w:rFonts w:cs="宋体" w:asciiTheme="minorEastAsia" w:hAnsiTheme="minorEastAsia" w:eastAsiaTheme="minorEastAsia"/>
                <w:sz w:val="24"/>
              </w:rPr>
            </w:pPr>
          </w:p>
        </w:tc>
        <w:tc>
          <w:tcPr>
            <w:tcW w:w="1092" w:type="dxa"/>
          </w:tcPr>
          <w:p>
            <w:pPr>
              <w:rPr>
                <w:rFonts w:cs="宋体" w:asciiTheme="minorEastAsia" w:hAnsiTheme="minorEastAsia" w:eastAsiaTheme="minorEastAsia"/>
                <w:sz w:val="24"/>
              </w:rPr>
            </w:pPr>
          </w:p>
        </w:tc>
      </w:tr>
    </w:tbl>
    <w:p>
      <w:pPr>
        <w:rPr>
          <w:rFonts w:cs="宋体" w:asciiTheme="minorEastAsia" w:hAnsiTheme="minorEastAsia" w:eastAsiaTheme="minorEastAsia"/>
          <w:sz w:val="24"/>
        </w:rPr>
      </w:pPr>
    </w:p>
    <w:p>
      <w:pPr>
        <w:rPr>
          <w:rFonts w:cs="宋体" w:asciiTheme="minorEastAsia" w:hAnsiTheme="minorEastAsia" w:eastAsiaTheme="minorEastAsia"/>
          <w:sz w:val="24"/>
        </w:rPr>
      </w:pPr>
    </w:p>
    <w:p>
      <w:pPr>
        <w:rPr>
          <w:rFonts w:cs="宋体" w:asciiTheme="minorEastAsia" w:hAnsiTheme="minorEastAsia" w:eastAsiaTheme="minorEastAsia"/>
          <w:sz w:val="24"/>
        </w:rPr>
      </w:pPr>
    </w:p>
    <w:p>
      <w:pPr>
        <w:rPr>
          <w:rFonts w:cs="宋体" w:asciiTheme="minorEastAsia" w:hAnsiTheme="minorEastAsia" w:eastAsiaTheme="minorEastAsia"/>
          <w:sz w:val="24"/>
        </w:rPr>
      </w:pPr>
      <w:r>
        <w:rPr>
          <w:rFonts w:hint="eastAsia" w:cs="宋体" w:asciiTheme="minorEastAsia" w:hAnsiTheme="minorEastAsia" w:eastAsiaTheme="minorEastAsia"/>
          <w:sz w:val="24"/>
        </w:rPr>
        <w:t>供应商名称：XXX（盖单位公章）</w:t>
      </w:r>
    </w:p>
    <w:p>
      <w:pPr>
        <w:rPr>
          <w:rFonts w:cs="宋体" w:asciiTheme="minorEastAsia" w:hAnsiTheme="minorEastAsia" w:eastAsiaTheme="minorEastAsia"/>
          <w:sz w:val="24"/>
        </w:rPr>
      </w:pPr>
      <w:r>
        <w:rPr>
          <w:rFonts w:hint="eastAsia" w:cs="宋体" w:asciiTheme="minorEastAsia" w:hAnsiTheme="minorEastAsia" w:eastAsiaTheme="minorEastAsia"/>
          <w:sz w:val="24"/>
        </w:rPr>
        <w:t>法定代表人或授权代表（签字）：XXX</w:t>
      </w:r>
    </w:p>
    <w:p>
      <w:pPr>
        <w:rPr>
          <w:rFonts w:cs="宋体" w:asciiTheme="minorEastAsia" w:hAnsiTheme="minorEastAsia" w:eastAsiaTheme="minorEastAsia"/>
          <w:sz w:val="24"/>
        </w:rPr>
      </w:pPr>
      <w:r>
        <w:rPr>
          <w:rFonts w:hint="eastAsia" w:cs="宋体" w:asciiTheme="minorEastAsia" w:hAnsiTheme="minorEastAsia" w:eastAsiaTheme="minorEastAsia"/>
          <w:sz w:val="24"/>
        </w:rPr>
        <w:t>日      期：XXX</w:t>
      </w:r>
    </w:p>
    <w:p>
      <w:pPr>
        <w:pStyle w:val="44"/>
        <w:rPr>
          <w:rFonts w:asciiTheme="minorEastAsia" w:hAnsiTheme="minorEastAsia" w:eastAsiaTheme="minorEastAsia"/>
          <w:color w:val="auto"/>
        </w:rPr>
      </w:pPr>
    </w:p>
    <w:p>
      <w:pPr>
        <w:pStyle w:val="44"/>
        <w:rPr>
          <w:rFonts w:asciiTheme="minorEastAsia" w:hAnsiTheme="minorEastAsia" w:eastAsiaTheme="minorEastAsia"/>
          <w:color w:val="auto"/>
        </w:rPr>
      </w:pPr>
    </w:p>
    <w:p>
      <w:pPr>
        <w:pStyle w:val="44"/>
        <w:rPr>
          <w:rFonts w:asciiTheme="minorEastAsia" w:hAnsiTheme="minorEastAsia" w:eastAsiaTheme="minorEastAsia"/>
          <w:color w:val="auto"/>
        </w:rPr>
      </w:pPr>
    </w:p>
    <w:p>
      <w:pPr>
        <w:widowControl/>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pPr>
        <w:pStyle w:val="6"/>
        <w:ind w:firstLine="1928" w:firstLineChars="600"/>
        <w:rPr>
          <w:rFonts w:asciiTheme="minorEastAsia" w:hAnsiTheme="minorEastAsia" w:eastAsiaTheme="minorEastAsia"/>
        </w:rPr>
      </w:pPr>
      <w:r>
        <w:rPr>
          <w:rFonts w:hint="eastAsia" w:asciiTheme="minorEastAsia" w:hAnsiTheme="minorEastAsia" w:eastAsiaTheme="minorEastAsia"/>
        </w:rPr>
        <w:t>十、其他供应商认为应该提供的资料</w:t>
      </w:r>
    </w:p>
    <w:p>
      <w:pPr>
        <w:rPr>
          <w:rFonts w:asciiTheme="minorEastAsia" w:hAnsiTheme="minorEastAsia" w:eastAsiaTheme="minorEastAsia"/>
        </w:rPr>
      </w:pPr>
    </w:p>
    <w:p>
      <w:pPr>
        <w:ind w:firstLine="2730" w:firstLineChars="1300"/>
        <w:rPr>
          <w:rFonts w:asciiTheme="minorEastAsia" w:hAnsiTheme="minorEastAsia" w:eastAsiaTheme="minorEastAsia"/>
        </w:rPr>
      </w:pPr>
      <w:r>
        <w:rPr>
          <w:rFonts w:hint="eastAsia" w:asciiTheme="minorEastAsia" w:hAnsiTheme="minorEastAsia" w:eastAsiaTheme="minorEastAsia"/>
        </w:rPr>
        <w:t>（本项目的相关方案集中在此部分应答）</w:t>
      </w:r>
    </w:p>
    <w:p>
      <w:pPr>
        <w:pStyle w:val="6"/>
        <w:widowControl/>
        <w:ind w:left="420"/>
        <w:rPr>
          <w:rFonts w:asciiTheme="minorEastAsia" w:hAnsiTheme="minorEastAsia" w:eastAsiaTheme="minorEastAsia"/>
          <w:b w:val="0"/>
          <w:sz w:val="30"/>
          <w:szCs w:val="30"/>
        </w:rPr>
      </w:pPr>
      <w:r>
        <w:rPr>
          <w:rFonts w:asciiTheme="minorEastAsia" w:hAnsiTheme="minorEastAsia" w:eastAsiaTheme="minorEastAsia"/>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最终报价及承诺书（现场填写）</w:t>
      </w:r>
    </w:p>
    <w:p>
      <w:pPr>
        <w:spacing w:line="360" w:lineRule="auto"/>
        <w:rPr>
          <w:rFonts w:cs="宋体" w:asciiTheme="minorEastAsia" w:hAnsiTheme="minorEastAsia" w:eastAsiaTheme="minorEastAsia"/>
          <w:bCs/>
          <w:sz w:val="24"/>
        </w:rPr>
      </w:pPr>
    </w:p>
    <w:tbl>
      <w:tblPr>
        <w:tblStyle w:val="37"/>
        <w:tblW w:w="9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8"/>
        <w:gridCol w:w="6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2" w:hRule="atLeast"/>
          <w:jc w:val="center"/>
        </w:trPr>
        <w:tc>
          <w:tcPr>
            <w:tcW w:w="2618"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b/>
                <w:sz w:val="24"/>
              </w:rPr>
            </w:pPr>
            <w:r>
              <w:rPr>
                <w:rFonts w:hint="eastAsia" w:cs="宋体" w:asciiTheme="minorEastAsia" w:hAnsiTheme="minorEastAsia" w:eastAsiaTheme="minorEastAsia"/>
                <w:b/>
                <w:sz w:val="24"/>
              </w:rPr>
              <w:t>项目名称</w:t>
            </w:r>
          </w:p>
        </w:tc>
        <w:tc>
          <w:tcPr>
            <w:tcW w:w="6922" w:type="dxa"/>
            <w:tcBorders>
              <w:top w:val="single" w:color="auto" w:sz="4" w:space="0"/>
              <w:left w:val="single" w:color="auto" w:sz="4" w:space="0"/>
              <w:bottom w:val="single" w:color="auto" w:sz="4" w:space="0"/>
              <w:right w:val="single" w:color="auto" w:sz="4" w:space="0"/>
            </w:tcBorders>
            <w:vAlign w:val="center"/>
          </w:tcPr>
          <w:p>
            <w:pPr>
              <w:ind w:right="-670"/>
              <w:rPr>
                <w:rFonts w:cs="宋体" w:asciiTheme="minorEastAsia" w:hAnsiTheme="minorEastAsia" w:eastAsiaTheme="minorEastAsia"/>
                <w:b/>
                <w:sz w:val="24"/>
              </w:rPr>
            </w:pPr>
            <w:r>
              <w:rPr>
                <w:rFonts w:hint="eastAsia" w:cs="宋体" w:asciiTheme="minorEastAsia" w:hAnsiTheme="minorEastAsia" w:eastAsiaTheme="minorEastAsia"/>
                <w:b/>
                <w:sz w:val="24"/>
                <w:u w:val="single"/>
              </w:rPr>
              <w:t>宜宾市翠屏区双谊产业园区控规B-04-12地块年生产20万吨粮食深加工项目勘察设计服务采购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jc w:val="center"/>
        </w:trPr>
        <w:tc>
          <w:tcPr>
            <w:tcW w:w="2618"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b/>
                <w:sz w:val="24"/>
              </w:rPr>
            </w:pPr>
            <w:r>
              <w:rPr>
                <w:rFonts w:hint="eastAsia" w:cs="宋体" w:asciiTheme="minorEastAsia" w:hAnsiTheme="minorEastAsia" w:eastAsiaTheme="minorEastAsia"/>
                <w:b/>
                <w:sz w:val="24"/>
              </w:rPr>
              <w:t>采购编号</w:t>
            </w:r>
          </w:p>
        </w:tc>
        <w:tc>
          <w:tcPr>
            <w:tcW w:w="6922" w:type="dxa"/>
            <w:tcBorders>
              <w:top w:val="single" w:color="auto" w:sz="4" w:space="0"/>
              <w:left w:val="single" w:color="auto" w:sz="4" w:space="0"/>
              <w:bottom w:val="single" w:color="auto" w:sz="4" w:space="0"/>
              <w:right w:val="single" w:color="auto" w:sz="4" w:space="0"/>
            </w:tcBorders>
          </w:tcPr>
          <w:p>
            <w:pPr>
              <w:ind w:right="-670"/>
              <w:rPr>
                <w:rFonts w:cs="宋体" w:asciiTheme="minorEastAsia" w:hAnsiTheme="minorEastAsia" w:eastAsiaTheme="minorEastAsia"/>
                <w:b/>
                <w:sz w:val="24"/>
              </w:rPr>
            </w:pPr>
            <w:r>
              <w:rPr>
                <w:rFonts w:hint="eastAsia" w:cs="宋体" w:asciiTheme="minorEastAsia" w:hAnsiTheme="minorEastAsia" w:eastAsiaTheme="minorEastAsia"/>
                <w:b/>
                <w:sz w:val="24"/>
              </w:rPr>
              <w:t>SCRC-2021-0130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1" w:hRule="atLeast"/>
          <w:jc w:val="center"/>
        </w:trPr>
        <w:tc>
          <w:tcPr>
            <w:tcW w:w="2618"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cs="宋体" w:asciiTheme="minorEastAsia" w:hAnsiTheme="minorEastAsia" w:eastAsiaTheme="minorEastAsia"/>
                <w:b/>
                <w:sz w:val="24"/>
              </w:rPr>
            </w:pPr>
            <w:r>
              <w:rPr>
                <w:rFonts w:hint="eastAsia" w:cs="宋体" w:asciiTheme="minorEastAsia" w:hAnsiTheme="minorEastAsia" w:eastAsiaTheme="minorEastAsia"/>
                <w:b/>
                <w:sz w:val="24"/>
              </w:rPr>
              <w:t>最终报价</w:t>
            </w:r>
          </w:p>
        </w:tc>
        <w:tc>
          <w:tcPr>
            <w:tcW w:w="6922"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cs="宋体"/>
                <w:sz w:val="24"/>
              </w:rPr>
            </w:pPr>
            <w:r>
              <w:rPr>
                <w:rFonts w:hint="eastAsia" w:ascii="宋体" w:hAnsi="宋体" w:cs="宋体"/>
                <w:sz w:val="24"/>
                <w:highlight w:val="yellow"/>
              </w:rPr>
              <w:t>最高限价为《工程勘察设计服务收费规定》计价格[2002]10号文件</w:t>
            </w:r>
          </w:p>
          <w:p>
            <w:pPr>
              <w:snapToGrid w:val="0"/>
              <w:spacing w:line="240" w:lineRule="atLeast"/>
              <w:jc w:val="left"/>
              <w:rPr>
                <w:rFonts w:ascii="宋体" w:hAnsi="宋体" w:cs="宋体"/>
                <w:sz w:val="24"/>
                <w:highlight w:val="yellow"/>
              </w:rPr>
            </w:pPr>
            <w:r>
              <w:rPr>
                <w:rFonts w:hint="eastAsia" w:ascii="宋体" w:hAnsi="宋体" w:cs="宋体"/>
                <w:sz w:val="24"/>
                <w:highlight w:val="yellow"/>
              </w:rPr>
              <w:t>人民币报价</w:t>
            </w:r>
            <w:r>
              <w:rPr>
                <w:rFonts w:hint="eastAsia" w:ascii="宋体" w:hAnsi="宋体" w:cs="宋体"/>
                <w:sz w:val="24"/>
                <w:highlight w:val="yellow"/>
                <w:u w:val="single"/>
              </w:rPr>
              <w:t>：             （保留小数点后两位）</w:t>
            </w:r>
          </w:p>
          <w:p>
            <w:pPr>
              <w:spacing w:line="360" w:lineRule="auto"/>
              <w:ind w:firstLine="480" w:firstLineChars="20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1" w:hRule="atLeast"/>
          <w:jc w:val="center"/>
        </w:trPr>
        <w:tc>
          <w:tcPr>
            <w:tcW w:w="2618"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cs="宋体" w:asciiTheme="minorEastAsia" w:hAnsiTheme="minorEastAsia" w:eastAsiaTheme="minorEastAsia"/>
                <w:b/>
                <w:sz w:val="24"/>
              </w:rPr>
            </w:pPr>
            <w:r>
              <w:rPr>
                <w:rFonts w:hint="eastAsia" w:cs="宋体" w:asciiTheme="minorEastAsia" w:hAnsiTheme="minorEastAsia" w:eastAsiaTheme="minorEastAsia"/>
                <w:b/>
                <w:sz w:val="24"/>
              </w:rPr>
              <w:t>其他承诺</w:t>
            </w:r>
          </w:p>
        </w:tc>
        <w:tc>
          <w:tcPr>
            <w:tcW w:w="6922"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left"/>
              <w:rPr>
                <w:rFonts w:cs="宋体" w:asciiTheme="minorEastAsia" w:hAnsiTheme="minorEastAsia" w:eastAsiaTheme="minorEastAsia"/>
                <w:b/>
                <w:sz w:val="24"/>
              </w:rPr>
            </w:pPr>
          </w:p>
        </w:tc>
      </w:tr>
    </w:tbl>
    <w:p>
      <w:pPr>
        <w:spacing w:line="360" w:lineRule="auto"/>
        <w:rPr>
          <w:rFonts w:cs="宋体" w:asciiTheme="minorEastAsia" w:hAnsiTheme="minorEastAsia" w:eastAsiaTheme="minorEastAsia"/>
          <w:bCs/>
          <w:sz w:val="24"/>
        </w:rPr>
      </w:pPr>
    </w:p>
    <w:p>
      <w:pPr>
        <w:spacing w:line="360" w:lineRule="auto"/>
        <w:rPr>
          <w:rFonts w:cs="宋体" w:asciiTheme="minorEastAsia" w:hAnsiTheme="minorEastAsia" w:eastAsiaTheme="minorEastAsia"/>
          <w:bCs/>
          <w:sz w:val="24"/>
        </w:rPr>
      </w:pPr>
    </w:p>
    <w:p>
      <w:pPr>
        <w:pStyle w:val="44"/>
        <w:rPr>
          <w:rFonts w:asciiTheme="minorEastAsia" w:hAnsiTheme="minorEastAsia" w:eastAsiaTheme="minorEastAsia"/>
          <w:b/>
          <w:color w:val="auto"/>
          <w:sz w:val="21"/>
          <w:szCs w:val="21"/>
        </w:rPr>
      </w:pPr>
      <w:r>
        <w:rPr>
          <w:rFonts w:hint="eastAsia" w:asciiTheme="minorEastAsia" w:hAnsiTheme="minorEastAsia" w:eastAsiaTheme="minorEastAsia"/>
          <w:b/>
          <w:color w:val="auto"/>
          <w:sz w:val="21"/>
          <w:szCs w:val="21"/>
        </w:rPr>
        <w:t>注：1、此页需持空白页至谈判现场根据实际需要填写（现场填写）。</w:t>
      </w:r>
    </w:p>
    <w:p>
      <w:pPr>
        <w:spacing w:line="276" w:lineRule="auto"/>
        <w:ind w:firstLine="211" w:firstLineChars="100"/>
        <w:rPr>
          <w:rFonts w:asciiTheme="minorEastAsia" w:hAnsiTheme="minorEastAsia" w:eastAsiaTheme="minorEastAsia"/>
          <w:b/>
          <w:szCs w:val="36"/>
        </w:rPr>
      </w:pPr>
      <w:r>
        <w:rPr>
          <w:rFonts w:asciiTheme="minorEastAsia" w:hAnsiTheme="minorEastAsia" w:eastAsiaTheme="minorEastAsia"/>
          <w:b/>
          <w:szCs w:val="21"/>
        </w:rPr>
        <w:t xml:space="preserve">  2</w:t>
      </w:r>
      <w:r>
        <w:rPr>
          <w:rFonts w:hint="eastAsia" w:asciiTheme="minorEastAsia" w:hAnsiTheme="minorEastAsia" w:eastAsiaTheme="minorEastAsia"/>
          <w:b/>
          <w:szCs w:val="21"/>
        </w:rPr>
        <w:t>、</w:t>
      </w:r>
      <w:r>
        <w:rPr>
          <w:rFonts w:hint="eastAsia" w:asciiTheme="minorEastAsia" w:hAnsiTheme="minorEastAsia" w:eastAsiaTheme="minorEastAsia"/>
          <w:b/>
          <w:szCs w:val="36"/>
        </w:rPr>
        <w:t>所有报价均用人民币表示，其总价即为履行合同的固定价格。投标人的投标报价应是完成本项目的全部费用。包含完成本项目所涉及人员劳务、设备投入、成果制作、保险、风险、税金、利润以及谈判文件规定的一切费用。</w:t>
      </w:r>
    </w:p>
    <w:p>
      <w:pPr>
        <w:spacing w:line="276" w:lineRule="auto"/>
        <w:ind w:firstLine="422" w:firstLineChars="200"/>
        <w:rPr>
          <w:rFonts w:asciiTheme="minorEastAsia" w:hAnsiTheme="minorEastAsia" w:eastAsiaTheme="minorEastAsia"/>
          <w:b/>
          <w:szCs w:val="36"/>
        </w:rPr>
      </w:pPr>
      <w:r>
        <w:rPr>
          <w:rFonts w:asciiTheme="minorEastAsia" w:hAnsiTheme="minorEastAsia" w:eastAsiaTheme="minorEastAsia"/>
          <w:b/>
          <w:szCs w:val="21"/>
        </w:rPr>
        <w:t>3</w:t>
      </w:r>
      <w:r>
        <w:rPr>
          <w:rFonts w:hint="eastAsia" w:asciiTheme="minorEastAsia" w:hAnsiTheme="minorEastAsia" w:eastAsiaTheme="minorEastAsia"/>
          <w:b/>
          <w:szCs w:val="21"/>
        </w:rPr>
        <w:t>、</w:t>
      </w:r>
      <w:r>
        <w:rPr>
          <w:rFonts w:hint="eastAsia" w:asciiTheme="minorEastAsia" w:hAnsiTheme="minorEastAsia" w:eastAsiaTheme="minorEastAsia"/>
          <w:b/>
          <w:szCs w:val="36"/>
        </w:rPr>
        <w:t>此页不作为响应文件的组成部分，在谈判后，谈判小组要求供应商进行最后报价时递交。</w:t>
      </w:r>
    </w:p>
    <w:p>
      <w:pPr>
        <w:spacing w:line="360" w:lineRule="auto"/>
        <w:rPr>
          <w:rFonts w:cs="宋体" w:asciiTheme="minorEastAsia" w:hAnsiTheme="minorEastAsia" w:eastAsiaTheme="minorEastAsia"/>
          <w:bCs/>
          <w:sz w:val="24"/>
        </w:rPr>
      </w:pPr>
      <w:r>
        <w:rPr>
          <w:rFonts w:hint="eastAsia" w:cs="宋体" w:asciiTheme="minorEastAsia" w:hAnsiTheme="minorEastAsia" w:eastAsiaTheme="minorEastAsia"/>
          <w:bCs/>
          <w:sz w:val="24"/>
        </w:rPr>
        <w:t xml:space="preserve"> </w:t>
      </w:r>
      <w:r>
        <w:rPr>
          <w:rFonts w:cs="宋体" w:asciiTheme="minorEastAsia" w:hAnsiTheme="minorEastAsia" w:eastAsiaTheme="minorEastAsia"/>
          <w:bCs/>
          <w:sz w:val="24"/>
        </w:rPr>
        <w:t xml:space="preserve">  </w:t>
      </w:r>
    </w:p>
    <w:p>
      <w:pPr>
        <w:spacing w:line="360" w:lineRule="auto"/>
        <w:rPr>
          <w:rFonts w:cs="宋体" w:asciiTheme="minorEastAsia" w:hAnsiTheme="minorEastAsia" w:eastAsiaTheme="minorEastAsia"/>
          <w:bCs/>
          <w:sz w:val="24"/>
        </w:rPr>
      </w:pPr>
      <w:r>
        <w:rPr>
          <w:rFonts w:hint="eastAsia" w:cs="宋体" w:asciiTheme="minorEastAsia" w:hAnsiTheme="minorEastAsia" w:eastAsiaTheme="minorEastAsia"/>
          <w:bCs/>
          <w:sz w:val="24"/>
        </w:rPr>
        <w:t xml:space="preserve"> </w:t>
      </w:r>
    </w:p>
    <w:p>
      <w:pPr>
        <w:spacing w:line="400" w:lineRule="exact"/>
        <w:ind w:firstLine="240" w:firstLineChars="100"/>
        <w:jc w:val="left"/>
        <w:rPr>
          <w:rFonts w:cs="宋体" w:asciiTheme="minorEastAsia" w:hAnsiTheme="minorEastAsia" w:eastAsiaTheme="minorEastAsia"/>
          <w:sz w:val="24"/>
        </w:rPr>
      </w:pPr>
      <w:r>
        <w:rPr>
          <w:rFonts w:hint="eastAsia" w:cs="宋体" w:asciiTheme="minorEastAsia" w:hAnsiTheme="minorEastAsia" w:eastAsiaTheme="minorEastAsia"/>
          <w:sz w:val="24"/>
        </w:rPr>
        <w:t>供应商名称：</w:t>
      </w:r>
    </w:p>
    <w:p>
      <w:pPr>
        <w:spacing w:line="400" w:lineRule="exact"/>
        <w:ind w:firstLine="240" w:firstLineChars="100"/>
        <w:jc w:val="left"/>
        <w:rPr>
          <w:rFonts w:cs="宋体" w:asciiTheme="minorEastAsia" w:hAnsiTheme="minorEastAsia" w:eastAsiaTheme="minorEastAsia"/>
          <w:sz w:val="24"/>
        </w:rPr>
      </w:pPr>
      <w:r>
        <w:rPr>
          <w:rFonts w:hint="eastAsia" w:cs="宋体" w:asciiTheme="minorEastAsia" w:hAnsiTheme="minorEastAsia" w:eastAsiaTheme="minorEastAsia"/>
          <w:sz w:val="24"/>
        </w:rPr>
        <w:t>法定代表人或授权代理人（签字）：</w:t>
      </w:r>
    </w:p>
    <w:p>
      <w:pPr>
        <w:spacing w:line="360" w:lineRule="auto"/>
        <w:rPr>
          <w:rFonts w:cs="宋体" w:asciiTheme="minorEastAsia" w:hAnsiTheme="minorEastAsia" w:eastAsiaTheme="minorEastAsia"/>
          <w:sz w:val="24"/>
        </w:rPr>
      </w:pPr>
      <w:r>
        <w:rPr>
          <w:rFonts w:hint="eastAsia" w:cs="宋体" w:asciiTheme="minorEastAsia" w:hAnsiTheme="minorEastAsia" w:eastAsiaTheme="minorEastAsia"/>
          <w:sz w:val="24"/>
        </w:rPr>
        <w:t xml:space="preserve">  日    期：</w:t>
      </w:r>
    </w:p>
    <w:p>
      <w:pPr>
        <w:pStyle w:val="44"/>
        <w:rPr>
          <w:rFonts w:asciiTheme="minorEastAsia" w:hAnsiTheme="minorEastAsia" w:eastAsiaTheme="minorEastAsia"/>
          <w:b/>
          <w:color w:val="auto"/>
          <w:sz w:val="21"/>
          <w:szCs w:val="21"/>
        </w:rPr>
      </w:pPr>
      <w:r>
        <w:rPr>
          <w:rFonts w:asciiTheme="minorEastAsia" w:hAnsiTheme="minorEastAsia" w:eastAsiaTheme="minorEastAsia"/>
          <w:color w:val="auto"/>
          <w:sz w:val="36"/>
        </w:rPr>
        <w:br w:type="page"/>
      </w:r>
    </w:p>
    <w:p>
      <w:pPr>
        <w:pStyle w:val="4"/>
        <w:spacing w:line="480" w:lineRule="auto"/>
        <w:jc w:val="center"/>
        <w:rPr>
          <w:rFonts w:asciiTheme="minorEastAsia" w:hAnsiTheme="minorEastAsia" w:eastAsiaTheme="minorEastAsia"/>
          <w:sz w:val="36"/>
        </w:rPr>
      </w:pPr>
      <w:bookmarkStart w:id="131" w:name="_Toc534561259"/>
      <w:r>
        <w:rPr>
          <w:rFonts w:hint="eastAsia" w:asciiTheme="minorEastAsia" w:hAnsiTheme="minorEastAsia" w:eastAsiaTheme="minorEastAsia"/>
          <w:sz w:val="36"/>
        </w:rPr>
        <w:t>第九章评审方法</w:t>
      </w:r>
      <w:bookmarkEnd w:id="129"/>
      <w:bookmarkEnd w:id="130"/>
      <w:bookmarkEnd w:id="131"/>
    </w:p>
    <w:p>
      <w:pPr>
        <w:widowControl/>
        <w:spacing w:line="400" w:lineRule="exact"/>
        <w:ind w:firstLine="472" w:firstLineChars="196"/>
        <w:jc w:val="left"/>
        <w:outlineLvl w:val="1"/>
        <w:rPr>
          <w:rFonts w:ascii="宋体" w:hAnsi="宋体" w:cs="宋体"/>
          <w:b/>
          <w:szCs w:val="36"/>
        </w:rPr>
      </w:pPr>
      <w:bookmarkStart w:id="132" w:name="_Toc508182637"/>
      <w:r>
        <w:rPr>
          <w:rFonts w:hint="eastAsia" w:ascii="宋体" w:hAnsi="宋体" w:cs="宋体"/>
          <w:b/>
          <w:sz w:val="24"/>
          <w:szCs w:val="36"/>
          <w:lang w:bidi="ar"/>
        </w:rPr>
        <w:t>1.总则</w:t>
      </w:r>
      <w:bookmarkEnd w:id="132"/>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1.1 参照《中华人民共和国政府采购法》、《中华人民共和国政府采购法实施条例》、《政府采购非招标采购方式管理办法》等法律制度，结合采购项目特点制定本谈判办法。</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1.2 谈判工作由采购代理机构负责组织，具体谈判由采购代理机构依法组建的谈判小组负责。谈判小组由采购人代表和有关技术、经济等方面的专家组成。</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1.3 谈判工作应遵循公平、公正、科学及择优的原则，并以相同的谈判程序和标准对待所有的供应商。</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1.4 谈判小组按照谈判文件规定的谈判方法和标准进行谈判，并独立履行下列职责：</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（一）熟悉和理解谈判文件，确定谈判文件内容是否违反国家有关强制性规定或者谈判文件存在歧义、重大缺陷；</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（二）审查供应商响应文件是否满足谈判文件要求，并作出公正评价；</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（三）根据需要要求采购人、采购代理机构对谈判采购文件作出解释；根据需要要求供应商对响应文件有关事项作出澄清、说明或者更正；</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（四）推荐成交供应商，或者受采购人委托确定成交供应商；</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（五）起草评审报告并进行签署；</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（六）向采购人、财政部门或者其他监督部门报告非法干预评审工作的行为；</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（七）法律、法规和规章规定的其他职责。</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 xml:space="preserve">1.5 </w:t>
      </w:r>
      <w:r>
        <w:rPr>
          <w:rFonts w:hint="eastAsia" w:ascii="宋体" w:hAnsi="宋体" w:cs="宋体"/>
          <w:b/>
          <w:kern w:val="0"/>
          <w:sz w:val="24"/>
          <w:szCs w:val="36"/>
          <w:lang w:bidi="ar"/>
        </w:rPr>
        <w:t>（实质性要求）</w:t>
      </w:r>
      <w:r>
        <w:rPr>
          <w:rFonts w:hint="eastAsia" w:ascii="宋体" w:hAnsi="宋体" w:cs="宋体"/>
          <w:kern w:val="0"/>
          <w:sz w:val="24"/>
          <w:szCs w:val="36"/>
          <w:lang w:bidi="ar"/>
        </w:rPr>
        <w:t>谈判过程独立、保密。供应商非法干预谈判过程的，其响应文件作为无效处理。</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1.6 谈判小组评价响应文件，除谈判小组要求其澄清、说明或者纠正而提供的资料外，仅依据响应文件本身的内容，不寻求供应商提供其他外部证据。</w:t>
      </w:r>
    </w:p>
    <w:p>
      <w:pPr>
        <w:widowControl/>
        <w:spacing w:line="360" w:lineRule="auto"/>
        <w:ind w:firstLine="420" w:firstLineChars="200"/>
        <w:jc w:val="left"/>
        <w:rPr>
          <w:rFonts w:ascii="Calibri" w:hAnsi="Calibri" w:eastAsia="仿宋_GB2312" w:cs="Calibri"/>
          <w:szCs w:val="36"/>
        </w:rPr>
      </w:pPr>
    </w:p>
    <w:p>
      <w:pPr>
        <w:widowControl/>
        <w:spacing w:line="400" w:lineRule="exact"/>
        <w:ind w:firstLine="472" w:firstLineChars="196"/>
        <w:jc w:val="left"/>
        <w:outlineLvl w:val="1"/>
        <w:rPr>
          <w:rFonts w:ascii="宋体" w:hAnsi="宋体" w:cs="宋体"/>
          <w:b/>
          <w:szCs w:val="36"/>
        </w:rPr>
      </w:pPr>
      <w:bookmarkStart w:id="133" w:name="_Toc508182638"/>
      <w:r>
        <w:rPr>
          <w:rFonts w:hint="eastAsia" w:ascii="宋体" w:hAnsi="宋体" w:cs="宋体"/>
          <w:b/>
          <w:sz w:val="24"/>
          <w:szCs w:val="36"/>
          <w:lang w:bidi="ar"/>
        </w:rPr>
        <w:t>2.评审程序</w:t>
      </w:r>
      <w:bookmarkEnd w:id="133"/>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2.1熟悉和理解谈判文件和停止评审。</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2.1.1 谈判小组正式评审前，应当对谈判文件进行熟悉和理解，内容主要包括谈判文件中供应商资格条件要求、采购项目技术、服务和商务要求、评审方法和标准、政府采购政策要求以及政府采购合同主要条款等。</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2.1.2 本谈判文件有下列情形之一的，谈判小组应当停止评审：</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（1）谈判文件的规定存在歧义、重大缺陷的；</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（2）谈判文件明显以不合理条件对供应商实行差别待遇或者歧视待遇的；</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（3）采购项目属于国家规定的优先、强制采购范围，但是谈判文件未依法体现优先、强制采购相关规定的；</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（4）采购项目属于政府采购促进中小企业发展的范围，但是谈判文件未依法体现促进中小企业发展相关规定的；</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（5）谈判文件将供应商的资格条件列为评分因素的；</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（6）谈判文件载明的成交原则不合法的；</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（7）谈判文件有违反国家其他有关强制性规定的情形。</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2.1.4 出现本条2.1.2规定应当停止评审情形的，谈判小组应当向采购人书面说明情况。除本条规定的情形外，谈判小组不得以任何方式和理由停止评审。</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2.2 资格性审查。</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供应商递交响应文件截止时间结束后，采购代理机构组织谈判小组对递交响应文件的供应商进行资格审查，确定邀请参加谈判的供应商名单。</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2.2.1谈判小组应依据法律法规和谈判文件的规定，对响应文件是否按照规定要求提供资格性证明材料、是否属于禁止参加谈判的供应商等进行审查，以确定供应商是否具备谈判资格。</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2.2.2谈判小组资格审查过程中，其成员对供应商资格是否符合规定存在争议的，应当以少数服从多数的原则处理，但不得违背相关法律法规和谈判文件规定。有不同意见的谈判小组成员认为资格审查过程不符合法律法规和谈判文件规定的，应当及时向同级财政部门报告。</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供应商响应文件属于下列情况之一的，在资格审查时按照无效响应处理：</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1.是否属于禁止参加谈判的供应商；</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2.是否按照规定要求提供资格性证明材料；</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3.是否按照规定交纳谈判保证金；</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4.法律法规规定的其他资格条件。</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2.2.3资格性审查结束后，谈判小组应当向采购代理机构出具资格性审查报告，没有通过资格审查的供应商，谈判小组应当在资格审查报告中说明原因。</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2.2.4谈判小组应依据谈判文件规定的所有实质性要求，对符合资格的响应文件进行有效性、完整性和响应程度审查，以确定参加谈判的供应商名单，未响应谈判文件实质性要求的投标文件视为无效投标。</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2.2.5谈判小组应当在资格审查报告中签字确认，对资格审查过程和结果有不同意见的，应当在资格审查报告中写明并说明理由。签字但不写明不同意见或者不说明理由的，视同无意见。不签字的，不影响资格审查报告的有效性。出具资格审查报告后，采购代理机构应当将通过资格审查和未通过资格审查的供应商名单向所有供应商当场宣布。采购代理机构宣布未通过资格审查的供应商名单时，应当告知供应商未通过资格审查的原因。</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2.3通过资格性审查的供应商不足三家的，终止本次采购活动，并发布终止采购活动公告。</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2.4 谈判。谈判小组按照谈判文件的规定与通过资格审查且被确定为参加谈判的供应商分别进行谈判。</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2.4.1谈判小组所有成员集中与单一供应商分别进行一轮或多轮谈判，并给予所有参加谈判的供应商平等的谈判机会。谈判顺序以随机逐个的方式确定。谈判过程中，谈判小组可以根据谈判情况调整谈判轮次。</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2.4.2每轮谈判开始前，谈判小组应根据谈判文件的规定，并结合各供应商的响应文件拟定谈判内容。</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2.4.3在谈判过程中，谈判小组可以根据谈判文件和谈判情况实质性变动谈判文件的技术、服务要求以及合同草案条款，但不得变动谈判文件中的其他内容。实质性变动的内容，须经采购人代表书面确认。</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2.4.4对谈判文件作出的实质性变动是谈判文件的有效组成部分，谈判小组应当及时以书面形式同时通知所有参加谈判的供应商。</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2.4.5谈判过程中，谈判文件变动的，供应商应当按照谈判文件的变动情况和谈判小组的要求重新提交响应文件，并由其法定代表人或其授权代表签字加盖公章。谈判过程中，供应商根据谈判情况自行决定变更其响应文件的，（注：供应商重新提交的响应文件，不必按照首次提交的响应文件内容格式提交，只需供应商就变动的内容提交相应的响应文件）谈判小组不得拒绝，并应当给予供应商必要的时间，但是供应商变更其响应文件，应当以有利于满足谈判文件要求为原则，不得变更为不利于满足谈判文件规定，否则，其响应文件作为无效处理。变更内容书面材料应作为响应文件的一部分。</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2.4.6谈判过程中，谈判的任何一方不得透露与谈判有关的其他供应商的技术资料、价格和其他信息。</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2.4.7谈判过程中，谈判小组发现或者知晓供应商存在违法、违纪行为的，谈判小组应当将该供应商淘汰，不允许其提交最后报价。</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2.4.8谈判完成后，谈判小组应出具谈判情况记录表，谈判情况记录表需包含谈判内容、谈判意见、实质性变动内容等。</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2.5最后报价。</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2.5.1谈判文件能够详细列明采购标的的技术、服务要求的，谈判结束后，谈判小组应当要求所有实质性响应的供应商在规定时间内提交最后报价，提交最后报价的供应商不得少于三家。或谈判文件不能详细列明采购标的的技术、服务要求，需经谈判由供应商提供最终设计方案或解决方案的，谈判结束后，谈判小组应当按照少数服从多数的原则投票推荐3家或3家以上供应商的服务方案或者解决方案，并要求其在规定时间内提交最后报价。</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2.5.2谈判结束后，谈判小组应当要求所有实质性响应的供应商在规定时间内提交最后报价。两轮（响应文件中的报价算一轮）以上报价的，供应商在未提高响应文件中承诺的产品及其服务质量的情况下，其最后报价不得高于对该项目之前的报价，否则，谈判小组应当对其响应文件按无效处理，并书面告知供应商，说明理由。</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2.5.3供应商最后报价应当在谈判室外独立填写报价单，在规定的时间内密封递交采购执行机构工作人员，由其收齐后集中递交谈判小组。采购执行机构工作人员不能拆封供应商报价单。供应商报价单应当签字确认或加盖公章，否则无效。供应商为法人的，应当由其法定代表人或者代理人签字确认；供应商为其他组织的，应当由其主要负责人或者代理人签字确认；供应商为自然人的，应当由其本人或者代理人签字确认。最后报价是供应商响应文件的有效组成部分。</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2.5.4最后报价中的算术错误将按以下方法修正：响应文件的大写金额和小写金额不一致的，以大写金额为准；总价金额与按单价汇总金额不一致的，以单价金额计算结果为准；单价金额小数点有明显错位的，应以总价为准，并修改单价。如果小写、大写金额和单价、总价金额出现明显文字错误，应当按照澄清、说明或者更正程序先纠正错误后，再行修正，不得不经过澄清、说明或者更正，直接将供应商响应文件作为无效处理。对不同文字文本响应文件的解释发生异议的，以中文文本为准。</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2.6 谈判小组复核。供应商最后报价结束后，谈判小组应当进行评审复核，对拟推荐为成交候选供应商的、报价最低的、供应商资格审查未通过的、供应商响应文件作无效处理的重点复核。</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2.7</w:t>
      </w:r>
      <w:r>
        <w:rPr>
          <w:rFonts w:hint="eastAsia" w:ascii="Calibri" w:hAnsi="Calibri" w:cs="宋体"/>
          <w:kern w:val="0"/>
          <w:sz w:val="24"/>
          <w:lang w:bidi="ar"/>
        </w:rPr>
        <w:t>推荐成交候选供应商。谈判小组复核后，应当按照供应商的报价由低到高顺序推荐三家以上成交候选供应商，并编写谈判报告。供应商报价相同的，成交候选供应商并列，成交候选供应商需</w:t>
      </w:r>
      <w:r>
        <w:rPr>
          <w:rFonts w:hint="eastAsia" w:cs="宋体"/>
          <w:kern w:val="0"/>
          <w:sz w:val="24"/>
          <w:lang w:bidi="ar"/>
        </w:rPr>
        <w:t>在业主规定时限内</w:t>
      </w:r>
      <w:r>
        <w:rPr>
          <w:rFonts w:hint="eastAsia" w:ascii="Calibri" w:hAnsi="Calibri" w:cs="宋体"/>
          <w:kern w:val="0"/>
          <w:sz w:val="24"/>
          <w:lang w:bidi="ar"/>
        </w:rPr>
        <w:t>到达开标现场参与抽签排序</w:t>
      </w:r>
      <w:r>
        <w:rPr>
          <w:rFonts w:hint="eastAsia" w:cs="宋体"/>
          <w:kern w:val="0"/>
          <w:sz w:val="24"/>
          <w:lang w:bidi="ar"/>
        </w:rPr>
        <w:t>，若未在规定时间内到达开标现场，则视为自动放弃成交候选人排序资格，由业主完成随机抽取成交候选人排序，并签字确认</w:t>
      </w:r>
      <w:r>
        <w:rPr>
          <w:rFonts w:hint="eastAsia" w:ascii="宋体" w:hAnsi="宋体" w:cs="宋体"/>
          <w:kern w:val="0"/>
          <w:sz w:val="24"/>
          <w:szCs w:val="36"/>
          <w:lang w:bidi="ar"/>
        </w:rPr>
        <w:t>。</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2.8采购人/采购代理机构现场复核评审结果。</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2.8.1推荐成交候选供应商后，谈判小组拟出具谈判报告前，采购人/采购代理机构应当组织2名以上的本单位工作人员，在采购现场监督人员的监督之下，依据有关的法律制度和谈判文件对评审结果进行复核，出具复核报告，存在资格性审查认定错误的，采购人/采购代理机构应当根据情况书面建议谈判小组现场修改评审结果。由谈判小组自主决定是否采纳采购人/采购代理机构的书面建议，并承担独立评审责任。谈判小组采纳采购人/采购代理机构书面建议的，应当按照规定现场修改评审结果或者重新评审，并在谈判报告中详细记载有关事宜；不采纳采购人/采购代理机构书面建议的，应当书面说明理由。采购人/采购代理机构书面建议未被谈判小组采纳的，应当接照规定程序要求继续组织实施采购活动，不得擅自中止采购活动。采购人/采购代理机构认为谈判小组评审结果不合法的，应当书面报告采购项目同级财政部门。</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采购人/采购代理机构复核过程中，谈判小组成员不得离开评审现场。</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2.8.2有下列情形之一的，不得现场修改评审结果：</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（1）谈判小组已经出具谈判报告并且离开评审现场的；</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（2）采购人/采购代理机构现场复核时，复核工作人员数量不足的；</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（3）采购人/采购代理机构现场复核时，没有采购监督人员现场监督的；</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（4）采购人/采购代理机构现场复核内容超出规定范围的；</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（5）采购人/采购代理机构未提供书面建议的。</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2.9编写谈判报告。谈判小组推荐成交候选供应商后，应向采购人/采购代理机构出具谈判报告。谈判报告应当包括以下主要内容：</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（1） 邀请供应商参加采购活动的具体方式和相关情况，以及参加采购活动的供应商名单；</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（2）评审日期和地点，谈判小组、询价小组成员名单；</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（3）评审情况记录和说明，包括对供应商的资格审查情况、供应商响应文件审查情况、谈判情况、报价情况等；</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（4）推荐的成交候选人的名单及理由。</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谈判报告应当由谈判小组全体人员签字认可。谈判小组成员对谈判报告有异议的，谈判小组按照少数服从多数的原则推荐成交候选供应商，采购程序继续进行。对谈判报告有异议的谈判小组成员，应当在报告上签署不同意见并说明理由，由谈判小组书面记录相关情况。谈判小组成员拒绝在报告上签字又不书面说明其不同意见和理由的，视为同意谈判报告。</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2.10谈判异议处理规则。在谈判过程中，谈判小组成员对响应文件是否符合谈判文件规定存在争议的，应当以少数服从多数的原则处理，但不违背谈判文件规定。有不同意见的谈判小组成员认为认定过程和结果不符合法律法规或者谈判文件规定的，应当在谈判报告中予以反映。</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2.11供应商澄清、说明</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2.11.1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2.11.2谈判小组要求供应商澄清、说明或者更正响应文件应当以书面形式作出。供应商的澄清、说明或者更正应当加盖公章和签字确认（供应商为法人的，应当由其法定代表人或者代理人签字确认；供应商为其他组织的，应当由其主要负责人或者代理人签字确认；供应商为自然人的，应当由其本人或者代理人签字确认），否则无效。澄清、说明或者更正不影响响应文件的效力，有效的澄清、说明或者更正材料，是响应文件的组成部分。</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2.12终止谈判采购活动。</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出现下列情形之一的，采购人或者采购代理机构应当终止竞争性谈判采购活动，发布项目终止公告并说明原因，重新开展采购活动：</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（1）因情况变化，不再符合规定的竞争性谈判采购方式适用情形的；</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（2）出现影响采购公正的违法、违规行为的；</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（3）在采购过程中符合要求的供应商或者报价未超过采购预算的供应商不足三家的，但《政府采购非招标采购方式管办法》第二十七条第二款规定的情形除外。</w:t>
      </w:r>
    </w:p>
    <w:p>
      <w:pPr>
        <w:widowControl/>
        <w:spacing w:line="400" w:lineRule="exact"/>
        <w:ind w:firstLine="472" w:firstLineChars="196"/>
        <w:jc w:val="left"/>
        <w:outlineLvl w:val="1"/>
        <w:rPr>
          <w:rFonts w:ascii="宋体" w:hAnsi="宋体" w:cs="宋体"/>
          <w:b/>
          <w:szCs w:val="36"/>
        </w:rPr>
      </w:pPr>
      <w:r>
        <w:rPr>
          <w:rFonts w:hint="eastAsia" w:ascii="宋体" w:hAnsi="宋体" w:cs="宋体"/>
          <w:b/>
          <w:sz w:val="24"/>
          <w:szCs w:val="36"/>
          <w:lang w:bidi="ar"/>
        </w:rPr>
        <w:t>3．谈判纪律及注意事项</w:t>
      </w:r>
    </w:p>
    <w:p>
      <w:pPr>
        <w:widowControl/>
        <w:tabs>
          <w:tab w:val="left" w:pos="851"/>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3.1谈判小组内部讨论的情况和意见必须保密，任何人不得以任何形式透露给供应商或与供应商有关的单位或个人。</w:t>
      </w:r>
    </w:p>
    <w:p>
      <w:pPr>
        <w:widowControl/>
        <w:tabs>
          <w:tab w:val="left" w:pos="851"/>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3.2在谈判过程中，供应商不得以任何形式对谈判小组成员进行旨在影响谈判结果的私下接触，否则将取消其参与谈判的资格。</w:t>
      </w:r>
    </w:p>
    <w:p>
      <w:pPr>
        <w:widowControl/>
        <w:tabs>
          <w:tab w:val="left" w:pos="851"/>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3.3</w:t>
      </w:r>
      <w:r>
        <w:rPr>
          <w:rFonts w:hint="eastAsia" w:ascii="Calibri" w:hAnsi="Calibri" w:cs="宋体"/>
          <w:kern w:val="0"/>
          <w:sz w:val="24"/>
          <w:szCs w:val="36"/>
          <w:lang w:bidi="ar"/>
        </w:rPr>
        <w:t>对各供应商的商业秘密，谈判小组成员应予以保密，不得泄露给其他供应商。</w:t>
      </w:r>
    </w:p>
    <w:p>
      <w:pPr>
        <w:widowControl/>
        <w:tabs>
          <w:tab w:val="left" w:pos="851"/>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3.4谈判小组独立评判，推荐成交候选人，并写出书面报告。</w:t>
      </w:r>
    </w:p>
    <w:p>
      <w:pPr>
        <w:widowControl/>
        <w:tabs>
          <w:tab w:val="left" w:pos="851"/>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3.5谈判小组可根据需要对供应商进行实地考察。</w:t>
      </w:r>
    </w:p>
    <w:p>
      <w:pPr>
        <w:widowControl/>
        <w:spacing w:line="400" w:lineRule="exact"/>
        <w:ind w:firstLine="472" w:firstLineChars="196"/>
        <w:jc w:val="left"/>
        <w:outlineLvl w:val="1"/>
        <w:rPr>
          <w:rFonts w:ascii="宋体" w:hAnsi="宋体" w:cs="宋体"/>
          <w:b/>
          <w:szCs w:val="36"/>
        </w:rPr>
      </w:pPr>
      <w:bookmarkStart w:id="134" w:name="_Toc508182639"/>
      <w:r>
        <w:rPr>
          <w:rFonts w:hint="eastAsia" w:ascii="宋体" w:hAnsi="宋体" w:cs="宋体"/>
          <w:b/>
          <w:sz w:val="24"/>
          <w:szCs w:val="36"/>
          <w:lang w:bidi="ar"/>
        </w:rPr>
        <w:t>4.确定成交供应商</w:t>
      </w:r>
      <w:bookmarkEnd w:id="134"/>
    </w:p>
    <w:p>
      <w:pPr>
        <w:widowControl/>
        <w:spacing w:line="400" w:lineRule="exact"/>
        <w:ind w:firstLine="480" w:firstLineChars="200"/>
        <w:jc w:val="left"/>
        <w:rPr>
          <w:rFonts w:ascii="宋体" w:hAnsi="宋体" w:cs="宋体"/>
          <w:szCs w:val="36"/>
        </w:rPr>
      </w:pPr>
      <w:r>
        <w:rPr>
          <w:rFonts w:hint="eastAsia" w:ascii="宋体" w:hAnsi="宋体" w:cs="宋体"/>
          <w:sz w:val="24"/>
          <w:szCs w:val="36"/>
          <w:lang w:bidi="ar"/>
        </w:rPr>
        <w:t>4.1采购人将按谈判小组推荐的成交候选供应商顺序确定成交供应商。</w:t>
      </w:r>
    </w:p>
    <w:p>
      <w:pPr>
        <w:widowControl/>
        <w:spacing w:line="400" w:lineRule="exact"/>
        <w:ind w:firstLine="480" w:firstLineChars="200"/>
        <w:jc w:val="left"/>
        <w:rPr>
          <w:rFonts w:ascii="宋体" w:hAnsi="宋体" w:cs="宋体"/>
          <w:szCs w:val="36"/>
        </w:rPr>
      </w:pPr>
      <w:r>
        <w:rPr>
          <w:rFonts w:hint="eastAsia" w:ascii="宋体" w:hAnsi="宋体" w:cs="宋体"/>
          <w:sz w:val="24"/>
          <w:szCs w:val="36"/>
          <w:lang w:bidi="ar"/>
        </w:rPr>
        <w:t>4.2采购代理机构自评审结束后2个工作日内将谈判报告及有关资料送交采购人确定成交供应商。</w:t>
      </w:r>
    </w:p>
    <w:p>
      <w:pPr>
        <w:widowControl/>
        <w:spacing w:line="400" w:lineRule="exact"/>
        <w:ind w:firstLine="480" w:firstLineChars="200"/>
        <w:jc w:val="left"/>
        <w:rPr>
          <w:rFonts w:ascii="宋体" w:hAnsi="宋体" w:cs="宋体"/>
          <w:szCs w:val="36"/>
        </w:rPr>
      </w:pPr>
      <w:r>
        <w:rPr>
          <w:rFonts w:hint="eastAsia" w:ascii="宋体" w:hAnsi="宋体" w:cs="宋体"/>
          <w:sz w:val="24"/>
          <w:szCs w:val="36"/>
          <w:lang w:bidi="ar"/>
        </w:rPr>
        <w:t>4.3采购人收到谈判报告及有关资料后，将在5个工作日内按照谈判报告中推荐的成交候选供应商顺序确定成交供应商。采购人逾期未确定成交供应商且不提出异议的，视为确定谈判报告提出的排序第一的供应商为成交供应商。</w:t>
      </w:r>
    </w:p>
    <w:p>
      <w:pPr>
        <w:widowControl/>
        <w:spacing w:line="400" w:lineRule="exact"/>
        <w:ind w:firstLine="480" w:firstLineChars="200"/>
        <w:jc w:val="left"/>
        <w:rPr>
          <w:rFonts w:ascii="宋体" w:hAnsi="宋体" w:cs="宋体"/>
          <w:szCs w:val="36"/>
        </w:rPr>
      </w:pPr>
      <w:r>
        <w:rPr>
          <w:rFonts w:hint="eastAsia" w:ascii="宋体" w:hAnsi="宋体" w:cs="宋体"/>
          <w:sz w:val="24"/>
          <w:szCs w:val="36"/>
          <w:lang w:bidi="ar"/>
        </w:rPr>
        <w:t>4.4采购人确定成交供应商过程中，发现成交候选供应商有下列情形之一的，应当不予确定其为成交供应商：</w:t>
      </w:r>
    </w:p>
    <w:p>
      <w:pPr>
        <w:widowControl/>
        <w:spacing w:line="400" w:lineRule="exact"/>
        <w:ind w:firstLine="480" w:firstLineChars="200"/>
        <w:jc w:val="left"/>
        <w:rPr>
          <w:rFonts w:ascii="宋体" w:hAnsi="宋体" w:cs="宋体"/>
          <w:szCs w:val="36"/>
        </w:rPr>
      </w:pPr>
      <w:r>
        <w:rPr>
          <w:rFonts w:hint="eastAsia" w:ascii="宋体" w:hAnsi="宋体" w:cs="宋体"/>
          <w:sz w:val="24"/>
          <w:szCs w:val="36"/>
          <w:lang w:bidi="ar"/>
        </w:rPr>
        <w:t>（1）发现成交候选供应商存在禁止参加本项目采购活动的违法行为的；</w:t>
      </w:r>
    </w:p>
    <w:p>
      <w:pPr>
        <w:widowControl/>
        <w:spacing w:line="400" w:lineRule="exact"/>
        <w:ind w:firstLine="480" w:firstLineChars="200"/>
        <w:jc w:val="left"/>
        <w:rPr>
          <w:rFonts w:ascii="宋体" w:hAnsi="宋体" w:cs="宋体"/>
          <w:szCs w:val="36"/>
        </w:rPr>
      </w:pPr>
      <w:r>
        <w:rPr>
          <w:rFonts w:hint="eastAsia" w:ascii="宋体" w:hAnsi="宋体" w:cs="宋体"/>
          <w:sz w:val="24"/>
          <w:szCs w:val="36"/>
          <w:lang w:bidi="ar"/>
        </w:rPr>
        <w:t>（2）成交候选供应商因不可抗力，不能继续参加政府采购活动。</w:t>
      </w:r>
    </w:p>
    <w:p>
      <w:pPr>
        <w:widowControl/>
        <w:spacing w:line="400" w:lineRule="exact"/>
        <w:ind w:firstLine="480" w:firstLineChars="200"/>
        <w:jc w:val="left"/>
        <w:rPr>
          <w:rFonts w:ascii="宋体" w:hAnsi="宋体" w:cs="宋体"/>
          <w:szCs w:val="36"/>
        </w:rPr>
      </w:pPr>
      <w:r>
        <w:rPr>
          <w:rFonts w:hint="eastAsia" w:ascii="宋体" w:hAnsi="宋体" w:cs="宋体"/>
          <w:sz w:val="24"/>
          <w:szCs w:val="36"/>
          <w:lang w:bidi="ar"/>
        </w:rPr>
        <w:t>（3）成交候选供应商无偿赠与或者低于成本价竞争；</w:t>
      </w:r>
    </w:p>
    <w:p>
      <w:pPr>
        <w:widowControl/>
        <w:spacing w:line="400" w:lineRule="exact"/>
        <w:ind w:firstLine="480" w:firstLineChars="200"/>
        <w:jc w:val="left"/>
        <w:rPr>
          <w:rFonts w:ascii="宋体" w:hAnsi="宋体" w:cs="宋体"/>
          <w:szCs w:val="36"/>
        </w:rPr>
      </w:pPr>
      <w:r>
        <w:rPr>
          <w:rFonts w:hint="eastAsia" w:ascii="宋体" w:hAnsi="宋体" w:cs="宋体"/>
          <w:sz w:val="24"/>
          <w:szCs w:val="36"/>
          <w:lang w:bidi="ar"/>
        </w:rPr>
        <w:t>（4）成交候选供应商提供虚假材料；</w:t>
      </w:r>
    </w:p>
    <w:p>
      <w:pPr>
        <w:widowControl/>
        <w:spacing w:line="400" w:lineRule="exact"/>
        <w:ind w:firstLine="480" w:firstLineChars="200"/>
        <w:jc w:val="left"/>
        <w:rPr>
          <w:rFonts w:ascii="宋体" w:hAnsi="宋体" w:cs="宋体"/>
          <w:szCs w:val="36"/>
        </w:rPr>
      </w:pPr>
      <w:r>
        <w:rPr>
          <w:rFonts w:hint="eastAsia" w:ascii="宋体" w:hAnsi="宋体" w:cs="宋体"/>
          <w:sz w:val="24"/>
          <w:szCs w:val="36"/>
          <w:lang w:bidi="ar"/>
        </w:rPr>
        <w:t>（5）成交候选供应商恶意串通；</w:t>
      </w:r>
    </w:p>
    <w:p>
      <w:pPr>
        <w:widowControl/>
        <w:spacing w:line="400" w:lineRule="exact"/>
        <w:ind w:firstLine="480" w:firstLineChars="200"/>
        <w:jc w:val="left"/>
        <w:rPr>
          <w:rFonts w:ascii="宋体" w:hAnsi="宋体" w:cs="宋体"/>
          <w:szCs w:val="36"/>
        </w:rPr>
      </w:pPr>
      <w:r>
        <w:rPr>
          <w:rFonts w:hint="eastAsia" w:ascii="宋体" w:hAnsi="宋体" w:cs="宋体"/>
          <w:sz w:val="24"/>
          <w:szCs w:val="36"/>
          <w:lang w:bidi="ar"/>
        </w:rPr>
        <w:t>（6）成交候选供应商书面放弃成交；</w:t>
      </w:r>
    </w:p>
    <w:p>
      <w:pPr>
        <w:widowControl/>
        <w:spacing w:line="400" w:lineRule="exact"/>
        <w:ind w:firstLine="480" w:firstLineChars="200"/>
        <w:jc w:val="left"/>
        <w:rPr>
          <w:rFonts w:ascii="宋体" w:hAnsi="宋体" w:cs="宋体"/>
          <w:sz w:val="24"/>
          <w:szCs w:val="36"/>
          <w:lang w:bidi="ar"/>
        </w:rPr>
      </w:pPr>
      <w:r>
        <w:rPr>
          <w:rFonts w:hint="eastAsia" w:ascii="宋体" w:hAnsi="宋体" w:cs="宋体"/>
          <w:sz w:val="24"/>
          <w:szCs w:val="36"/>
          <w:lang w:bidi="ar"/>
        </w:rPr>
        <w:t>成交候选供应商有本条情形之一的，采购人可以确定后一位成交候选供应商为成交供应商，依次类推。无法确定成交供应商的，应当重新组织采购。</w:t>
      </w:r>
    </w:p>
    <w:p>
      <w:pPr>
        <w:widowControl/>
        <w:spacing w:line="400" w:lineRule="exact"/>
        <w:ind w:firstLine="210" w:firstLineChars="100"/>
        <w:jc w:val="left"/>
        <w:rPr>
          <w:rFonts w:ascii="宋体" w:hAnsi="宋体" w:cs="宋体"/>
          <w:szCs w:val="36"/>
        </w:rPr>
      </w:pPr>
      <w:r>
        <w:rPr>
          <w:rFonts w:hint="eastAsia" w:ascii="宋体" w:hAnsi="宋体" w:cs="宋体"/>
          <w:szCs w:val="36"/>
        </w:rPr>
        <w:t xml:space="preserve">  4.5采购人将按谈判小组推荐的成交候选供应商顺序确定成交供应商，若出现有效报价一致或推荐候选供应商并列第一时，由现场监督组织进行随机抽选成交供应商顺序。</w:t>
      </w:r>
    </w:p>
    <w:p>
      <w:pPr>
        <w:widowControl/>
        <w:spacing w:line="400" w:lineRule="exact"/>
        <w:ind w:firstLine="472" w:firstLineChars="196"/>
        <w:jc w:val="left"/>
        <w:outlineLvl w:val="1"/>
        <w:rPr>
          <w:rFonts w:ascii="宋体" w:hAnsi="宋体" w:cs="宋体"/>
          <w:b/>
          <w:szCs w:val="36"/>
        </w:rPr>
      </w:pPr>
      <w:bookmarkStart w:id="135" w:name="_Toc508182640"/>
      <w:r>
        <w:rPr>
          <w:rFonts w:hint="eastAsia" w:ascii="宋体" w:hAnsi="宋体" w:cs="宋体"/>
          <w:b/>
          <w:sz w:val="24"/>
          <w:szCs w:val="36"/>
          <w:lang w:bidi="ar"/>
        </w:rPr>
        <w:t>5.成交通知书</w:t>
      </w:r>
      <w:bookmarkEnd w:id="135"/>
    </w:p>
    <w:p>
      <w:pPr>
        <w:widowControl/>
        <w:adjustRightInd w:val="0"/>
        <w:snapToGrid w:val="0"/>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5.1 成交通知书为签订采购合同的依据之一，是合同的有效组成部分。</w:t>
      </w:r>
    </w:p>
    <w:p>
      <w:pPr>
        <w:widowControl/>
        <w:adjustRightInd w:val="0"/>
        <w:snapToGrid w:val="0"/>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5.2 采购人按符合采购需求的合格供应商确定成交供应商，确定成交供应商后2个工作日内，采购代理机构在“宜宾市公共资源交易中心”上公示成交结果，由采购代理机构按照相关法律法规向成交供应商发出成交通知书。</w:t>
      </w:r>
    </w:p>
    <w:p>
      <w:pPr>
        <w:widowControl/>
        <w:adjustRightInd w:val="0"/>
        <w:snapToGrid w:val="0"/>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5.3 成交通知书将作为签订合同的依据。成交通知书对采购人和成交供应商均具有法律效力。成交通知书发出后，采购人改变成交结果或成交供应商无正当理由放弃成交项目的，应当依法承担相关责任。</w:t>
      </w:r>
    </w:p>
    <w:p>
      <w:pPr>
        <w:widowControl/>
        <w:spacing w:line="400" w:lineRule="exact"/>
        <w:ind w:firstLine="480" w:firstLineChars="200"/>
        <w:jc w:val="left"/>
        <w:rPr>
          <w:rFonts w:ascii="宋体" w:hAnsi="宋体" w:cs="宋体"/>
          <w:szCs w:val="36"/>
        </w:rPr>
      </w:pPr>
      <w:r>
        <w:rPr>
          <w:rFonts w:hint="eastAsia" w:ascii="宋体" w:hAnsi="宋体" w:cs="宋体"/>
          <w:sz w:val="24"/>
          <w:szCs w:val="36"/>
          <w:lang w:bidi="ar"/>
        </w:rPr>
        <w:t>5.4成交供应商的响应文件作为无效响应文件处理或者有政府采购法律法规规章制度规定的成交无效情形的，采购人/采购代理机构在取得有权主体的认定以后，有权宣布发出的成交通知书无效，并收回发出的成交通知书，依法重新确定成交供应商或者重新开展采购活动。</w:t>
      </w:r>
    </w:p>
    <w:p>
      <w:pPr>
        <w:widowControl/>
        <w:adjustRightInd w:val="0"/>
        <w:snapToGrid w:val="0"/>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5.4 采</w:t>
      </w:r>
      <w:r>
        <w:rPr>
          <w:rFonts w:hint="eastAsia" w:ascii="Calibri" w:hAnsi="宋体" w:cs="宋体"/>
          <w:kern w:val="0"/>
          <w:sz w:val="24"/>
          <w:szCs w:val="36"/>
          <w:lang w:bidi="ar"/>
        </w:rPr>
        <w:t>购人和采购代理机构不对成交或未成交原因作出解释，也不退还响应文件。</w:t>
      </w:r>
    </w:p>
    <w:p>
      <w:pPr>
        <w:widowControl/>
        <w:tabs>
          <w:tab w:val="left" w:pos="7665"/>
        </w:tabs>
        <w:spacing w:line="400" w:lineRule="exact"/>
        <w:ind w:firstLine="482" w:firstLineChars="200"/>
        <w:jc w:val="left"/>
        <w:rPr>
          <w:rFonts w:ascii="宋体" w:hAnsi="宋体" w:cs="宋体"/>
          <w:b/>
          <w:szCs w:val="36"/>
        </w:rPr>
      </w:pPr>
      <w:r>
        <w:rPr>
          <w:rFonts w:hint="eastAsia" w:ascii="宋体" w:hAnsi="宋体" w:cs="宋体"/>
          <w:b/>
          <w:kern w:val="0"/>
          <w:sz w:val="24"/>
          <w:szCs w:val="36"/>
          <w:lang w:bidi="ar"/>
        </w:rPr>
        <w:t>6.谈判小组在采购活动中承担以下义务：</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（一）遵守评审工作纪律；</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（二）按照客观、公正、审慎的原则，根据谈判文件规定的评审程序、评审方法和评审标准进行独立评审；</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（三）不得泄露评审文件、评审情况和在评审过程中获悉的商业秘密；</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（四）及时向财政部门报告评审过程中发现的采购人、采购代理机构向评审专家做倾向性、误导性的解释或者说明，以及供应商行贿、提供虚假材料或者串通等违法行为；</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（五）发现谈判文件内容违反国家有关强制性规定或者谈判文件存在歧义、重大缺陷导致评审工作无法进行时，停止评审并向采购人或者采购代理机构书面说明情况；</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（六）及时向财政、监察等部门举报在评审过程中受到非法干预的情况；</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（七）配合答复处理供应商的询问、质疑和投诉等事项；</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（八）法律、法规和规章规定的其他义务。</w:t>
      </w:r>
    </w:p>
    <w:p>
      <w:pPr>
        <w:widowControl/>
        <w:tabs>
          <w:tab w:val="left" w:pos="7665"/>
        </w:tabs>
        <w:spacing w:line="400" w:lineRule="exact"/>
        <w:ind w:firstLine="482" w:firstLineChars="200"/>
        <w:jc w:val="left"/>
        <w:rPr>
          <w:rFonts w:ascii="宋体" w:hAnsi="宋体" w:cs="宋体"/>
          <w:b/>
          <w:szCs w:val="36"/>
        </w:rPr>
      </w:pPr>
      <w:r>
        <w:rPr>
          <w:rFonts w:hint="eastAsia" w:ascii="宋体" w:hAnsi="宋体" w:cs="宋体"/>
          <w:b/>
          <w:kern w:val="0"/>
          <w:sz w:val="24"/>
          <w:szCs w:val="36"/>
          <w:lang w:bidi="ar"/>
        </w:rPr>
        <w:t>7.评审专家在采购活动中应当遵守以下工作纪律：</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（一）不得参加与自己有《中华人民共和国政府采购法实施条例》第九条规定的利害关系的采购项目的评标活动。发现参加了与自己有利害关系的评审活动，须主动提出回避，退出评审；</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（二）评审前，应当将通讯工具或者相关电子设备交由采购代理机构统一保管；</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（三）评审过程中，不得与外界联系，因发生不可预见情况，确实需要与外界联系的，应当在监督人员监督之下办理；</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四）评审过程中，不得发表影响评审公正的倾向性、歧视性言论，不得征询或者接受采购人的倾向性意见，不得明示或暗示供应商在澄清时表达与其响应文件原义不同的意见，不得以谈判文件没有规定的评审方法和标准作为评审的依据，不得修改或者细化评审程序、评审方法、评审因素和评审标准，不得违规撰写评审意见，不得拒绝对自己的评审意见签字确认；</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（五）在评审过程中和评审结束后，不得记录、复制或带走任何评审资料，不得向外界透露评审内容；</w:t>
      </w:r>
    </w:p>
    <w:p>
      <w:pPr>
        <w:widowControl/>
        <w:tabs>
          <w:tab w:val="left" w:pos="7665"/>
        </w:tabs>
        <w:spacing w:line="400" w:lineRule="exact"/>
        <w:ind w:firstLine="480" w:firstLineChars="200"/>
        <w:jc w:val="left"/>
        <w:rPr>
          <w:rFonts w:ascii="宋体" w:hAnsi="宋体" w:cs="宋体"/>
          <w:szCs w:val="36"/>
        </w:rPr>
      </w:pPr>
      <w:r>
        <w:rPr>
          <w:rFonts w:hint="eastAsia" w:ascii="宋体" w:hAnsi="宋体" w:cs="宋体"/>
          <w:kern w:val="0"/>
          <w:sz w:val="24"/>
          <w:szCs w:val="36"/>
          <w:lang w:bidi="ar"/>
        </w:rPr>
        <w:t>（六）评审现场服从采购代理机构工作人员的管理，接受现场监督人员的合法监督；</w:t>
      </w:r>
    </w:p>
    <w:p>
      <w:pPr>
        <w:widowControl/>
        <w:jc w:val="left"/>
      </w:pPr>
      <w:r>
        <w:rPr>
          <w:rFonts w:hint="eastAsia" w:ascii="宋体" w:hAnsi="宋体"/>
          <w:kern w:val="0"/>
          <w:sz w:val="24"/>
          <w:szCs w:val="36"/>
          <w:lang w:bidi="ar"/>
        </w:rPr>
        <w:t>（七）遵守有关廉洁自律规定，不得私下接触供应商，不得收受供应商及有关业务单位和个人的财物或好处，不得接受采购代理机构的请托。</w:t>
      </w:r>
    </w:p>
    <w:p/>
    <w:p>
      <w:pPr>
        <w:pStyle w:val="2"/>
        <w:numPr>
          <w:ilvl w:val="0"/>
          <w:numId w:val="0"/>
        </w:numPr>
      </w:pPr>
      <w:bookmarkStart w:id="136" w:name="_Toc101338358"/>
      <w:bookmarkStart w:id="137" w:name="_Toc209847065"/>
      <w:bookmarkStart w:id="138" w:name="_Toc101174146"/>
      <w:bookmarkStart w:id="139" w:name="_Toc430773924"/>
      <w:bookmarkStart w:id="140" w:name="_Toc101250640"/>
    </w:p>
    <w:bookmarkEnd w:id="136"/>
    <w:bookmarkEnd w:id="137"/>
    <w:bookmarkEnd w:id="138"/>
    <w:bookmarkEnd w:id="139"/>
    <w:bookmarkEnd w:id="140"/>
    <w:p>
      <w:pPr>
        <w:pStyle w:val="4"/>
        <w:spacing w:line="480" w:lineRule="auto"/>
        <w:jc w:val="center"/>
        <w:rPr>
          <w:rFonts w:asciiTheme="minorEastAsia" w:hAnsiTheme="minorEastAsia" w:eastAsiaTheme="minorEastAsia"/>
          <w:sz w:val="36"/>
        </w:rPr>
      </w:pPr>
      <w:bookmarkStart w:id="141" w:name="_Toc534561260"/>
      <w:bookmarkStart w:id="142" w:name="_Toc350864527"/>
      <w:bookmarkStart w:id="143" w:name="_Toc349810624"/>
      <w:bookmarkStart w:id="144" w:name="_Toc20140_WPSOffice_Level1"/>
      <w:bookmarkStart w:id="145" w:name="_Toc26445"/>
      <w:r>
        <w:rPr>
          <w:rFonts w:hint="eastAsia" w:asciiTheme="minorEastAsia" w:hAnsiTheme="minorEastAsia" w:eastAsiaTheme="minorEastAsia"/>
          <w:sz w:val="36"/>
        </w:rPr>
        <w:t>第十章合同主要条款</w:t>
      </w:r>
      <w:bookmarkEnd w:id="141"/>
    </w:p>
    <w:p/>
    <w:p>
      <w:pPr>
        <w:pStyle w:val="2"/>
      </w:pPr>
    </w:p>
    <w:p>
      <w:pPr>
        <w:pStyle w:val="3"/>
      </w:pPr>
    </w:p>
    <w:p>
      <w:pPr>
        <w:pStyle w:val="3"/>
      </w:pPr>
    </w:p>
    <w:p>
      <w:pPr>
        <w:pStyle w:val="3"/>
      </w:pPr>
    </w:p>
    <w:p>
      <w:pPr>
        <w:pStyle w:val="3"/>
      </w:pPr>
    </w:p>
    <w:bookmarkEnd w:id="0"/>
    <w:bookmarkEnd w:id="142"/>
    <w:bookmarkEnd w:id="143"/>
    <w:bookmarkEnd w:id="144"/>
    <w:bookmarkEnd w:id="145"/>
    <w:p>
      <w:pPr>
        <w:widowControl/>
        <w:spacing w:before="100" w:beforeAutospacing="1" w:after="100" w:afterAutospacing="1"/>
        <w:rPr>
          <w:rFonts w:ascii="仿宋" w:hAnsi="仿宋" w:eastAsia="仿宋"/>
          <w:kern w:val="0"/>
          <w:sz w:val="28"/>
          <w:szCs w:val="28"/>
        </w:rPr>
      </w:pPr>
      <w:bookmarkStart w:id="146" w:name="_Toc296890982"/>
      <w:bookmarkStart w:id="147" w:name="PO_默认文件内容_28"/>
      <w:bookmarkStart w:id="148" w:name="_Toc296503025"/>
      <w:r>
        <w:rPr>
          <w:rFonts w:ascii="仿宋" w:hAnsi="仿宋" w:eastAsia="仿宋"/>
          <w:kern w:val="0"/>
          <w:sz w:val="28"/>
          <w:szCs w:val="28"/>
        </w:rPr>
        <w:t>GF-2000-020</w:t>
      </w:r>
      <w:r>
        <w:rPr>
          <w:rFonts w:hint="eastAsia" w:ascii="仿宋" w:hAnsi="仿宋" w:eastAsia="仿宋"/>
          <w:kern w:val="0"/>
          <w:sz w:val="28"/>
          <w:szCs w:val="28"/>
        </w:rPr>
        <w:t>4</w:t>
      </w:r>
    </w:p>
    <w:p>
      <w:pPr>
        <w:widowControl/>
        <w:spacing w:before="100" w:beforeAutospacing="1" w:after="100" w:afterAutospacing="1"/>
        <w:jc w:val="center"/>
        <w:rPr>
          <w:rFonts w:ascii="仿宋" w:hAnsi="仿宋" w:eastAsia="仿宋"/>
          <w:kern w:val="0"/>
          <w:sz w:val="28"/>
          <w:szCs w:val="28"/>
        </w:rPr>
      </w:pPr>
      <w:r>
        <w:rPr>
          <w:rFonts w:ascii="仿宋" w:hAnsi="仿宋" w:eastAsia="仿宋"/>
          <w:b/>
          <w:bCs/>
          <w:kern w:val="0"/>
          <w:sz w:val="28"/>
          <w:szCs w:val="28"/>
        </w:rPr>
        <w:t>建设工程勘察合同（</w:t>
      </w:r>
      <w:r>
        <w:rPr>
          <w:rFonts w:hint="eastAsia" w:ascii="仿宋" w:hAnsi="仿宋" w:eastAsia="仿宋"/>
          <w:b/>
          <w:bCs/>
          <w:kern w:val="0"/>
          <w:sz w:val="28"/>
          <w:szCs w:val="28"/>
        </w:rPr>
        <w:t>二</w:t>
      </w:r>
      <w:r>
        <w:rPr>
          <w:rFonts w:ascii="仿宋" w:hAnsi="仿宋" w:eastAsia="仿宋"/>
          <w:b/>
          <w:bCs/>
          <w:kern w:val="0"/>
          <w:sz w:val="28"/>
          <w:szCs w:val="28"/>
        </w:rPr>
        <w:t>）</w:t>
      </w:r>
    </w:p>
    <w:p>
      <w:pPr>
        <w:widowControl/>
        <w:spacing w:before="100" w:beforeAutospacing="1" w:after="100" w:afterAutospacing="1"/>
        <w:jc w:val="left"/>
        <w:rPr>
          <w:rFonts w:ascii="仿宋" w:hAnsi="仿宋" w:eastAsia="仿宋"/>
          <w:kern w:val="0"/>
          <w:sz w:val="28"/>
          <w:szCs w:val="28"/>
        </w:rPr>
      </w:pPr>
      <w:r>
        <w:rPr>
          <w:rFonts w:ascii="仿宋" w:hAnsi="仿宋" w:eastAsia="仿宋"/>
          <w:kern w:val="0"/>
          <w:sz w:val="28"/>
          <w:szCs w:val="28"/>
        </w:rPr>
        <w:t>　</w:t>
      </w:r>
      <w:r>
        <w:rPr>
          <w:rFonts w:hint="eastAsia" w:ascii="仿宋" w:hAnsi="仿宋" w:eastAsia="仿宋"/>
          <w:kern w:val="0"/>
          <w:sz w:val="28"/>
          <w:szCs w:val="28"/>
        </w:rPr>
        <w:t xml:space="preserve">    </w:t>
      </w:r>
      <w:r>
        <w:rPr>
          <w:rFonts w:ascii="仿宋" w:hAnsi="仿宋" w:eastAsia="仿宋"/>
          <w:kern w:val="0"/>
          <w:sz w:val="28"/>
          <w:szCs w:val="28"/>
        </w:rPr>
        <w:t>[</w:t>
      </w:r>
      <w:r>
        <w:rPr>
          <w:rFonts w:hint="eastAsia" w:ascii="仿宋" w:hAnsi="仿宋" w:eastAsia="仿宋"/>
          <w:kern w:val="0"/>
          <w:sz w:val="28"/>
          <w:szCs w:val="28"/>
        </w:rPr>
        <w:t>岩土工程勘察、水文地质勘察（含凿井）工程测量、工程物探</w:t>
      </w:r>
      <w:r>
        <w:rPr>
          <w:rFonts w:ascii="仿宋" w:hAnsi="仿宋" w:eastAsia="仿宋"/>
          <w:kern w:val="0"/>
          <w:sz w:val="28"/>
          <w:szCs w:val="28"/>
        </w:rPr>
        <w:t xml:space="preserve">] </w:t>
      </w:r>
    </w:p>
    <w:p>
      <w:pPr>
        <w:widowControl/>
        <w:spacing w:before="100" w:beforeAutospacing="1" w:after="100" w:afterAutospacing="1"/>
        <w:jc w:val="left"/>
        <w:rPr>
          <w:rFonts w:ascii="仿宋" w:hAnsi="仿宋" w:eastAsia="仿宋"/>
          <w:kern w:val="0"/>
          <w:sz w:val="28"/>
          <w:szCs w:val="28"/>
        </w:rPr>
      </w:pPr>
    </w:p>
    <w:p>
      <w:pPr>
        <w:widowControl/>
        <w:spacing w:before="100" w:beforeAutospacing="1" w:after="100" w:afterAutospacing="1"/>
        <w:ind w:firstLine="1124" w:firstLineChars="400"/>
        <w:jc w:val="left"/>
        <w:rPr>
          <w:rFonts w:ascii="仿宋" w:hAnsi="仿宋" w:eastAsia="仿宋"/>
          <w:kern w:val="0"/>
          <w:sz w:val="28"/>
          <w:szCs w:val="28"/>
          <w:u w:val="single"/>
        </w:rPr>
      </w:pPr>
      <w:r>
        <w:rPr>
          <w:rFonts w:ascii="仿宋" w:hAnsi="仿宋" w:eastAsia="仿宋"/>
          <w:b/>
          <w:bCs/>
          <w:kern w:val="0"/>
          <w:sz w:val="28"/>
          <w:szCs w:val="28"/>
        </w:rPr>
        <w:t>工程名称</w:t>
      </w:r>
      <w:r>
        <w:rPr>
          <w:rFonts w:hint="eastAsia" w:ascii="仿宋" w:hAnsi="仿宋" w:eastAsia="仿宋"/>
          <w:b/>
          <w:bCs/>
          <w:kern w:val="0"/>
          <w:sz w:val="28"/>
          <w:szCs w:val="28"/>
        </w:rPr>
        <w:t>：</w:t>
      </w:r>
      <w:r>
        <w:rPr>
          <w:rFonts w:hint="eastAsia" w:ascii="仿宋" w:hAnsi="仿宋" w:eastAsia="仿宋"/>
          <w:kern w:val="0"/>
          <w:sz w:val="28"/>
          <w:szCs w:val="28"/>
          <w:u w:val="single"/>
        </w:rPr>
        <w:t xml:space="preserve">                                          </w:t>
      </w:r>
      <w:r>
        <w:rPr>
          <w:rFonts w:hint="eastAsia" w:ascii="仿宋" w:hAnsi="仿宋" w:eastAsia="仿宋"/>
          <w:kern w:val="0"/>
          <w:sz w:val="28"/>
          <w:szCs w:val="28"/>
        </w:rPr>
        <w:t xml:space="preserve">                                     </w:t>
      </w:r>
    </w:p>
    <w:p>
      <w:pPr>
        <w:widowControl/>
        <w:tabs>
          <w:tab w:val="left" w:pos="6840"/>
          <w:tab w:val="left" w:pos="7020"/>
          <w:tab w:val="left" w:pos="7200"/>
        </w:tabs>
        <w:spacing w:before="100" w:beforeAutospacing="1" w:after="100" w:afterAutospacing="1"/>
        <w:ind w:firstLine="1080"/>
        <w:jc w:val="left"/>
        <w:rPr>
          <w:rFonts w:ascii="仿宋" w:hAnsi="仿宋" w:eastAsia="仿宋"/>
          <w:kern w:val="0"/>
          <w:sz w:val="28"/>
          <w:szCs w:val="28"/>
          <w:u w:val="single"/>
        </w:rPr>
      </w:pPr>
      <w:r>
        <w:rPr>
          <w:rFonts w:ascii="仿宋" w:hAnsi="仿宋" w:eastAsia="仿宋"/>
          <w:b/>
          <w:bCs/>
          <w:kern w:val="0"/>
          <w:sz w:val="28"/>
          <w:szCs w:val="28"/>
        </w:rPr>
        <w:t>工程地点:</w:t>
      </w:r>
      <w:r>
        <w:rPr>
          <w:rFonts w:hint="eastAsia" w:ascii="仿宋" w:hAnsi="仿宋" w:eastAsia="仿宋"/>
          <w:b/>
          <w:bCs/>
          <w:kern w:val="0"/>
          <w:sz w:val="28"/>
          <w:szCs w:val="28"/>
        </w:rPr>
        <w:t xml:space="preserve"> </w:t>
      </w:r>
      <w:r>
        <w:rPr>
          <w:rFonts w:hint="eastAsia" w:ascii="仿宋" w:hAnsi="仿宋" w:eastAsia="仿宋"/>
          <w:kern w:val="0"/>
          <w:sz w:val="28"/>
          <w:szCs w:val="28"/>
        </w:rPr>
        <w:t xml:space="preserve"> </w:t>
      </w:r>
      <w:r>
        <w:rPr>
          <w:rFonts w:hint="eastAsia" w:ascii="仿宋" w:hAnsi="仿宋" w:eastAsia="仿宋"/>
          <w:kern w:val="0"/>
          <w:sz w:val="28"/>
          <w:szCs w:val="28"/>
          <w:u w:val="single"/>
        </w:rPr>
        <w:t xml:space="preserve">                                         </w:t>
      </w:r>
    </w:p>
    <w:p>
      <w:pPr>
        <w:widowControl/>
        <w:tabs>
          <w:tab w:val="left" w:pos="6840"/>
          <w:tab w:val="left" w:pos="7200"/>
        </w:tabs>
        <w:spacing w:before="100" w:beforeAutospacing="1" w:after="100" w:afterAutospacing="1"/>
        <w:ind w:firstLine="1080"/>
        <w:jc w:val="left"/>
        <w:rPr>
          <w:rFonts w:ascii="仿宋" w:hAnsi="仿宋" w:eastAsia="仿宋"/>
          <w:kern w:val="0"/>
          <w:sz w:val="28"/>
          <w:szCs w:val="28"/>
        </w:rPr>
      </w:pPr>
      <w:r>
        <w:rPr>
          <w:rFonts w:ascii="仿宋" w:hAnsi="仿宋" w:eastAsia="仿宋"/>
          <w:b/>
          <w:bCs/>
          <w:kern w:val="0"/>
          <w:sz w:val="28"/>
          <w:szCs w:val="28"/>
        </w:rPr>
        <w:t>合同编号：</w:t>
      </w:r>
      <w:r>
        <w:rPr>
          <w:rFonts w:hint="eastAsia" w:ascii="仿宋" w:hAnsi="仿宋" w:eastAsia="仿宋"/>
          <w:kern w:val="0"/>
          <w:sz w:val="28"/>
          <w:szCs w:val="28"/>
          <w:u w:val="single"/>
        </w:rPr>
        <w:t xml:space="preserve">                                           </w:t>
      </w:r>
      <w:r>
        <w:rPr>
          <w:rFonts w:ascii="仿宋" w:hAnsi="仿宋" w:eastAsia="仿宋"/>
          <w:kern w:val="0"/>
          <w:sz w:val="28"/>
          <w:szCs w:val="28"/>
        </w:rPr>
        <w:t>　　　　　　　　　　　　</w:t>
      </w:r>
    </w:p>
    <w:p>
      <w:pPr>
        <w:widowControl/>
        <w:spacing w:before="100" w:beforeAutospacing="1" w:after="100" w:afterAutospacing="1"/>
        <w:ind w:firstLine="1080"/>
        <w:jc w:val="left"/>
        <w:rPr>
          <w:rFonts w:ascii="仿宋" w:hAnsi="仿宋" w:eastAsia="仿宋"/>
          <w:kern w:val="0"/>
          <w:sz w:val="28"/>
          <w:szCs w:val="28"/>
          <w:u w:val="single"/>
        </w:rPr>
      </w:pPr>
      <w:r>
        <w:rPr>
          <w:rFonts w:hint="eastAsia" w:ascii="仿宋" w:hAnsi="仿宋" w:eastAsia="仿宋"/>
          <w:b/>
          <w:bCs/>
          <w:kern w:val="0"/>
          <w:sz w:val="28"/>
          <w:szCs w:val="28"/>
        </w:rPr>
        <w:t>勘察</w:t>
      </w:r>
      <w:r>
        <w:rPr>
          <w:rFonts w:ascii="仿宋" w:hAnsi="仿宋" w:eastAsia="仿宋"/>
          <w:b/>
          <w:bCs/>
          <w:kern w:val="0"/>
          <w:sz w:val="28"/>
          <w:szCs w:val="28"/>
        </w:rPr>
        <w:t>证书等级：</w:t>
      </w:r>
      <w:r>
        <w:rPr>
          <w:rFonts w:hint="eastAsia" w:ascii="仿宋" w:hAnsi="仿宋" w:eastAsia="仿宋"/>
          <w:kern w:val="0"/>
          <w:sz w:val="28"/>
          <w:szCs w:val="28"/>
          <w:u w:val="single"/>
        </w:rPr>
        <w:t xml:space="preserve">                                    </w:t>
      </w:r>
    </w:p>
    <w:p>
      <w:pPr>
        <w:widowControl/>
        <w:spacing w:before="100" w:beforeAutospacing="1" w:after="100" w:afterAutospacing="1"/>
        <w:ind w:firstLine="1080"/>
        <w:jc w:val="left"/>
        <w:rPr>
          <w:rFonts w:ascii="仿宋" w:hAnsi="仿宋" w:eastAsia="仿宋"/>
          <w:kern w:val="0"/>
          <w:sz w:val="28"/>
          <w:szCs w:val="28"/>
          <w:u w:val="single"/>
        </w:rPr>
      </w:pPr>
      <w:r>
        <w:rPr>
          <w:rFonts w:ascii="仿宋" w:hAnsi="仿宋" w:eastAsia="仿宋"/>
          <w:b/>
          <w:bCs/>
          <w:kern w:val="0"/>
          <w:sz w:val="28"/>
          <w:szCs w:val="28"/>
        </w:rPr>
        <w:t>发包人：</w:t>
      </w:r>
      <w:r>
        <w:rPr>
          <w:rFonts w:ascii="仿宋" w:hAnsi="仿宋" w:eastAsia="仿宋"/>
          <w:kern w:val="0"/>
          <w:sz w:val="28"/>
          <w:szCs w:val="28"/>
          <w:u w:val="single"/>
        </w:rPr>
        <w:t>_</w:t>
      </w:r>
      <w:r>
        <w:rPr>
          <w:rFonts w:hint="eastAsia" w:ascii="仿宋" w:hAnsi="仿宋" w:eastAsia="仿宋"/>
          <w:kern w:val="0"/>
          <w:sz w:val="28"/>
          <w:szCs w:val="28"/>
          <w:u w:val="single"/>
        </w:rPr>
        <w:t xml:space="preserve">                                        </w:t>
      </w:r>
    </w:p>
    <w:p>
      <w:pPr>
        <w:widowControl/>
        <w:spacing w:before="100" w:beforeAutospacing="1" w:after="100" w:afterAutospacing="1"/>
        <w:ind w:firstLine="943" w:firstLineChars="337"/>
        <w:jc w:val="left"/>
        <w:rPr>
          <w:rFonts w:ascii="仿宋" w:hAnsi="仿宋" w:eastAsia="仿宋"/>
          <w:kern w:val="0"/>
          <w:sz w:val="28"/>
          <w:szCs w:val="28"/>
          <w:u w:val="single"/>
        </w:rPr>
      </w:pPr>
      <w:r>
        <w:rPr>
          <w:rFonts w:hint="eastAsia" w:ascii="仿宋" w:hAnsi="仿宋" w:eastAsia="仿宋"/>
          <w:kern w:val="0"/>
          <w:sz w:val="28"/>
          <w:szCs w:val="28"/>
        </w:rPr>
        <w:t xml:space="preserve"> </w:t>
      </w:r>
      <w:r>
        <w:rPr>
          <w:rFonts w:hint="eastAsia" w:ascii="仿宋" w:hAnsi="仿宋" w:eastAsia="仿宋"/>
          <w:b/>
          <w:bCs/>
          <w:kern w:val="0"/>
          <w:sz w:val="28"/>
          <w:szCs w:val="28"/>
        </w:rPr>
        <w:t>承包人</w:t>
      </w:r>
      <w:r>
        <w:rPr>
          <w:rFonts w:ascii="仿宋" w:hAnsi="仿宋" w:eastAsia="仿宋"/>
          <w:kern w:val="0"/>
          <w:sz w:val="28"/>
          <w:szCs w:val="28"/>
        </w:rPr>
        <w:t>：</w:t>
      </w:r>
      <w:r>
        <w:rPr>
          <w:rFonts w:hint="eastAsia" w:ascii="仿宋" w:hAnsi="仿宋" w:eastAsia="仿宋"/>
          <w:kern w:val="0"/>
          <w:sz w:val="28"/>
          <w:szCs w:val="28"/>
          <w:u w:val="single"/>
        </w:rPr>
        <w:t xml:space="preserve">                    </w:t>
      </w:r>
    </w:p>
    <w:p>
      <w:pPr>
        <w:widowControl/>
        <w:tabs>
          <w:tab w:val="left" w:pos="7200"/>
        </w:tabs>
        <w:spacing w:before="100" w:beforeAutospacing="1" w:after="100" w:afterAutospacing="1"/>
        <w:ind w:firstLine="947" w:firstLineChars="337"/>
        <w:jc w:val="left"/>
        <w:rPr>
          <w:rFonts w:ascii="仿宋" w:hAnsi="仿宋" w:eastAsia="仿宋"/>
          <w:kern w:val="0"/>
          <w:sz w:val="28"/>
          <w:szCs w:val="28"/>
          <w:u w:val="single"/>
        </w:rPr>
      </w:pPr>
      <w:r>
        <w:rPr>
          <w:rFonts w:hint="eastAsia" w:ascii="仿宋" w:hAnsi="仿宋" w:eastAsia="仿宋"/>
          <w:b/>
          <w:bCs/>
          <w:kern w:val="0"/>
          <w:sz w:val="28"/>
          <w:szCs w:val="28"/>
        </w:rPr>
        <w:t xml:space="preserve"> </w:t>
      </w:r>
      <w:r>
        <w:rPr>
          <w:rFonts w:ascii="仿宋" w:hAnsi="仿宋" w:eastAsia="仿宋"/>
          <w:b/>
          <w:bCs/>
          <w:kern w:val="0"/>
          <w:sz w:val="28"/>
          <w:szCs w:val="28"/>
        </w:rPr>
        <w:t>签订日期</w:t>
      </w:r>
      <w:r>
        <w:rPr>
          <w:rFonts w:ascii="仿宋" w:hAnsi="仿宋" w:eastAsia="仿宋"/>
          <w:kern w:val="0"/>
          <w:sz w:val="28"/>
          <w:szCs w:val="28"/>
        </w:rPr>
        <w:t>：</w:t>
      </w:r>
      <w:r>
        <w:rPr>
          <w:rFonts w:hint="eastAsia" w:ascii="仿宋" w:hAnsi="仿宋" w:eastAsia="仿宋"/>
          <w:kern w:val="0"/>
          <w:sz w:val="28"/>
          <w:szCs w:val="28"/>
          <w:u w:val="single"/>
        </w:rPr>
        <w:t xml:space="preserve">                                       </w:t>
      </w:r>
    </w:p>
    <w:p>
      <w:pPr>
        <w:widowControl/>
        <w:spacing w:before="100" w:beforeAutospacing="1" w:after="100" w:afterAutospacing="1"/>
        <w:jc w:val="left"/>
        <w:rPr>
          <w:rFonts w:ascii="仿宋" w:hAnsi="仿宋" w:eastAsia="仿宋"/>
          <w:kern w:val="0"/>
          <w:sz w:val="28"/>
          <w:szCs w:val="28"/>
        </w:rPr>
      </w:pPr>
      <w:r>
        <w:rPr>
          <w:rFonts w:hint="eastAsia" w:ascii="仿宋" w:hAnsi="仿宋" w:eastAsia="仿宋"/>
          <w:kern w:val="0"/>
          <w:sz w:val="28"/>
          <w:szCs w:val="28"/>
        </w:rPr>
        <w:t xml:space="preserve"> </w:t>
      </w:r>
    </w:p>
    <w:p>
      <w:pPr>
        <w:widowControl/>
        <w:spacing w:before="100" w:beforeAutospacing="1" w:after="100" w:afterAutospacing="1"/>
        <w:ind w:left="2556" w:leftChars="684" w:hanging="1120" w:hangingChars="400"/>
        <w:jc w:val="left"/>
        <w:rPr>
          <w:rFonts w:ascii="仿宋" w:hAnsi="仿宋" w:eastAsia="仿宋"/>
          <w:b/>
          <w:bCs/>
          <w:kern w:val="0"/>
          <w:sz w:val="28"/>
          <w:szCs w:val="28"/>
        </w:rPr>
      </w:pPr>
      <w:r>
        <w:rPr>
          <w:rFonts w:ascii="仿宋" w:hAnsi="仿宋" w:eastAsia="仿宋"/>
          <w:kern w:val="0"/>
          <w:sz w:val="28"/>
          <w:szCs w:val="28"/>
        </w:rPr>
        <w:t xml:space="preserve">　　  </w:t>
      </w:r>
      <w:r>
        <w:rPr>
          <w:rFonts w:hint="eastAsia" w:ascii="仿宋" w:hAnsi="仿宋" w:eastAsia="仿宋"/>
          <w:kern w:val="0"/>
          <w:sz w:val="28"/>
          <w:szCs w:val="28"/>
        </w:rPr>
        <w:t xml:space="preserve">  </w:t>
      </w:r>
      <w:r>
        <w:rPr>
          <w:rFonts w:ascii="仿宋" w:hAnsi="仿宋" w:eastAsia="仿宋"/>
          <w:kern w:val="0"/>
          <w:sz w:val="28"/>
          <w:szCs w:val="28"/>
        </w:rPr>
        <w:t>中华人民共和国建设部　　　　　　　　　　　　　　　 国家工商行政管理局</w:t>
      </w:r>
      <w:r>
        <w:rPr>
          <w:rFonts w:hint="eastAsia" w:ascii="仿宋" w:hAnsi="仿宋" w:eastAsia="仿宋"/>
          <w:kern w:val="0"/>
          <w:sz w:val="28"/>
          <w:szCs w:val="28"/>
        </w:rPr>
        <w:t xml:space="preserve"> </w:t>
      </w:r>
      <w:r>
        <w:rPr>
          <w:rFonts w:ascii="仿宋" w:hAnsi="仿宋" w:eastAsia="仿宋"/>
          <w:b/>
          <w:bCs/>
          <w:kern w:val="0"/>
          <w:sz w:val="28"/>
          <w:szCs w:val="28"/>
        </w:rPr>
        <w:t>监制</w:t>
      </w:r>
    </w:p>
    <w:p>
      <w:pPr>
        <w:widowControl/>
        <w:spacing w:before="100" w:beforeAutospacing="1" w:after="100" w:afterAutospacing="1"/>
        <w:ind w:left="2560" w:leftChars="684" w:hanging="1124" w:hangingChars="400"/>
        <w:jc w:val="left"/>
        <w:rPr>
          <w:rFonts w:ascii="仿宋" w:hAnsi="仿宋" w:eastAsia="仿宋"/>
          <w:b/>
          <w:bCs/>
          <w:kern w:val="0"/>
          <w:sz w:val="28"/>
          <w:szCs w:val="28"/>
        </w:rPr>
        <w:sectPr>
          <w:headerReference r:id="rId7" w:type="default"/>
          <w:footerReference r:id="rId8" w:type="default"/>
          <w:footerReference r:id="rId9" w:type="even"/>
          <w:pgSz w:w="11906" w:h="16838"/>
          <w:pgMar w:top="1701" w:right="1588" w:bottom="1588" w:left="1814" w:header="851" w:footer="992" w:gutter="0"/>
          <w:pgNumType w:start="1"/>
          <w:cols w:space="720" w:num="1"/>
          <w:docGrid w:type="lines" w:linePitch="312" w:charSpace="0"/>
        </w:sectPr>
      </w:pPr>
    </w:p>
    <w:p>
      <w:pPr>
        <w:widowControl/>
        <w:spacing w:before="100" w:beforeAutospacing="1" w:after="100" w:afterAutospacing="1" w:line="0" w:lineRule="atLeast"/>
        <w:jc w:val="left"/>
        <w:rPr>
          <w:rFonts w:ascii="仿宋" w:hAnsi="仿宋" w:eastAsia="仿宋"/>
          <w:kern w:val="0"/>
          <w:sz w:val="28"/>
          <w:szCs w:val="28"/>
        </w:rPr>
      </w:pPr>
    </w:p>
    <w:p>
      <w:pPr>
        <w:pStyle w:val="2"/>
        <w:rPr>
          <w:rFonts w:ascii="仿宋" w:hAnsi="仿宋" w:eastAsia="仿宋"/>
          <w:sz w:val="28"/>
        </w:rPr>
      </w:pPr>
    </w:p>
    <w:p>
      <w:pPr>
        <w:widowControl/>
        <w:spacing w:before="100" w:beforeAutospacing="1" w:after="100" w:afterAutospacing="1" w:line="0" w:lineRule="atLeast"/>
        <w:jc w:val="left"/>
        <w:rPr>
          <w:rFonts w:ascii="仿宋" w:hAnsi="仿宋" w:eastAsia="仿宋"/>
          <w:kern w:val="0"/>
          <w:sz w:val="28"/>
          <w:szCs w:val="28"/>
        </w:rPr>
      </w:pPr>
      <w:r>
        <w:rPr>
          <w:rFonts w:ascii="仿宋" w:hAnsi="仿宋" w:eastAsia="仿宋"/>
          <w:kern w:val="0"/>
          <w:sz w:val="28"/>
          <w:szCs w:val="28"/>
        </w:rPr>
        <w:t>发包人</w:t>
      </w:r>
      <w:r>
        <w:rPr>
          <w:rFonts w:hint="eastAsia" w:ascii="仿宋" w:hAnsi="仿宋" w:eastAsia="仿宋"/>
          <w:kern w:val="0"/>
          <w:sz w:val="28"/>
          <w:szCs w:val="28"/>
          <w:u w:val="single"/>
        </w:rPr>
        <w:t xml:space="preserve">                                              </w:t>
      </w:r>
      <w:r>
        <w:rPr>
          <w:rFonts w:ascii="仿宋" w:hAnsi="仿宋" w:eastAsia="仿宋"/>
          <w:kern w:val="0"/>
          <w:sz w:val="28"/>
          <w:szCs w:val="28"/>
        </w:rPr>
        <w:t xml:space="preserve"> </w:t>
      </w:r>
    </w:p>
    <w:p>
      <w:pPr>
        <w:widowControl/>
        <w:spacing w:before="100" w:beforeAutospacing="1" w:after="100" w:afterAutospacing="1" w:line="0" w:lineRule="atLeast"/>
        <w:jc w:val="left"/>
        <w:rPr>
          <w:rFonts w:ascii="仿宋" w:hAnsi="仿宋" w:eastAsia="仿宋"/>
          <w:kern w:val="0"/>
          <w:sz w:val="28"/>
          <w:szCs w:val="28"/>
          <w:u w:val="single"/>
        </w:rPr>
      </w:pPr>
      <w:r>
        <w:rPr>
          <w:rFonts w:ascii="仿宋" w:hAnsi="仿宋" w:eastAsia="仿宋"/>
          <w:kern w:val="0"/>
          <w:sz w:val="28"/>
          <w:szCs w:val="28"/>
        </w:rPr>
        <w:t>勘察人</w:t>
      </w:r>
      <w:r>
        <w:rPr>
          <w:rFonts w:hint="eastAsia" w:ascii="仿宋" w:hAnsi="仿宋" w:eastAsia="仿宋"/>
          <w:kern w:val="0"/>
          <w:sz w:val="28"/>
          <w:szCs w:val="28"/>
          <w:u w:val="single"/>
        </w:rPr>
        <w:t xml:space="preserve">                     </w:t>
      </w:r>
    </w:p>
    <w:p>
      <w:pPr>
        <w:widowControl/>
        <w:spacing w:before="100" w:beforeAutospacing="1" w:after="100" w:afterAutospacing="1"/>
        <w:jc w:val="left"/>
        <w:rPr>
          <w:rFonts w:ascii="仿宋" w:hAnsi="仿宋" w:eastAsia="仿宋"/>
          <w:kern w:val="0"/>
          <w:sz w:val="28"/>
          <w:szCs w:val="28"/>
          <w:u w:val="single"/>
        </w:rPr>
      </w:pPr>
      <w:r>
        <w:rPr>
          <w:rFonts w:ascii="仿宋" w:hAnsi="仿宋" w:eastAsia="仿宋"/>
          <w:kern w:val="0"/>
          <w:sz w:val="28"/>
          <w:szCs w:val="28"/>
        </w:rPr>
        <w:t>发包人委托勘察人承担</w:t>
      </w:r>
      <w:r>
        <w:rPr>
          <w:rFonts w:hint="eastAsia" w:ascii="仿宋" w:hAnsi="仿宋" w:eastAsia="仿宋"/>
          <w:kern w:val="0"/>
          <w:sz w:val="28"/>
          <w:szCs w:val="28"/>
          <w:u w:val="single"/>
        </w:rPr>
        <w:t xml:space="preserve">   宜宾市翠屏区双谊产业园区控规B-04-12地块年生产20万吨粮食深加工项目勘察 </w:t>
      </w:r>
      <w:r>
        <w:rPr>
          <w:rFonts w:ascii="仿宋" w:hAnsi="仿宋" w:eastAsia="仿宋"/>
          <w:kern w:val="0"/>
          <w:sz w:val="28"/>
          <w:szCs w:val="28"/>
        </w:rPr>
        <w:t>任务。</w:t>
      </w:r>
    </w:p>
    <w:p>
      <w:pPr>
        <w:widowControl/>
        <w:spacing w:after="156" w:afterLines="50"/>
        <w:ind w:firstLine="560" w:firstLineChars="200"/>
        <w:jc w:val="left"/>
        <w:rPr>
          <w:rFonts w:ascii="仿宋" w:hAnsi="仿宋" w:eastAsia="仿宋"/>
          <w:kern w:val="0"/>
          <w:sz w:val="28"/>
          <w:szCs w:val="28"/>
        </w:rPr>
      </w:pPr>
      <w:r>
        <w:rPr>
          <w:rFonts w:ascii="仿宋" w:hAnsi="仿宋" w:eastAsia="仿宋"/>
          <w:kern w:val="0"/>
          <w:sz w:val="28"/>
          <w:szCs w:val="28"/>
        </w:rPr>
        <w:t>根据《中华人民共和国合同法》及国家有关法规规定，结合本工程的具体情况，为明确责任，协作配合，确保工程勘察质量，经发包人、勘察人协商一致，签订本合同，共同遵守。</w:t>
      </w:r>
    </w:p>
    <w:p>
      <w:pPr>
        <w:widowControl/>
        <w:ind w:firstLine="560" w:firstLineChars="200"/>
        <w:jc w:val="left"/>
        <w:rPr>
          <w:rFonts w:ascii="仿宋" w:hAnsi="仿宋" w:eastAsia="仿宋"/>
          <w:kern w:val="0"/>
          <w:sz w:val="28"/>
          <w:szCs w:val="28"/>
        </w:rPr>
      </w:pPr>
      <w:r>
        <w:rPr>
          <w:rFonts w:ascii="仿宋" w:hAnsi="仿宋" w:eastAsia="仿宋"/>
          <w:kern w:val="0"/>
          <w:sz w:val="28"/>
          <w:szCs w:val="28"/>
        </w:rPr>
        <w:t>第一条：工程概况</w:t>
      </w:r>
    </w:p>
    <w:p>
      <w:pPr>
        <w:widowControl/>
        <w:spacing w:before="100" w:beforeAutospacing="1" w:after="100" w:afterAutospacing="1"/>
        <w:ind w:left="2582" w:leftChars="296" w:hanging="1960" w:hangingChars="700"/>
        <w:jc w:val="left"/>
        <w:rPr>
          <w:rFonts w:ascii="仿宋" w:hAnsi="仿宋" w:eastAsia="仿宋"/>
          <w:kern w:val="0"/>
          <w:sz w:val="28"/>
          <w:szCs w:val="28"/>
          <w:u w:val="single"/>
        </w:rPr>
      </w:pPr>
      <w:r>
        <w:rPr>
          <w:rFonts w:ascii="仿宋" w:hAnsi="仿宋" w:eastAsia="仿宋"/>
          <w:kern w:val="0"/>
          <w:sz w:val="28"/>
          <w:szCs w:val="28"/>
        </w:rPr>
        <w:t>1.1工程名称：</w:t>
      </w:r>
      <w:r>
        <w:rPr>
          <w:rFonts w:hint="eastAsia" w:ascii="仿宋" w:hAnsi="仿宋" w:eastAsia="仿宋"/>
          <w:kern w:val="0"/>
          <w:sz w:val="28"/>
          <w:szCs w:val="28"/>
          <w:u w:val="single"/>
        </w:rPr>
        <w:t xml:space="preserve">                                  </w:t>
      </w:r>
    </w:p>
    <w:p>
      <w:pPr>
        <w:widowControl/>
        <w:spacing w:before="100" w:beforeAutospacing="1" w:after="100" w:afterAutospacing="1"/>
        <w:ind w:left="2582" w:leftChars="296" w:hanging="1960" w:hangingChars="700"/>
        <w:jc w:val="left"/>
        <w:rPr>
          <w:rFonts w:ascii="仿宋" w:hAnsi="仿宋" w:eastAsia="仿宋"/>
          <w:kern w:val="0"/>
          <w:sz w:val="28"/>
          <w:szCs w:val="28"/>
        </w:rPr>
      </w:pPr>
      <w:r>
        <w:rPr>
          <w:rFonts w:hint="eastAsia" w:ascii="仿宋" w:hAnsi="仿宋" w:eastAsia="仿宋"/>
          <w:kern w:val="0"/>
          <w:sz w:val="28"/>
          <w:szCs w:val="28"/>
        </w:rPr>
        <w:t>1.</w:t>
      </w:r>
      <w:r>
        <w:rPr>
          <w:rFonts w:ascii="仿宋" w:hAnsi="仿宋" w:eastAsia="仿宋"/>
          <w:kern w:val="0"/>
          <w:sz w:val="28"/>
          <w:szCs w:val="28"/>
        </w:rPr>
        <w:t>2工程建设地点：</w:t>
      </w:r>
      <w:r>
        <w:rPr>
          <w:rFonts w:hint="eastAsia" w:ascii="仿宋" w:hAnsi="仿宋" w:eastAsia="仿宋"/>
          <w:kern w:val="0"/>
          <w:sz w:val="28"/>
          <w:szCs w:val="28"/>
          <w:u w:val="single"/>
        </w:rPr>
        <w:t xml:space="preserve">                                  </w:t>
      </w:r>
    </w:p>
    <w:p>
      <w:pPr>
        <w:widowControl/>
        <w:numPr>
          <w:ilvl w:val="0"/>
          <w:numId w:val="8"/>
        </w:numPr>
        <w:jc w:val="left"/>
        <w:rPr>
          <w:rFonts w:ascii="仿宋" w:hAnsi="仿宋" w:eastAsia="仿宋"/>
          <w:kern w:val="0"/>
          <w:sz w:val="28"/>
          <w:szCs w:val="28"/>
        </w:rPr>
      </w:pPr>
      <w:r>
        <w:rPr>
          <w:rFonts w:ascii="仿宋" w:hAnsi="仿宋" w:eastAsia="仿宋"/>
          <w:kern w:val="0"/>
          <w:sz w:val="28"/>
          <w:szCs w:val="28"/>
        </w:rPr>
        <w:t>3工程规模、特征：</w:t>
      </w:r>
      <w:r>
        <w:rPr>
          <w:rFonts w:hint="eastAsia" w:ascii="仿宋" w:hAnsi="仿宋" w:eastAsia="仿宋"/>
          <w:kern w:val="0"/>
          <w:sz w:val="28"/>
          <w:szCs w:val="28"/>
          <w:u w:val="single"/>
        </w:rPr>
        <w:t xml:space="preserve">                              </w:t>
      </w:r>
    </w:p>
    <w:p>
      <w:pPr>
        <w:widowControl/>
        <w:numPr>
          <w:ilvl w:val="0"/>
          <w:numId w:val="9"/>
        </w:numPr>
        <w:jc w:val="left"/>
        <w:rPr>
          <w:rFonts w:ascii="仿宋" w:hAnsi="仿宋" w:eastAsia="仿宋"/>
          <w:kern w:val="0"/>
          <w:sz w:val="28"/>
          <w:szCs w:val="28"/>
          <w:u w:val="single"/>
        </w:rPr>
      </w:pPr>
      <w:r>
        <w:rPr>
          <w:rFonts w:ascii="仿宋" w:hAnsi="仿宋" w:eastAsia="仿宋"/>
          <w:kern w:val="0"/>
          <w:sz w:val="28"/>
          <w:szCs w:val="28"/>
        </w:rPr>
        <w:t>4工程勘察任务委托文号、日期：</w:t>
      </w:r>
      <w:r>
        <w:rPr>
          <w:rFonts w:hint="eastAsia" w:ascii="仿宋" w:hAnsi="仿宋" w:eastAsia="仿宋"/>
          <w:kern w:val="0"/>
          <w:sz w:val="28"/>
          <w:szCs w:val="28"/>
          <w:u w:val="single"/>
        </w:rPr>
        <w:t xml:space="preserve">                     </w:t>
      </w:r>
    </w:p>
    <w:p>
      <w:pPr>
        <w:widowControl/>
        <w:numPr>
          <w:ilvl w:val="0"/>
          <w:numId w:val="10"/>
        </w:numPr>
        <w:jc w:val="left"/>
        <w:rPr>
          <w:rFonts w:ascii="仿宋" w:hAnsi="仿宋" w:eastAsia="仿宋"/>
          <w:kern w:val="0"/>
          <w:sz w:val="28"/>
          <w:szCs w:val="28"/>
          <w:u w:val="single"/>
        </w:rPr>
      </w:pPr>
      <w:r>
        <w:rPr>
          <w:rFonts w:ascii="仿宋" w:hAnsi="仿宋" w:eastAsia="仿宋"/>
          <w:kern w:val="0"/>
          <w:sz w:val="28"/>
          <w:szCs w:val="28"/>
        </w:rPr>
        <w:t>5工程勘察任务（内容）与技术要求：</w:t>
      </w:r>
      <w:r>
        <w:rPr>
          <w:rFonts w:hint="eastAsia" w:ascii="仿宋" w:hAnsi="仿宋" w:eastAsia="仿宋"/>
          <w:kern w:val="0"/>
          <w:sz w:val="28"/>
          <w:szCs w:val="28"/>
          <w:u w:val="single"/>
        </w:rPr>
        <w:t>按国家现行规范执行按国家现行规范</w:t>
      </w:r>
    </w:p>
    <w:p>
      <w:pPr>
        <w:widowControl/>
        <w:tabs>
          <w:tab w:val="left" w:pos="990"/>
        </w:tabs>
        <w:ind w:left="990"/>
        <w:jc w:val="left"/>
        <w:rPr>
          <w:rFonts w:ascii="仿宋" w:hAnsi="仿宋" w:eastAsia="仿宋"/>
          <w:kern w:val="0"/>
          <w:sz w:val="28"/>
          <w:szCs w:val="28"/>
          <w:u w:val="single"/>
        </w:rPr>
      </w:pPr>
      <w:r>
        <w:rPr>
          <w:rFonts w:hint="eastAsia" w:ascii="仿宋" w:hAnsi="仿宋" w:eastAsia="仿宋"/>
          <w:kern w:val="0"/>
          <w:sz w:val="28"/>
          <w:szCs w:val="28"/>
          <w:u w:val="single"/>
        </w:rPr>
        <w:t>《岩土工程勘察规范》GB50021-2001;</w:t>
      </w:r>
    </w:p>
    <w:p>
      <w:pPr>
        <w:widowControl/>
        <w:tabs>
          <w:tab w:val="left" w:pos="990"/>
        </w:tabs>
        <w:ind w:left="990"/>
        <w:jc w:val="left"/>
        <w:rPr>
          <w:rFonts w:ascii="仿宋" w:hAnsi="仿宋" w:eastAsia="仿宋"/>
          <w:kern w:val="0"/>
          <w:sz w:val="28"/>
          <w:szCs w:val="28"/>
          <w:u w:val="single"/>
        </w:rPr>
      </w:pPr>
      <w:r>
        <w:rPr>
          <w:rFonts w:hint="eastAsia" w:ascii="仿宋" w:hAnsi="仿宋" w:eastAsia="仿宋"/>
          <w:kern w:val="0"/>
          <w:sz w:val="28"/>
          <w:szCs w:val="28"/>
          <w:u w:val="single"/>
        </w:rPr>
        <w:t>《建筑地基基础设计规范》GB50007-2002;</w:t>
      </w:r>
    </w:p>
    <w:p>
      <w:pPr>
        <w:widowControl/>
        <w:tabs>
          <w:tab w:val="left" w:pos="990"/>
        </w:tabs>
        <w:ind w:left="990"/>
        <w:jc w:val="left"/>
        <w:rPr>
          <w:rFonts w:ascii="仿宋" w:hAnsi="仿宋" w:eastAsia="仿宋"/>
          <w:kern w:val="0"/>
          <w:sz w:val="28"/>
          <w:szCs w:val="28"/>
          <w:u w:val="single"/>
        </w:rPr>
      </w:pPr>
      <w:r>
        <w:rPr>
          <w:rFonts w:hint="eastAsia" w:ascii="仿宋" w:hAnsi="仿宋" w:eastAsia="仿宋"/>
          <w:kern w:val="0"/>
          <w:sz w:val="28"/>
          <w:szCs w:val="28"/>
          <w:u w:val="single"/>
        </w:rPr>
        <w:t>《建筑桩基技术规范》JG94-2008;</w:t>
      </w:r>
    </w:p>
    <w:p>
      <w:pPr>
        <w:widowControl/>
        <w:ind w:left="990"/>
        <w:jc w:val="left"/>
        <w:rPr>
          <w:rFonts w:ascii="仿宋" w:hAnsi="仿宋" w:eastAsia="仿宋"/>
          <w:kern w:val="0"/>
          <w:sz w:val="28"/>
          <w:szCs w:val="28"/>
          <w:u w:val="single"/>
        </w:rPr>
      </w:pPr>
      <w:r>
        <w:rPr>
          <w:rFonts w:hint="eastAsia" w:ascii="仿宋" w:hAnsi="仿宋" w:eastAsia="仿宋"/>
          <w:kern w:val="0"/>
          <w:sz w:val="28"/>
          <w:szCs w:val="28"/>
          <w:u w:val="single"/>
        </w:rPr>
        <w:t xml:space="preserve">《建筑抗震设计规范》GB50011-2001等执行。   </w:t>
      </w:r>
    </w:p>
    <w:p>
      <w:pPr>
        <w:widowControl/>
        <w:numPr>
          <w:ilvl w:val="0"/>
          <w:numId w:val="11"/>
        </w:numPr>
        <w:jc w:val="left"/>
        <w:rPr>
          <w:rFonts w:ascii="仿宋" w:hAnsi="仿宋" w:eastAsia="仿宋"/>
          <w:kern w:val="0"/>
          <w:sz w:val="28"/>
          <w:szCs w:val="28"/>
        </w:rPr>
      </w:pPr>
      <w:r>
        <w:rPr>
          <w:rFonts w:ascii="仿宋" w:hAnsi="仿宋" w:eastAsia="仿宋"/>
          <w:kern w:val="0"/>
          <w:sz w:val="28"/>
          <w:szCs w:val="28"/>
        </w:rPr>
        <w:t>6承接方式</w:t>
      </w:r>
      <w:r>
        <w:rPr>
          <w:rFonts w:hint="eastAsia" w:ascii="仿宋" w:hAnsi="仿宋" w:eastAsia="仿宋"/>
          <w:kern w:val="0"/>
          <w:sz w:val="28"/>
          <w:szCs w:val="28"/>
        </w:rPr>
        <w:t>：</w:t>
      </w:r>
      <w:r>
        <w:rPr>
          <w:rFonts w:hint="eastAsia" w:ascii="仿宋" w:hAnsi="仿宋" w:eastAsia="仿宋"/>
          <w:kern w:val="0"/>
          <w:sz w:val="28"/>
          <w:szCs w:val="28"/>
          <w:u w:val="single"/>
        </w:rPr>
        <w:t xml:space="preserve">          双方协商                        </w:t>
      </w:r>
    </w:p>
    <w:p>
      <w:pPr>
        <w:widowControl/>
        <w:spacing w:after="156" w:afterLines="50"/>
        <w:ind w:left="629"/>
        <w:jc w:val="left"/>
        <w:rPr>
          <w:rFonts w:ascii="仿宋" w:hAnsi="仿宋" w:eastAsia="仿宋"/>
          <w:kern w:val="0"/>
          <w:sz w:val="28"/>
          <w:szCs w:val="28"/>
        </w:rPr>
      </w:pPr>
      <w:r>
        <w:rPr>
          <w:rFonts w:ascii="仿宋" w:hAnsi="仿宋" w:eastAsia="仿宋"/>
          <w:kern w:val="0"/>
          <w:sz w:val="28"/>
          <w:szCs w:val="28"/>
        </w:rPr>
        <w:t>1.7预计勘察工作量：</w:t>
      </w:r>
      <w:r>
        <w:rPr>
          <w:rFonts w:hint="eastAsia" w:ascii="仿宋" w:hAnsi="仿宋" w:eastAsia="仿宋"/>
          <w:kern w:val="0"/>
          <w:sz w:val="28"/>
          <w:szCs w:val="28"/>
          <w:u w:val="single"/>
        </w:rPr>
        <w:t xml:space="preserve">按照勘探规范、建筑结构双色机要求进行工作 </w:t>
      </w:r>
    </w:p>
    <w:p>
      <w:pPr>
        <w:widowControl/>
        <w:ind w:firstLine="560" w:firstLineChars="200"/>
        <w:jc w:val="left"/>
        <w:rPr>
          <w:rFonts w:ascii="仿宋" w:hAnsi="仿宋" w:eastAsia="仿宋"/>
          <w:kern w:val="0"/>
          <w:sz w:val="28"/>
          <w:szCs w:val="28"/>
        </w:rPr>
      </w:pPr>
      <w:r>
        <w:rPr>
          <w:rFonts w:ascii="仿宋" w:hAnsi="仿宋" w:eastAsia="仿宋"/>
          <w:kern w:val="0"/>
          <w:sz w:val="28"/>
          <w:szCs w:val="28"/>
        </w:rPr>
        <w:t xml:space="preserve">第二条：发包人应及时向勘察人提供下列文件资料，并对其准确性、可靠性负责。 </w:t>
      </w:r>
    </w:p>
    <w:p>
      <w:pPr>
        <w:widowControl/>
        <w:ind w:firstLine="560" w:firstLineChars="200"/>
        <w:jc w:val="left"/>
        <w:rPr>
          <w:rFonts w:ascii="仿宋" w:hAnsi="仿宋" w:eastAsia="仿宋"/>
          <w:kern w:val="0"/>
          <w:sz w:val="28"/>
          <w:szCs w:val="28"/>
        </w:rPr>
      </w:pPr>
      <w:r>
        <w:rPr>
          <w:rFonts w:ascii="仿宋" w:hAnsi="仿宋" w:eastAsia="仿宋"/>
          <w:kern w:val="0"/>
          <w:sz w:val="28"/>
          <w:szCs w:val="28"/>
        </w:rPr>
        <w:t>2.1提供本工程批准文件（复印件），以及用地（附红线范围）、施工、勘察许可等批件（复印件）。</w:t>
      </w:r>
    </w:p>
    <w:p>
      <w:pPr>
        <w:widowControl/>
        <w:ind w:firstLine="560" w:firstLineChars="200"/>
        <w:jc w:val="left"/>
        <w:rPr>
          <w:rFonts w:ascii="仿宋" w:hAnsi="仿宋" w:eastAsia="仿宋"/>
          <w:kern w:val="0"/>
          <w:sz w:val="28"/>
          <w:szCs w:val="28"/>
        </w:rPr>
      </w:pPr>
      <w:r>
        <w:rPr>
          <w:rFonts w:ascii="仿宋" w:hAnsi="仿宋" w:eastAsia="仿宋"/>
          <w:kern w:val="0"/>
          <w:sz w:val="28"/>
          <w:szCs w:val="28"/>
        </w:rPr>
        <w:t>2.2提供工程勘察任务委托书、技术要求和工作范围的地形图、建筑总平面布置图。</w:t>
      </w:r>
    </w:p>
    <w:p>
      <w:pPr>
        <w:widowControl/>
        <w:ind w:firstLine="560" w:firstLineChars="200"/>
        <w:jc w:val="left"/>
        <w:rPr>
          <w:rFonts w:ascii="仿宋" w:hAnsi="仿宋" w:eastAsia="仿宋"/>
          <w:kern w:val="0"/>
          <w:sz w:val="28"/>
          <w:szCs w:val="28"/>
        </w:rPr>
      </w:pPr>
      <w:r>
        <w:rPr>
          <w:rFonts w:ascii="仿宋" w:hAnsi="仿宋" w:eastAsia="仿宋"/>
          <w:kern w:val="0"/>
          <w:sz w:val="28"/>
          <w:szCs w:val="28"/>
        </w:rPr>
        <w:t>2.3提供勘察工作范围已有的技术资料及工程所需的坐标与标高资料。</w:t>
      </w:r>
    </w:p>
    <w:p>
      <w:pPr>
        <w:widowControl/>
        <w:ind w:firstLine="560" w:firstLineChars="200"/>
        <w:jc w:val="left"/>
        <w:rPr>
          <w:rFonts w:ascii="仿宋" w:hAnsi="仿宋" w:eastAsia="仿宋"/>
          <w:kern w:val="0"/>
          <w:sz w:val="28"/>
          <w:szCs w:val="28"/>
        </w:rPr>
      </w:pPr>
      <w:r>
        <w:rPr>
          <w:rFonts w:ascii="仿宋" w:hAnsi="仿宋" w:eastAsia="仿宋"/>
          <w:kern w:val="0"/>
          <w:sz w:val="28"/>
          <w:szCs w:val="28"/>
        </w:rPr>
        <w:t>2.4提供勘察工作范围地下已有埋藏物的资料（如电力、电讯电缆、各种管道、人防设施、洞室等）及具体位置分布图。</w:t>
      </w:r>
    </w:p>
    <w:p>
      <w:pPr>
        <w:widowControl/>
        <w:spacing w:after="156" w:afterLines="50"/>
        <w:ind w:firstLine="560" w:firstLineChars="200"/>
        <w:jc w:val="left"/>
        <w:rPr>
          <w:rFonts w:ascii="仿宋" w:hAnsi="仿宋" w:eastAsia="仿宋"/>
          <w:kern w:val="0"/>
          <w:sz w:val="28"/>
          <w:szCs w:val="28"/>
        </w:rPr>
      </w:pPr>
      <w:r>
        <w:rPr>
          <w:rFonts w:ascii="仿宋" w:hAnsi="仿宋" w:eastAsia="仿宋"/>
          <w:kern w:val="0"/>
          <w:sz w:val="28"/>
          <w:szCs w:val="28"/>
        </w:rPr>
        <w:t>2.5发包人不能提供上述资料，由勘察人收集的，发包人需向勘察人支付相应费用。</w:t>
      </w:r>
    </w:p>
    <w:p>
      <w:pPr>
        <w:widowControl/>
        <w:ind w:firstLine="560" w:firstLineChars="200"/>
        <w:jc w:val="left"/>
        <w:rPr>
          <w:rFonts w:ascii="仿宋" w:hAnsi="仿宋" w:eastAsia="仿宋"/>
          <w:kern w:val="0"/>
          <w:sz w:val="28"/>
          <w:szCs w:val="28"/>
        </w:rPr>
      </w:pPr>
      <w:r>
        <w:rPr>
          <w:rFonts w:ascii="仿宋" w:hAnsi="仿宋" w:eastAsia="仿宋"/>
          <w:kern w:val="0"/>
          <w:sz w:val="28"/>
          <w:szCs w:val="28"/>
        </w:rPr>
        <w:t>第三条：勘察人向发包人提交勘察成果资料并对其质量负责</w:t>
      </w:r>
      <w:r>
        <w:rPr>
          <w:rFonts w:hint="eastAsia" w:ascii="仿宋" w:hAnsi="仿宋" w:eastAsia="仿宋"/>
          <w:kern w:val="0"/>
          <w:sz w:val="28"/>
          <w:szCs w:val="28"/>
        </w:rPr>
        <w:t>。</w:t>
      </w:r>
    </w:p>
    <w:p>
      <w:pPr>
        <w:widowControl/>
        <w:spacing w:after="156" w:afterLines="50"/>
        <w:ind w:firstLine="560" w:firstLineChars="200"/>
        <w:jc w:val="left"/>
        <w:rPr>
          <w:rFonts w:ascii="仿宋" w:hAnsi="仿宋" w:eastAsia="仿宋"/>
          <w:kern w:val="0"/>
          <w:sz w:val="28"/>
          <w:szCs w:val="28"/>
        </w:rPr>
      </w:pPr>
      <w:r>
        <w:rPr>
          <w:rFonts w:ascii="仿宋" w:hAnsi="仿宋" w:eastAsia="仿宋"/>
          <w:kern w:val="0"/>
          <w:sz w:val="28"/>
          <w:szCs w:val="28"/>
        </w:rPr>
        <w:t>勘察人负责向发包人提交勘察成果资料</w:t>
      </w:r>
      <w:r>
        <w:rPr>
          <w:rFonts w:hint="eastAsia" w:ascii="仿宋" w:hAnsi="仿宋" w:eastAsia="仿宋"/>
          <w:kern w:val="0"/>
          <w:sz w:val="28"/>
          <w:szCs w:val="28"/>
        </w:rPr>
        <w:t>捌</w:t>
      </w:r>
      <w:r>
        <w:rPr>
          <w:rFonts w:ascii="仿宋" w:hAnsi="仿宋" w:eastAsia="仿宋"/>
          <w:kern w:val="0"/>
          <w:sz w:val="28"/>
          <w:szCs w:val="28"/>
        </w:rPr>
        <w:t>份</w:t>
      </w:r>
      <w:r>
        <w:rPr>
          <w:rFonts w:hint="eastAsia" w:ascii="仿宋" w:hAnsi="仿宋" w:eastAsia="仿宋"/>
          <w:kern w:val="0"/>
          <w:sz w:val="28"/>
          <w:szCs w:val="28"/>
        </w:rPr>
        <w:t>及电子文档一套</w:t>
      </w:r>
      <w:r>
        <w:rPr>
          <w:rFonts w:ascii="仿宋" w:hAnsi="仿宋" w:eastAsia="仿宋"/>
          <w:kern w:val="0"/>
          <w:sz w:val="28"/>
          <w:szCs w:val="28"/>
        </w:rPr>
        <w:t>，发包人要求增加的份数另行收费。</w:t>
      </w:r>
    </w:p>
    <w:p>
      <w:pPr>
        <w:widowControl/>
        <w:ind w:firstLine="560" w:firstLineChars="200"/>
        <w:jc w:val="left"/>
        <w:rPr>
          <w:rFonts w:ascii="仿宋" w:hAnsi="仿宋" w:eastAsia="仿宋"/>
          <w:kern w:val="0"/>
          <w:sz w:val="28"/>
          <w:szCs w:val="28"/>
        </w:rPr>
      </w:pPr>
      <w:r>
        <w:rPr>
          <w:rFonts w:ascii="仿宋" w:hAnsi="仿宋" w:eastAsia="仿宋"/>
          <w:kern w:val="0"/>
          <w:sz w:val="28"/>
          <w:szCs w:val="28"/>
        </w:rPr>
        <w:t>第四条：开工及提交勘察成果资料的时间和收费标准及付费方式</w:t>
      </w:r>
      <w:r>
        <w:rPr>
          <w:rFonts w:hint="eastAsia" w:ascii="仿宋" w:hAnsi="仿宋" w:eastAsia="仿宋"/>
          <w:kern w:val="0"/>
          <w:sz w:val="28"/>
          <w:szCs w:val="28"/>
        </w:rPr>
        <w:t>。</w:t>
      </w:r>
    </w:p>
    <w:p>
      <w:pPr>
        <w:widowControl/>
        <w:ind w:firstLine="560" w:firstLineChars="200"/>
        <w:jc w:val="left"/>
        <w:rPr>
          <w:rFonts w:ascii="仿宋" w:hAnsi="仿宋" w:eastAsia="仿宋"/>
          <w:kern w:val="0"/>
          <w:sz w:val="28"/>
          <w:szCs w:val="28"/>
        </w:rPr>
      </w:pPr>
      <w:r>
        <w:rPr>
          <w:rFonts w:ascii="仿宋" w:hAnsi="仿宋" w:eastAsia="仿宋"/>
          <w:kern w:val="0"/>
          <w:sz w:val="28"/>
          <w:szCs w:val="28"/>
        </w:rPr>
        <w:t>4.1开工及提交勘察成果资料的时间</w:t>
      </w:r>
      <w:r>
        <w:rPr>
          <w:rFonts w:hint="eastAsia" w:ascii="仿宋" w:hAnsi="仿宋" w:eastAsia="仿宋"/>
          <w:kern w:val="0"/>
          <w:sz w:val="28"/>
          <w:szCs w:val="28"/>
        </w:rPr>
        <w:t>：</w:t>
      </w:r>
    </w:p>
    <w:p>
      <w:pPr>
        <w:widowControl/>
        <w:ind w:firstLine="560" w:firstLineChars="200"/>
        <w:jc w:val="left"/>
        <w:rPr>
          <w:rFonts w:ascii="仿宋" w:hAnsi="仿宋" w:eastAsia="仿宋"/>
          <w:kern w:val="0"/>
          <w:sz w:val="28"/>
          <w:szCs w:val="28"/>
        </w:rPr>
      </w:pPr>
      <w:r>
        <w:rPr>
          <w:rFonts w:ascii="仿宋" w:hAnsi="仿宋" w:eastAsia="仿宋"/>
          <w:kern w:val="0"/>
          <w:sz w:val="28"/>
          <w:szCs w:val="28"/>
        </w:rPr>
        <w:t>4.1.1本工程的勘察工作定于</w:t>
      </w:r>
      <w:r>
        <w:rPr>
          <w:rFonts w:hint="eastAsia" w:ascii="仿宋" w:hAnsi="仿宋" w:eastAsia="仿宋"/>
          <w:kern w:val="0"/>
          <w:sz w:val="28"/>
          <w:szCs w:val="28"/>
        </w:rPr>
        <w:t xml:space="preserve"> </w:t>
      </w:r>
      <w:r>
        <w:rPr>
          <w:rFonts w:hint="eastAsia" w:ascii="仿宋" w:hAnsi="仿宋" w:eastAsia="仿宋"/>
          <w:kern w:val="0"/>
          <w:sz w:val="28"/>
          <w:szCs w:val="28"/>
          <w:u w:val="single"/>
        </w:rPr>
        <w:t xml:space="preserve">     </w:t>
      </w:r>
      <w:r>
        <w:rPr>
          <w:rFonts w:ascii="仿宋" w:hAnsi="仿宋" w:eastAsia="仿宋"/>
          <w:kern w:val="0"/>
          <w:sz w:val="28"/>
          <w:szCs w:val="28"/>
        </w:rPr>
        <w:t>年</w:t>
      </w:r>
      <w:r>
        <w:rPr>
          <w:rFonts w:hint="eastAsia" w:ascii="仿宋" w:hAnsi="仿宋" w:eastAsia="仿宋"/>
          <w:kern w:val="0"/>
          <w:sz w:val="28"/>
          <w:szCs w:val="28"/>
          <w:u w:val="single"/>
        </w:rPr>
        <w:t xml:space="preserve">     </w:t>
      </w:r>
      <w:r>
        <w:rPr>
          <w:rFonts w:ascii="仿宋" w:hAnsi="仿宋" w:eastAsia="仿宋"/>
          <w:kern w:val="0"/>
          <w:sz w:val="28"/>
          <w:szCs w:val="28"/>
        </w:rPr>
        <w:t>月</w:t>
      </w:r>
      <w:r>
        <w:rPr>
          <w:rFonts w:hint="eastAsia" w:ascii="仿宋" w:hAnsi="仿宋" w:eastAsia="仿宋"/>
          <w:kern w:val="0"/>
          <w:sz w:val="28"/>
          <w:szCs w:val="28"/>
          <w:u w:val="single"/>
        </w:rPr>
        <w:t xml:space="preserve">     </w:t>
      </w:r>
      <w:r>
        <w:rPr>
          <w:rFonts w:ascii="仿宋" w:hAnsi="仿宋" w:eastAsia="仿宋"/>
          <w:kern w:val="0"/>
          <w:sz w:val="28"/>
          <w:szCs w:val="28"/>
        </w:rPr>
        <w:t>日开工</w:t>
      </w:r>
      <w:r>
        <w:rPr>
          <w:rFonts w:hint="eastAsia" w:ascii="仿宋" w:hAnsi="仿宋" w:eastAsia="仿宋"/>
          <w:kern w:val="0"/>
          <w:sz w:val="28"/>
          <w:szCs w:val="28"/>
          <w:u w:val="single"/>
        </w:rPr>
        <w:t xml:space="preserve">     </w:t>
      </w:r>
      <w:r>
        <w:rPr>
          <w:rFonts w:ascii="仿宋" w:hAnsi="仿宋" w:eastAsia="仿宋"/>
          <w:kern w:val="0"/>
          <w:sz w:val="28"/>
          <w:szCs w:val="28"/>
        </w:rPr>
        <w:t>年</w:t>
      </w:r>
      <w:r>
        <w:rPr>
          <w:rFonts w:hint="eastAsia" w:ascii="仿宋" w:hAnsi="仿宋" w:eastAsia="仿宋"/>
          <w:kern w:val="0"/>
          <w:sz w:val="28"/>
          <w:szCs w:val="28"/>
          <w:u w:val="single"/>
        </w:rPr>
        <w:t xml:space="preserve">     </w:t>
      </w:r>
      <w:r>
        <w:rPr>
          <w:rFonts w:ascii="仿宋" w:hAnsi="仿宋" w:eastAsia="仿宋"/>
          <w:kern w:val="0"/>
          <w:sz w:val="28"/>
          <w:szCs w:val="28"/>
        </w:rPr>
        <w:t>月</w:t>
      </w:r>
      <w:r>
        <w:rPr>
          <w:rFonts w:hint="eastAsia" w:ascii="仿宋" w:hAnsi="仿宋" w:eastAsia="仿宋"/>
          <w:kern w:val="0"/>
          <w:sz w:val="28"/>
          <w:szCs w:val="28"/>
          <w:u w:val="single"/>
        </w:rPr>
        <w:t xml:space="preserve">      </w:t>
      </w:r>
      <w:r>
        <w:rPr>
          <w:rFonts w:ascii="仿宋" w:hAnsi="仿宋" w:eastAsia="仿宋"/>
          <w:kern w:val="0"/>
          <w:sz w:val="28"/>
          <w:szCs w:val="28"/>
        </w:rPr>
        <w:t>日提交勘察成果资料，由于发包人或勘察人的原因未能按期开工或提交成果资料时，按本合同第六条规定办理。</w:t>
      </w:r>
    </w:p>
    <w:p>
      <w:pPr>
        <w:widowControl/>
        <w:ind w:firstLine="560" w:firstLineChars="200"/>
        <w:jc w:val="left"/>
        <w:rPr>
          <w:rFonts w:ascii="仿宋" w:hAnsi="仿宋" w:eastAsia="仿宋"/>
          <w:kern w:val="0"/>
          <w:sz w:val="28"/>
          <w:szCs w:val="28"/>
        </w:rPr>
      </w:pPr>
      <w:r>
        <w:rPr>
          <w:rFonts w:ascii="仿宋" w:hAnsi="仿宋" w:eastAsia="仿宋"/>
          <w:kern w:val="0"/>
          <w:sz w:val="28"/>
          <w:szCs w:val="28"/>
        </w:rPr>
        <w:t>4.1.2勘察工作有效期限以发包人下达的开工通知书或合同规定的时间为准，如遇特殊情况（设计变更、工作量变化、不可抗力影响以及非勘察人原因造成的停、窝工等）时，工期顺延。</w:t>
      </w:r>
    </w:p>
    <w:p>
      <w:pPr>
        <w:widowControl/>
        <w:tabs>
          <w:tab w:val="left" w:pos="720"/>
        </w:tabs>
        <w:ind w:firstLine="560" w:firstLineChars="200"/>
        <w:jc w:val="left"/>
        <w:rPr>
          <w:rFonts w:ascii="仿宋" w:hAnsi="仿宋" w:eastAsia="仿宋"/>
          <w:kern w:val="0"/>
          <w:sz w:val="28"/>
          <w:szCs w:val="28"/>
        </w:rPr>
      </w:pPr>
      <w:r>
        <w:rPr>
          <w:rFonts w:ascii="仿宋" w:hAnsi="仿宋" w:eastAsia="仿宋"/>
          <w:kern w:val="0"/>
          <w:sz w:val="28"/>
          <w:szCs w:val="28"/>
        </w:rPr>
        <w:t>4.2收费标准及付费方式</w:t>
      </w:r>
    </w:p>
    <w:p>
      <w:pPr>
        <w:widowControl/>
        <w:spacing w:before="100" w:beforeAutospacing="1" w:after="100" w:afterAutospacing="1"/>
        <w:ind w:firstLine="560" w:firstLineChars="200"/>
        <w:jc w:val="left"/>
        <w:rPr>
          <w:rFonts w:ascii="仿宋" w:hAnsi="仿宋" w:eastAsia="仿宋"/>
          <w:kern w:val="0"/>
          <w:sz w:val="28"/>
          <w:szCs w:val="28"/>
        </w:rPr>
      </w:pPr>
      <w:r>
        <w:rPr>
          <w:rFonts w:ascii="仿宋" w:hAnsi="仿宋" w:eastAsia="仿宋"/>
          <w:kern w:val="0"/>
          <w:sz w:val="28"/>
          <w:szCs w:val="28"/>
        </w:rPr>
        <w:t>4.2.1本工程勘察按国家规定的现行收费标</w:t>
      </w:r>
      <w:r>
        <w:rPr>
          <w:rFonts w:hint="eastAsia" w:ascii="仿宋" w:hAnsi="仿宋" w:eastAsia="仿宋"/>
          <w:kern w:val="0"/>
          <w:sz w:val="28"/>
          <w:szCs w:val="28"/>
        </w:rPr>
        <w:t>准</w:t>
      </w:r>
      <w:r>
        <w:rPr>
          <w:rFonts w:hint="eastAsia" w:ascii="仿宋" w:hAnsi="仿宋" w:eastAsia="仿宋"/>
          <w:kern w:val="0"/>
          <w:sz w:val="28"/>
          <w:szCs w:val="28"/>
          <w:u w:val="single"/>
        </w:rPr>
        <w:t xml:space="preserve">          </w:t>
      </w:r>
      <w:r>
        <w:rPr>
          <w:rFonts w:ascii="仿宋" w:hAnsi="仿宋" w:eastAsia="仿宋"/>
          <w:kern w:val="0"/>
          <w:sz w:val="28"/>
          <w:szCs w:val="28"/>
        </w:rPr>
        <w:t>计取费用；或以“预算包干”、“中标价加签证”、“实际完成工作量结算”等方式计取收费。国家规定的收费标准中没有规定的收费项目，由发包人、勘察人另行议定。</w:t>
      </w:r>
      <w:r>
        <w:rPr>
          <w:rFonts w:ascii="仿宋" w:hAnsi="仿宋" w:eastAsia="仿宋"/>
          <w:kern w:val="0"/>
          <w:sz w:val="28"/>
          <w:szCs w:val="28"/>
        </w:rPr>
        <w:br w:type="textWrapping"/>
      </w:r>
      <w:r>
        <w:rPr>
          <w:rFonts w:ascii="仿宋" w:hAnsi="仿宋" w:eastAsia="仿宋"/>
          <w:kern w:val="0"/>
          <w:sz w:val="28"/>
          <w:szCs w:val="28"/>
        </w:rPr>
        <w:t>　　　4.2.2本工程勘察费为</w:t>
      </w:r>
      <w:r>
        <w:rPr>
          <w:rFonts w:hint="eastAsia" w:ascii="仿宋" w:hAnsi="仿宋" w:eastAsia="仿宋"/>
          <w:kern w:val="0"/>
          <w:sz w:val="28"/>
          <w:szCs w:val="28"/>
          <w:u w:val="single"/>
        </w:rPr>
        <w:t xml:space="preserve">    元   </w:t>
      </w:r>
      <w:r>
        <w:rPr>
          <w:rFonts w:ascii="仿宋" w:hAnsi="仿宋" w:eastAsia="仿宋"/>
          <w:kern w:val="0"/>
          <w:sz w:val="28"/>
          <w:szCs w:val="28"/>
        </w:rPr>
        <w:t>（</w:t>
      </w:r>
      <w:r>
        <w:rPr>
          <w:rFonts w:hint="eastAsia" w:ascii="仿宋" w:hAnsi="仿宋" w:eastAsia="仿宋"/>
          <w:kern w:val="0"/>
          <w:sz w:val="28"/>
          <w:szCs w:val="28"/>
        </w:rPr>
        <w:t>大</w:t>
      </w:r>
      <w:r>
        <w:rPr>
          <w:rFonts w:ascii="仿宋" w:hAnsi="仿宋" w:eastAsia="仿宋"/>
          <w:kern w:val="0"/>
          <w:sz w:val="28"/>
          <w:szCs w:val="28"/>
        </w:rPr>
        <w:t>写</w:t>
      </w:r>
      <w:r>
        <w:rPr>
          <w:rFonts w:hint="eastAsia" w:ascii="仿宋" w:hAnsi="仿宋" w:eastAsia="仿宋"/>
          <w:kern w:val="0"/>
          <w:sz w:val="28"/>
          <w:szCs w:val="28"/>
          <w:u w:val="single"/>
        </w:rPr>
        <w:t xml:space="preserve">       整</w:t>
      </w:r>
      <w:r>
        <w:rPr>
          <w:rFonts w:ascii="仿宋" w:hAnsi="仿宋" w:eastAsia="仿宋"/>
          <w:kern w:val="0"/>
          <w:sz w:val="28"/>
          <w:szCs w:val="28"/>
        </w:rPr>
        <w:t>），合同生效后</w:t>
      </w:r>
      <w:r>
        <w:rPr>
          <w:rFonts w:hint="eastAsia" w:ascii="仿宋" w:hAnsi="仿宋" w:eastAsia="仿宋"/>
          <w:kern w:val="0"/>
          <w:sz w:val="28"/>
          <w:szCs w:val="28"/>
        </w:rPr>
        <w:t>三个工作日内</w:t>
      </w:r>
      <w:r>
        <w:rPr>
          <w:rFonts w:ascii="仿宋" w:hAnsi="仿宋" w:eastAsia="仿宋"/>
          <w:kern w:val="0"/>
          <w:sz w:val="28"/>
          <w:szCs w:val="28"/>
        </w:rPr>
        <w:t>，发包人应向勘察人支付预算勘察费的</w:t>
      </w:r>
      <w:r>
        <w:rPr>
          <w:rFonts w:hint="eastAsia" w:ascii="仿宋" w:hAnsi="仿宋" w:eastAsia="仿宋"/>
          <w:kern w:val="0"/>
          <w:sz w:val="28"/>
          <w:szCs w:val="28"/>
        </w:rPr>
        <w:t>20</w:t>
      </w:r>
      <w:r>
        <w:rPr>
          <w:rFonts w:ascii="仿宋" w:hAnsi="仿宋" w:eastAsia="仿宋"/>
          <w:kern w:val="0"/>
          <w:sz w:val="28"/>
          <w:szCs w:val="28"/>
        </w:rPr>
        <w:t>％作为定金、计</w:t>
      </w:r>
      <w:r>
        <w:rPr>
          <w:rFonts w:ascii="仿宋" w:hAnsi="仿宋" w:eastAsia="仿宋"/>
          <w:kern w:val="0"/>
          <w:sz w:val="28"/>
          <w:szCs w:val="28"/>
          <w:u w:val="single"/>
        </w:rPr>
        <w:t>_</w:t>
      </w:r>
      <w:r>
        <w:rPr>
          <w:rFonts w:hint="eastAsia" w:ascii="仿宋" w:hAnsi="仿宋" w:eastAsia="仿宋"/>
          <w:kern w:val="0"/>
          <w:sz w:val="28"/>
          <w:szCs w:val="28"/>
          <w:u w:val="single"/>
        </w:rPr>
        <w:t>/</w:t>
      </w:r>
      <w:r>
        <w:rPr>
          <w:rFonts w:ascii="仿宋" w:hAnsi="仿宋" w:eastAsia="仿宋"/>
          <w:kern w:val="0"/>
          <w:sz w:val="28"/>
          <w:szCs w:val="28"/>
          <w:u w:val="single"/>
        </w:rPr>
        <w:t>_</w:t>
      </w:r>
      <w:r>
        <w:rPr>
          <w:rFonts w:hint="eastAsia" w:ascii="仿宋" w:hAnsi="仿宋" w:eastAsia="仿宋"/>
          <w:kern w:val="0"/>
          <w:sz w:val="28"/>
          <w:szCs w:val="28"/>
          <w:u w:val="single"/>
        </w:rPr>
        <w:t xml:space="preserve"> </w:t>
      </w:r>
      <w:r>
        <w:rPr>
          <w:rFonts w:ascii="仿宋" w:hAnsi="仿宋" w:eastAsia="仿宋"/>
          <w:kern w:val="0"/>
          <w:sz w:val="28"/>
          <w:szCs w:val="28"/>
        </w:rPr>
        <w:t>元（本合同履行后，定金抵作勘察费）</w:t>
      </w:r>
      <w:r>
        <w:rPr>
          <w:rFonts w:hint="eastAsia" w:ascii="仿宋" w:hAnsi="仿宋" w:eastAsia="仿宋"/>
          <w:kern w:val="0"/>
          <w:sz w:val="28"/>
          <w:szCs w:val="28"/>
        </w:rPr>
        <w:t>；</w:t>
      </w:r>
      <w:r>
        <w:rPr>
          <w:rFonts w:ascii="仿宋" w:hAnsi="仿宋" w:eastAsia="仿宋"/>
          <w:kern w:val="0"/>
          <w:sz w:val="28"/>
          <w:szCs w:val="28"/>
        </w:rPr>
        <w:t>提交勘察成果资料后</w:t>
      </w:r>
      <w:r>
        <w:rPr>
          <w:rFonts w:hint="eastAsia" w:ascii="仿宋" w:hAnsi="仿宋" w:eastAsia="仿宋"/>
          <w:kern w:val="0"/>
          <w:sz w:val="28"/>
          <w:szCs w:val="28"/>
        </w:rPr>
        <w:t>十个工作日内，</w:t>
      </w:r>
      <w:r>
        <w:rPr>
          <w:rFonts w:ascii="仿宋" w:hAnsi="仿宋" w:eastAsia="仿宋"/>
          <w:kern w:val="0"/>
          <w:sz w:val="28"/>
          <w:szCs w:val="28"/>
        </w:rPr>
        <w:t>发包人应付</w:t>
      </w:r>
      <w:r>
        <w:rPr>
          <w:rFonts w:hint="eastAsia" w:ascii="仿宋" w:hAnsi="仿宋" w:eastAsia="仿宋"/>
          <w:kern w:val="0"/>
          <w:sz w:val="28"/>
          <w:szCs w:val="28"/>
        </w:rPr>
        <w:t>到90%勘察费即   元，项目</w:t>
      </w:r>
      <w:r>
        <w:rPr>
          <w:rFonts w:ascii="仿宋" w:hAnsi="仿宋" w:eastAsia="仿宋"/>
          <w:kern w:val="0"/>
          <w:sz w:val="28"/>
          <w:szCs w:val="28"/>
        </w:rPr>
        <w:t>全部</w:t>
      </w:r>
      <w:r>
        <w:rPr>
          <w:rFonts w:hint="eastAsia" w:ascii="仿宋" w:hAnsi="仿宋" w:eastAsia="仿宋"/>
          <w:kern w:val="0"/>
          <w:sz w:val="28"/>
          <w:szCs w:val="28"/>
        </w:rPr>
        <w:t>竣工验收后一次付清剩余勘察费用/按竣工单项目结算余款</w:t>
      </w:r>
      <w:r>
        <w:rPr>
          <w:rFonts w:ascii="仿宋" w:hAnsi="仿宋" w:eastAsia="仿宋"/>
          <w:kern w:val="0"/>
          <w:sz w:val="28"/>
          <w:szCs w:val="28"/>
        </w:rPr>
        <w:t>。</w:t>
      </w:r>
    </w:p>
    <w:p>
      <w:pPr>
        <w:widowControl/>
        <w:spacing w:before="100" w:beforeAutospacing="1" w:after="100" w:afterAutospacing="1"/>
        <w:jc w:val="left"/>
        <w:rPr>
          <w:rFonts w:ascii="仿宋" w:hAnsi="仿宋" w:eastAsia="仿宋"/>
          <w:kern w:val="0"/>
          <w:sz w:val="28"/>
          <w:szCs w:val="28"/>
        </w:rPr>
      </w:pPr>
      <w:r>
        <w:rPr>
          <w:rFonts w:ascii="仿宋" w:hAnsi="仿宋" w:eastAsia="仿宋"/>
          <w:kern w:val="0"/>
          <w:sz w:val="28"/>
          <w:szCs w:val="28"/>
        </w:rPr>
        <w:t>第五条：发包人、勘察人责任</w:t>
      </w:r>
      <w:r>
        <w:rPr>
          <w:rFonts w:ascii="仿宋" w:hAnsi="仿宋" w:eastAsia="仿宋"/>
          <w:kern w:val="0"/>
          <w:sz w:val="28"/>
          <w:szCs w:val="28"/>
        </w:rPr>
        <w:br w:type="textWrapping"/>
      </w:r>
      <w:r>
        <w:rPr>
          <w:rFonts w:ascii="仿宋" w:hAnsi="仿宋" w:eastAsia="仿宋"/>
          <w:kern w:val="0"/>
          <w:sz w:val="28"/>
          <w:szCs w:val="28"/>
        </w:rPr>
        <w:t>　　5.1发包人责任</w:t>
      </w:r>
      <w:r>
        <w:rPr>
          <w:rFonts w:ascii="仿宋" w:hAnsi="仿宋" w:eastAsia="仿宋"/>
          <w:kern w:val="0"/>
          <w:sz w:val="28"/>
          <w:szCs w:val="28"/>
        </w:rPr>
        <w:br w:type="textWrapping"/>
      </w:r>
      <w:r>
        <w:rPr>
          <w:rFonts w:ascii="仿宋" w:hAnsi="仿宋" w:eastAsia="仿宋"/>
          <w:kern w:val="0"/>
          <w:sz w:val="28"/>
          <w:szCs w:val="28"/>
        </w:rPr>
        <w:t>　　5.1.1发包人委托任务时，必须以书面形式向勘察人明确勘察任务及技术要求，并按第二条规定提供文件资料。</w:t>
      </w:r>
      <w:r>
        <w:rPr>
          <w:rFonts w:ascii="仿宋" w:hAnsi="仿宋" w:eastAsia="仿宋"/>
          <w:kern w:val="0"/>
          <w:sz w:val="28"/>
          <w:szCs w:val="28"/>
        </w:rPr>
        <w:br w:type="textWrapping"/>
      </w:r>
      <w:r>
        <w:rPr>
          <w:rFonts w:ascii="仿宋" w:hAnsi="仿宋" w:eastAsia="仿宋"/>
          <w:kern w:val="0"/>
          <w:sz w:val="28"/>
          <w:szCs w:val="28"/>
        </w:rPr>
        <w:t>　　5.1.2在勘察工作范围内，没有资料、图纸的地区（段），发包人应负责查清地下埋藏物，若因未提供上述资料、图纸，或提供的资料图纸不可靠、地下埋藏物不清，致使勘察人在勘察工作过程中发生人身伤害或造成经济损失时，由发包人承担民事责任。</w:t>
      </w:r>
      <w:r>
        <w:rPr>
          <w:rFonts w:ascii="仿宋" w:hAnsi="仿宋" w:eastAsia="仿宋"/>
          <w:kern w:val="0"/>
          <w:sz w:val="28"/>
          <w:szCs w:val="28"/>
        </w:rPr>
        <w:br w:type="textWrapping"/>
      </w:r>
      <w:r>
        <w:rPr>
          <w:rFonts w:ascii="仿宋" w:hAnsi="仿宋" w:eastAsia="仿宋"/>
          <w:kern w:val="0"/>
          <w:sz w:val="28"/>
          <w:szCs w:val="28"/>
        </w:rPr>
        <w:t>　　5.1.3发包人应及时为勘察人提供并解决勘察现场的工作条件和出现的问题（如：落实土地征用、青苗树木赔偿、拆除地上地下障碍物、处理施工扰民及影响施工正常进行的有关问题、平整施工现场、修好通行道路、接通电源水源、挖好排水沟渠以及水上作业用船等），并承担其费用。</w:t>
      </w:r>
      <w:r>
        <w:rPr>
          <w:rFonts w:ascii="仿宋" w:hAnsi="仿宋" w:eastAsia="仿宋"/>
          <w:kern w:val="0"/>
          <w:sz w:val="28"/>
          <w:szCs w:val="28"/>
        </w:rPr>
        <w:br w:type="textWrapping"/>
      </w:r>
      <w:r>
        <w:rPr>
          <w:rFonts w:ascii="仿宋" w:hAnsi="仿宋" w:eastAsia="仿宋"/>
          <w:kern w:val="0"/>
          <w:sz w:val="28"/>
          <w:szCs w:val="28"/>
        </w:rPr>
        <w:t>　　5.1.4若勘察现场需要看守，特别是在有毒、有害等危险现场作业时，发包人应派人负责安全保卫工作，按国家有关规定，对从事危险作业的现场人员进行保健防护，并承担费用。</w:t>
      </w:r>
      <w:r>
        <w:rPr>
          <w:rFonts w:ascii="仿宋" w:hAnsi="仿宋" w:eastAsia="仿宋"/>
          <w:kern w:val="0"/>
          <w:sz w:val="28"/>
          <w:szCs w:val="28"/>
        </w:rPr>
        <w:br w:type="textWrapping"/>
      </w:r>
      <w:r>
        <w:rPr>
          <w:rFonts w:ascii="仿宋" w:hAnsi="仿宋" w:eastAsia="仿宋"/>
          <w:kern w:val="0"/>
          <w:sz w:val="28"/>
          <w:szCs w:val="28"/>
        </w:rPr>
        <w:t>　　5.1.5工程勘察前，若发包人负责提供材料的，应根据勘察人提出的工程用料计划，按时提供各种材料及其产品合格证明，并承担费用和运到现场，派人与勘察人的人员一起验收。</w:t>
      </w:r>
      <w:r>
        <w:rPr>
          <w:rFonts w:ascii="仿宋" w:hAnsi="仿宋" w:eastAsia="仿宋"/>
          <w:kern w:val="0"/>
          <w:sz w:val="28"/>
          <w:szCs w:val="28"/>
        </w:rPr>
        <w:br w:type="textWrapping"/>
      </w:r>
      <w:r>
        <w:rPr>
          <w:rFonts w:ascii="仿宋" w:hAnsi="仿宋" w:eastAsia="仿宋"/>
          <w:kern w:val="0"/>
          <w:sz w:val="28"/>
          <w:szCs w:val="28"/>
        </w:rPr>
        <w:t>　　5.1.6勘察过程中的任何变更，经办理正式变更手续后，发包人应按实际发生的工作量支付勘察费。</w:t>
      </w:r>
      <w:r>
        <w:rPr>
          <w:rFonts w:ascii="仿宋" w:hAnsi="仿宋" w:eastAsia="仿宋"/>
          <w:kern w:val="0"/>
          <w:sz w:val="28"/>
          <w:szCs w:val="28"/>
        </w:rPr>
        <w:br w:type="textWrapping"/>
      </w:r>
      <w:r>
        <w:rPr>
          <w:rFonts w:ascii="仿宋" w:hAnsi="仿宋" w:eastAsia="仿宋"/>
          <w:kern w:val="0"/>
          <w:sz w:val="28"/>
          <w:szCs w:val="28"/>
        </w:rPr>
        <w:t>　　5.1.7为勘察人的工作人员提供必要的生产、生活条件，并承担费用；如不能提供时，应一次性付给勘察人临时设施费</w:t>
      </w:r>
      <w:r>
        <w:rPr>
          <w:rFonts w:ascii="仿宋" w:hAnsi="仿宋" w:eastAsia="仿宋"/>
          <w:kern w:val="0"/>
          <w:sz w:val="28"/>
          <w:szCs w:val="28"/>
          <w:u w:val="single"/>
        </w:rPr>
        <w:t>______</w:t>
      </w:r>
      <w:r>
        <w:rPr>
          <w:rFonts w:hint="eastAsia" w:ascii="仿宋" w:hAnsi="仿宋" w:eastAsia="仿宋"/>
          <w:kern w:val="0"/>
          <w:sz w:val="28"/>
          <w:szCs w:val="28"/>
          <w:u w:val="single"/>
        </w:rPr>
        <w:t xml:space="preserve">/  </w:t>
      </w:r>
      <w:r>
        <w:rPr>
          <w:rFonts w:ascii="仿宋" w:hAnsi="仿宋" w:eastAsia="仿宋"/>
          <w:kern w:val="0"/>
          <w:sz w:val="28"/>
          <w:szCs w:val="28"/>
          <w:u w:val="single"/>
        </w:rPr>
        <w:t>______</w:t>
      </w:r>
      <w:r>
        <w:rPr>
          <w:rFonts w:ascii="仿宋" w:hAnsi="仿宋" w:eastAsia="仿宋"/>
          <w:kern w:val="0"/>
          <w:sz w:val="28"/>
          <w:szCs w:val="28"/>
        </w:rPr>
        <w:t>元。</w:t>
      </w:r>
      <w:r>
        <w:rPr>
          <w:rFonts w:ascii="仿宋" w:hAnsi="仿宋" w:eastAsia="仿宋"/>
          <w:kern w:val="0"/>
          <w:sz w:val="28"/>
          <w:szCs w:val="28"/>
        </w:rPr>
        <w:br w:type="textWrapping"/>
      </w:r>
      <w:r>
        <w:rPr>
          <w:rFonts w:ascii="仿宋" w:hAnsi="仿宋" w:eastAsia="仿宋"/>
          <w:kern w:val="0"/>
          <w:sz w:val="28"/>
          <w:szCs w:val="28"/>
        </w:rPr>
        <w:t>　　5.1.8由于发包人原因造成勘察人停、窝工，除工期顺延外。发包人应支付停、窝工费（计算方法见6.1）；发包人若要求在合同规定时间内提前完工（或提交勘察成果资料）时，发包人应按每提前一天向勘察人支付</w:t>
      </w:r>
      <w:r>
        <w:rPr>
          <w:rFonts w:ascii="仿宋" w:hAnsi="仿宋" w:eastAsia="仿宋"/>
          <w:kern w:val="0"/>
          <w:sz w:val="28"/>
          <w:szCs w:val="28"/>
          <w:u w:val="single"/>
        </w:rPr>
        <w:t>____</w:t>
      </w:r>
      <w:r>
        <w:rPr>
          <w:rFonts w:hint="eastAsia" w:ascii="仿宋" w:hAnsi="仿宋" w:eastAsia="仿宋"/>
          <w:kern w:val="0"/>
          <w:sz w:val="28"/>
          <w:szCs w:val="28"/>
          <w:u w:val="single"/>
        </w:rPr>
        <w:t xml:space="preserve"> /</w:t>
      </w:r>
      <w:r>
        <w:rPr>
          <w:rFonts w:ascii="仿宋" w:hAnsi="仿宋" w:eastAsia="仿宋"/>
          <w:kern w:val="0"/>
          <w:sz w:val="28"/>
          <w:szCs w:val="28"/>
          <w:u w:val="single"/>
        </w:rPr>
        <w:t>_</w:t>
      </w:r>
      <w:r>
        <w:rPr>
          <w:rFonts w:hint="eastAsia" w:ascii="仿宋" w:hAnsi="仿宋" w:eastAsia="仿宋"/>
          <w:kern w:val="0"/>
          <w:sz w:val="28"/>
          <w:szCs w:val="28"/>
          <w:u w:val="single"/>
        </w:rPr>
        <w:t xml:space="preserve"> </w:t>
      </w:r>
      <w:r>
        <w:rPr>
          <w:rFonts w:ascii="仿宋" w:hAnsi="仿宋" w:eastAsia="仿宋"/>
          <w:kern w:val="0"/>
          <w:sz w:val="28"/>
          <w:szCs w:val="28"/>
          <w:u w:val="single"/>
        </w:rPr>
        <w:t>____</w:t>
      </w:r>
      <w:r>
        <w:rPr>
          <w:rFonts w:ascii="仿宋" w:hAnsi="仿宋" w:eastAsia="仿宋"/>
          <w:kern w:val="0"/>
          <w:sz w:val="28"/>
          <w:szCs w:val="28"/>
        </w:rPr>
        <w:t>元计算加班费。</w:t>
      </w:r>
      <w:r>
        <w:rPr>
          <w:rFonts w:ascii="仿宋" w:hAnsi="仿宋" w:eastAsia="仿宋"/>
          <w:kern w:val="0"/>
          <w:sz w:val="28"/>
          <w:szCs w:val="28"/>
        </w:rPr>
        <w:br w:type="textWrapping"/>
      </w:r>
      <w:r>
        <w:rPr>
          <w:rFonts w:ascii="仿宋" w:hAnsi="仿宋" w:eastAsia="仿宋"/>
          <w:kern w:val="0"/>
          <w:sz w:val="28"/>
          <w:szCs w:val="28"/>
        </w:rPr>
        <w:t>　　5.1.9发包人应保护勘察人的投标书、勘察方案、报告书、文件、资料图纸、数据、特殊工艺（方法）、专利技术和合理化建议，未经勘察人同意，发包人不得复制、不得泄露、不得擅自修改、传送或向第三人转让或用于本合同外的项目；如发生上述情况，发包人应负法律责任，勘察人有权索赔。</w:t>
      </w:r>
      <w:r>
        <w:rPr>
          <w:rFonts w:ascii="仿宋" w:hAnsi="仿宋" w:eastAsia="仿宋"/>
          <w:kern w:val="0"/>
          <w:sz w:val="28"/>
          <w:szCs w:val="28"/>
        </w:rPr>
        <w:br w:type="textWrapping"/>
      </w:r>
      <w:r>
        <w:rPr>
          <w:rFonts w:ascii="仿宋" w:hAnsi="仿宋" w:eastAsia="仿宋"/>
          <w:kern w:val="0"/>
          <w:sz w:val="28"/>
          <w:szCs w:val="28"/>
        </w:rPr>
        <w:t>　　5.1.10本合同有关条款规定和补充协议中发包人应负的其它责任。</w:t>
      </w:r>
      <w:r>
        <w:rPr>
          <w:rFonts w:ascii="仿宋" w:hAnsi="仿宋" w:eastAsia="仿宋"/>
          <w:kern w:val="0"/>
          <w:sz w:val="28"/>
          <w:szCs w:val="28"/>
        </w:rPr>
        <w:br w:type="textWrapping"/>
      </w:r>
      <w:r>
        <w:rPr>
          <w:rFonts w:ascii="仿宋" w:hAnsi="仿宋" w:eastAsia="仿宋"/>
          <w:kern w:val="0"/>
          <w:sz w:val="28"/>
          <w:szCs w:val="28"/>
        </w:rPr>
        <w:t>　　5.2勘察人责任</w:t>
      </w:r>
      <w:r>
        <w:rPr>
          <w:rFonts w:ascii="仿宋" w:hAnsi="仿宋" w:eastAsia="仿宋"/>
          <w:kern w:val="0"/>
          <w:sz w:val="28"/>
          <w:szCs w:val="28"/>
        </w:rPr>
        <w:br w:type="textWrapping"/>
      </w:r>
      <w:r>
        <w:rPr>
          <w:rFonts w:ascii="仿宋" w:hAnsi="仿宋" w:eastAsia="仿宋"/>
          <w:kern w:val="0"/>
          <w:sz w:val="28"/>
          <w:szCs w:val="28"/>
        </w:rPr>
        <w:t>　　5.2.1勘察人应按国家技术规范、标准、规程和发包人的任务委托书及技术要求进行工程勘察，按本合同规定的时间提交质量合格的勘察成果资料，并对其负责。</w:t>
      </w:r>
      <w:r>
        <w:rPr>
          <w:rFonts w:ascii="仿宋" w:hAnsi="仿宋" w:eastAsia="仿宋"/>
          <w:kern w:val="0"/>
          <w:sz w:val="28"/>
          <w:szCs w:val="28"/>
        </w:rPr>
        <w:br w:type="textWrapping"/>
      </w:r>
      <w:r>
        <w:rPr>
          <w:rFonts w:ascii="仿宋" w:hAnsi="仿宋" w:eastAsia="仿宋"/>
          <w:kern w:val="0"/>
          <w:sz w:val="28"/>
          <w:szCs w:val="28"/>
        </w:rPr>
        <w:t>　　5.2.2由于勘察人提供的勘察成果资料质量不合格，勘察人应负责无偿给予补充完善使其达到质量合格；若勘察人无力补充完善，需另委托其他单位时，勘察人应承担全部勘察费用。</w:t>
      </w:r>
      <w:r>
        <w:rPr>
          <w:rFonts w:ascii="仿宋" w:hAnsi="仿宋" w:eastAsia="仿宋"/>
          <w:kern w:val="0"/>
          <w:sz w:val="28"/>
          <w:szCs w:val="28"/>
        </w:rPr>
        <w:br w:type="textWrapping"/>
      </w:r>
      <w:r>
        <w:rPr>
          <w:rFonts w:ascii="仿宋" w:hAnsi="仿宋" w:eastAsia="仿宋"/>
          <w:kern w:val="0"/>
          <w:sz w:val="28"/>
          <w:szCs w:val="28"/>
        </w:rPr>
        <w:t>　　5.2.3在工程勘察前，提出勘察纲要或勘察组织设计，派人与发包人的人员一起验收发包人提供的材料。</w:t>
      </w:r>
      <w:r>
        <w:rPr>
          <w:rFonts w:ascii="仿宋" w:hAnsi="仿宋" w:eastAsia="仿宋"/>
          <w:kern w:val="0"/>
          <w:sz w:val="28"/>
          <w:szCs w:val="28"/>
        </w:rPr>
        <w:br w:type="textWrapping"/>
      </w:r>
      <w:r>
        <w:rPr>
          <w:rFonts w:ascii="仿宋" w:hAnsi="仿宋" w:eastAsia="仿宋"/>
          <w:kern w:val="0"/>
          <w:sz w:val="28"/>
          <w:szCs w:val="28"/>
        </w:rPr>
        <w:t>　　5.2.4勘察过程中，根据工程的岩土工程条件（或工作现场地形地貌、地质和水文地质条件）及技术规范要求，向发包人提出增减工作量或修改勘察工作的意见。并办理正式变更手续。</w:t>
      </w:r>
      <w:r>
        <w:rPr>
          <w:rFonts w:ascii="仿宋" w:hAnsi="仿宋" w:eastAsia="仿宋"/>
          <w:kern w:val="0"/>
          <w:sz w:val="28"/>
          <w:szCs w:val="28"/>
        </w:rPr>
        <w:br w:type="textWrapping"/>
      </w:r>
      <w:r>
        <w:rPr>
          <w:rFonts w:ascii="仿宋" w:hAnsi="仿宋" w:eastAsia="仿宋"/>
          <w:kern w:val="0"/>
          <w:sz w:val="28"/>
          <w:szCs w:val="28"/>
        </w:rPr>
        <w:t>　　5.2.5在现场工作的勘察人的人员，应遵守发包人的安全保卫及其它有关的规章制度，承担其有关资料保密义务。 　　</w:t>
      </w:r>
    </w:p>
    <w:p>
      <w:pPr>
        <w:widowControl/>
        <w:spacing w:before="100" w:beforeAutospacing="1" w:after="100" w:afterAutospacing="1"/>
        <w:jc w:val="left"/>
        <w:rPr>
          <w:rFonts w:ascii="仿宋" w:hAnsi="仿宋" w:eastAsia="仿宋"/>
          <w:kern w:val="0"/>
          <w:sz w:val="28"/>
          <w:szCs w:val="28"/>
        </w:rPr>
      </w:pPr>
      <w:r>
        <w:rPr>
          <w:rFonts w:ascii="仿宋" w:hAnsi="仿宋" w:eastAsia="仿宋"/>
          <w:kern w:val="0"/>
          <w:sz w:val="28"/>
          <w:szCs w:val="28"/>
        </w:rPr>
        <w:t>5.2.6本合同有关条款规定和补充协议中勘察人应负的其它责任。</w:t>
      </w:r>
    </w:p>
    <w:p>
      <w:pPr>
        <w:widowControl/>
        <w:spacing w:before="100" w:beforeAutospacing="1" w:after="100" w:afterAutospacing="1"/>
        <w:jc w:val="left"/>
        <w:rPr>
          <w:rFonts w:ascii="仿宋" w:hAnsi="仿宋" w:eastAsia="仿宋"/>
          <w:kern w:val="0"/>
          <w:sz w:val="28"/>
          <w:szCs w:val="28"/>
        </w:rPr>
      </w:pPr>
      <w:r>
        <w:rPr>
          <w:rFonts w:ascii="仿宋" w:hAnsi="仿宋" w:eastAsia="仿宋"/>
          <w:kern w:val="0"/>
          <w:sz w:val="28"/>
          <w:szCs w:val="28"/>
        </w:rPr>
        <w:t>　　第六条：违约责任</w:t>
      </w:r>
      <w:r>
        <w:rPr>
          <w:rFonts w:ascii="仿宋" w:hAnsi="仿宋" w:eastAsia="仿宋"/>
          <w:kern w:val="0"/>
          <w:sz w:val="28"/>
          <w:szCs w:val="28"/>
        </w:rPr>
        <w:br w:type="textWrapping"/>
      </w:r>
      <w:r>
        <w:rPr>
          <w:rFonts w:ascii="仿宋" w:hAnsi="仿宋" w:eastAsia="仿宋"/>
          <w:kern w:val="0"/>
          <w:sz w:val="28"/>
          <w:szCs w:val="28"/>
        </w:rPr>
        <w:t>　　6.1由于发包人未给勘察人提供必要的工作生活条件而造成停、窝工或来回进出场地，发包人除应付给勘察人停、窝工费（金额按预算的平均工日产值计算），工期按实际工日顺延外，还应付给勘察人来回进出场费和调遣费。</w:t>
      </w:r>
      <w:r>
        <w:rPr>
          <w:rFonts w:ascii="仿宋" w:hAnsi="仿宋" w:eastAsia="仿宋"/>
          <w:kern w:val="0"/>
          <w:sz w:val="28"/>
          <w:szCs w:val="28"/>
        </w:rPr>
        <w:br w:type="textWrapping"/>
      </w:r>
      <w:r>
        <w:rPr>
          <w:rFonts w:ascii="仿宋" w:hAnsi="仿宋" w:eastAsia="仿宋"/>
          <w:kern w:val="0"/>
          <w:sz w:val="28"/>
          <w:szCs w:val="28"/>
        </w:rPr>
        <w:t>　　6.2由于勘察人原因造成勘察成果资料质量不合格，不能满足技术要求时，其运工勘察费用由勘察人承担。</w:t>
      </w:r>
      <w:r>
        <w:rPr>
          <w:rFonts w:ascii="仿宋" w:hAnsi="仿宋" w:eastAsia="仿宋"/>
          <w:kern w:val="0"/>
          <w:sz w:val="28"/>
          <w:szCs w:val="28"/>
        </w:rPr>
        <w:br w:type="textWrapping"/>
      </w:r>
      <w:r>
        <w:rPr>
          <w:rFonts w:ascii="仿宋" w:hAnsi="仿宋" w:eastAsia="仿宋"/>
          <w:kern w:val="0"/>
          <w:sz w:val="28"/>
          <w:szCs w:val="28"/>
        </w:rPr>
        <w:t>　　6.3合同履行期间，由于工程停建而终止合同或发包人要求解除合同时，勘察人未进行勘察工作的，不退还发包人已付定金；已进行勘察工作的；完成的工作量在50％以内时，发包人应向勘察人支付预算额50％的勘察费计</w:t>
      </w:r>
      <w:r>
        <w:rPr>
          <w:rFonts w:hint="eastAsia" w:ascii="仿宋" w:hAnsi="仿宋" w:eastAsia="仿宋"/>
          <w:kern w:val="0"/>
          <w:sz w:val="28"/>
          <w:szCs w:val="28"/>
          <w:u w:val="single"/>
        </w:rPr>
        <w:t xml:space="preserve">   /    </w:t>
      </w:r>
      <w:r>
        <w:rPr>
          <w:rFonts w:ascii="仿宋" w:hAnsi="仿宋" w:eastAsia="仿宋"/>
          <w:kern w:val="0"/>
          <w:sz w:val="28"/>
          <w:szCs w:val="28"/>
        </w:rPr>
        <w:t>__元；完成的工作量超过50％时，则应向勘察人支付预算额100％的勘察费。</w:t>
      </w:r>
      <w:r>
        <w:rPr>
          <w:rFonts w:ascii="仿宋" w:hAnsi="仿宋" w:eastAsia="仿宋"/>
          <w:kern w:val="0"/>
          <w:sz w:val="28"/>
          <w:szCs w:val="28"/>
        </w:rPr>
        <w:br w:type="textWrapping"/>
      </w:r>
      <w:r>
        <w:rPr>
          <w:rFonts w:ascii="仿宋" w:hAnsi="仿宋" w:eastAsia="仿宋"/>
          <w:kern w:val="0"/>
          <w:sz w:val="28"/>
          <w:szCs w:val="28"/>
        </w:rPr>
        <w:t>　　6.4发包人未按合同规定时间（日期）拨付勘察费，每超过一日，应偿付未支付勘察费的千分之一逾期违约金。</w:t>
      </w:r>
      <w:r>
        <w:rPr>
          <w:rFonts w:ascii="仿宋" w:hAnsi="仿宋" w:eastAsia="仿宋"/>
          <w:kern w:val="0"/>
          <w:sz w:val="28"/>
          <w:szCs w:val="28"/>
        </w:rPr>
        <w:br w:type="textWrapping"/>
      </w:r>
      <w:r>
        <w:rPr>
          <w:rFonts w:ascii="仿宋" w:hAnsi="仿宋" w:eastAsia="仿宋"/>
          <w:kern w:val="0"/>
          <w:sz w:val="28"/>
          <w:szCs w:val="28"/>
        </w:rPr>
        <w:t>　　6.5由于勘察人原因未按合同规定时间（日期）提交勘察成果资料，每超过一日，应减收勘察费千分之一。</w:t>
      </w:r>
      <w:r>
        <w:rPr>
          <w:rFonts w:ascii="仿宋" w:hAnsi="仿宋" w:eastAsia="仿宋"/>
          <w:kern w:val="0"/>
          <w:sz w:val="28"/>
          <w:szCs w:val="28"/>
        </w:rPr>
        <w:br w:type="textWrapping"/>
      </w:r>
      <w:r>
        <w:rPr>
          <w:rFonts w:ascii="仿宋" w:hAnsi="仿宋" w:eastAsia="仿宋"/>
          <w:kern w:val="0"/>
          <w:sz w:val="28"/>
          <w:szCs w:val="28"/>
        </w:rPr>
        <w:t>　　6.6本合同签订后，发包人不履行合同时，无权要求退还定金；勘察人不履行合同时，双倍返还定金。</w:t>
      </w:r>
    </w:p>
    <w:p>
      <w:pPr>
        <w:widowControl/>
        <w:spacing w:before="100" w:beforeAutospacing="1" w:after="100" w:afterAutospacing="1"/>
        <w:jc w:val="left"/>
        <w:rPr>
          <w:rFonts w:ascii="仿宋" w:hAnsi="仿宋" w:eastAsia="仿宋"/>
          <w:kern w:val="0"/>
          <w:sz w:val="28"/>
          <w:szCs w:val="28"/>
        </w:rPr>
      </w:pPr>
      <w:r>
        <w:rPr>
          <w:rFonts w:ascii="仿宋" w:hAnsi="仿宋" w:eastAsia="仿宋"/>
          <w:kern w:val="0"/>
          <w:sz w:val="28"/>
          <w:szCs w:val="28"/>
        </w:rPr>
        <w:t>　　第七条：本合同未尽事宜，经发包人与勘察人协商一致，签订补充协议，补充协议与本合同具有同等效力。</w:t>
      </w:r>
    </w:p>
    <w:p>
      <w:pPr>
        <w:widowControl/>
        <w:spacing w:before="100" w:beforeAutospacing="1" w:after="100" w:afterAutospacing="1" w:line="0" w:lineRule="atLeast"/>
        <w:ind w:firstLine="630"/>
        <w:jc w:val="left"/>
        <w:rPr>
          <w:rFonts w:ascii="仿宋" w:hAnsi="仿宋" w:eastAsia="仿宋"/>
          <w:kern w:val="0"/>
          <w:sz w:val="28"/>
          <w:szCs w:val="28"/>
          <w:u w:val="single"/>
        </w:rPr>
      </w:pPr>
      <w:r>
        <w:rPr>
          <w:rFonts w:ascii="仿宋" w:hAnsi="仿宋" w:eastAsia="仿宋"/>
          <w:kern w:val="0"/>
          <w:sz w:val="28"/>
          <w:szCs w:val="28"/>
        </w:rPr>
        <w:t>第八条：其它约定事项：</w:t>
      </w:r>
      <w:r>
        <w:rPr>
          <w:rFonts w:hint="eastAsia" w:ascii="仿宋" w:hAnsi="仿宋" w:eastAsia="仿宋"/>
          <w:kern w:val="0"/>
          <w:sz w:val="28"/>
          <w:szCs w:val="28"/>
          <w:u w:val="single"/>
        </w:rPr>
        <w:t xml:space="preserve">      (1)交付勘察报告后五日内按以上约定付款。(2)勘察人向发包人提供税票结算。(3)勘察项目完成后，勘察人及时响应发包人的需要提供勘察报告等协助工作。    </w:t>
      </w:r>
    </w:p>
    <w:p>
      <w:pPr>
        <w:widowControl/>
        <w:spacing w:before="100" w:beforeAutospacing="1" w:after="100" w:afterAutospacing="1"/>
        <w:ind w:firstLine="630"/>
        <w:jc w:val="left"/>
        <w:rPr>
          <w:rFonts w:ascii="仿宋" w:hAnsi="仿宋" w:eastAsia="仿宋"/>
          <w:kern w:val="0"/>
          <w:sz w:val="28"/>
          <w:szCs w:val="28"/>
        </w:rPr>
      </w:pPr>
      <w:r>
        <w:rPr>
          <w:rFonts w:ascii="仿宋" w:hAnsi="仿宋" w:eastAsia="仿宋"/>
          <w:kern w:val="0"/>
          <w:sz w:val="28"/>
          <w:szCs w:val="28"/>
        </w:rPr>
        <w:t>　　第九条：本合同发生争议，发包人、勘察人应及时协商解决，也可由当地建设行政主管部门调解，协商或调解不成时，发包人、勘察人同意由</w:t>
      </w:r>
      <w:r>
        <w:rPr>
          <w:rFonts w:ascii="仿宋" w:hAnsi="仿宋" w:eastAsia="仿宋"/>
          <w:kern w:val="0"/>
          <w:sz w:val="28"/>
          <w:szCs w:val="28"/>
          <w:u w:val="single"/>
        </w:rPr>
        <w:t>__</w:t>
      </w:r>
      <w:r>
        <w:rPr>
          <w:rFonts w:hint="eastAsia" w:ascii="仿宋" w:hAnsi="仿宋" w:eastAsia="仿宋"/>
          <w:kern w:val="0"/>
          <w:sz w:val="28"/>
          <w:szCs w:val="28"/>
          <w:u w:val="single"/>
        </w:rPr>
        <w:t>项目所在地</w:t>
      </w:r>
      <w:r>
        <w:rPr>
          <w:rFonts w:ascii="仿宋" w:hAnsi="仿宋" w:eastAsia="仿宋"/>
          <w:kern w:val="0"/>
          <w:sz w:val="28"/>
          <w:szCs w:val="28"/>
          <w:u w:val="single"/>
        </w:rPr>
        <w:t>__</w:t>
      </w:r>
      <w:r>
        <w:rPr>
          <w:rFonts w:ascii="仿宋" w:hAnsi="仿宋" w:eastAsia="仿宋"/>
          <w:kern w:val="0"/>
          <w:sz w:val="28"/>
          <w:szCs w:val="28"/>
        </w:rPr>
        <w:t>仲裁委员会仲裁。发包人、勘察人未在本合同中约定仲裁机构，事后又未达成书面仲裁协议的，可向人民法院起拆。</w:t>
      </w:r>
    </w:p>
    <w:p>
      <w:pPr>
        <w:widowControl/>
        <w:spacing w:before="100" w:beforeAutospacing="1" w:after="100" w:afterAutospacing="1"/>
        <w:ind w:firstLine="630"/>
        <w:jc w:val="left"/>
        <w:rPr>
          <w:rFonts w:ascii="仿宋" w:hAnsi="仿宋" w:eastAsia="仿宋"/>
          <w:kern w:val="0"/>
          <w:sz w:val="28"/>
          <w:szCs w:val="28"/>
        </w:rPr>
      </w:pPr>
      <w:r>
        <w:rPr>
          <w:rFonts w:ascii="仿宋" w:hAnsi="仿宋" w:eastAsia="仿宋"/>
          <w:kern w:val="0"/>
          <w:sz w:val="28"/>
          <w:szCs w:val="28"/>
        </w:rPr>
        <w:t>第十条：本合同自发包人、勘察人签字盖章后生效；按规定到省级建设行政主管部门规定的审查部门备案；发包人、勘察人认为必要时，到项目所在地工商行政管理部门申请鉴证。发包人、勘察人履行完合同规定的义务后，本合同终止。</w:t>
      </w:r>
    </w:p>
    <w:p>
      <w:pPr>
        <w:widowControl/>
        <w:spacing w:before="100" w:beforeAutospacing="1" w:after="100" w:afterAutospacing="1"/>
        <w:ind w:firstLine="630"/>
        <w:jc w:val="left"/>
        <w:rPr>
          <w:rFonts w:ascii="仿宋" w:hAnsi="仿宋" w:eastAsia="仿宋"/>
          <w:kern w:val="0"/>
          <w:sz w:val="28"/>
          <w:szCs w:val="28"/>
          <w:u w:val="single"/>
        </w:rPr>
      </w:pPr>
      <w:r>
        <w:rPr>
          <w:rFonts w:ascii="仿宋" w:hAnsi="仿宋" w:eastAsia="仿宋"/>
          <w:kern w:val="0"/>
          <w:sz w:val="28"/>
          <w:szCs w:val="28"/>
        </w:rPr>
        <w:t>　本合同一式</w:t>
      </w:r>
      <w:r>
        <w:rPr>
          <w:rFonts w:ascii="仿宋" w:hAnsi="仿宋" w:eastAsia="仿宋"/>
          <w:kern w:val="0"/>
          <w:sz w:val="28"/>
          <w:szCs w:val="28"/>
          <w:u w:val="single"/>
        </w:rPr>
        <w:t>_</w:t>
      </w:r>
      <w:r>
        <w:rPr>
          <w:rFonts w:hint="eastAsia" w:ascii="仿宋" w:hAnsi="仿宋" w:eastAsia="仿宋"/>
          <w:kern w:val="0"/>
          <w:sz w:val="28"/>
          <w:szCs w:val="28"/>
          <w:u w:val="single"/>
        </w:rPr>
        <w:t xml:space="preserve"> 伍</w:t>
      </w:r>
      <w:r>
        <w:rPr>
          <w:rFonts w:ascii="仿宋" w:hAnsi="仿宋" w:eastAsia="仿宋"/>
          <w:kern w:val="0"/>
          <w:sz w:val="28"/>
          <w:szCs w:val="28"/>
          <w:u w:val="single"/>
        </w:rPr>
        <w:t>_</w:t>
      </w:r>
      <w:r>
        <w:rPr>
          <w:rFonts w:ascii="仿宋" w:hAnsi="仿宋" w:eastAsia="仿宋"/>
          <w:kern w:val="0"/>
          <w:sz w:val="28"/>
          <w:szCs w:val="28"/>
        </w:rPr>
        <w:t>份，</w:t>
      </w:r>
      <w:r>
        <w:rPr>
          <w:rFonts w:hint="eastAsia" w:ascii="仿宋" w:hAnsi="仿宋" w:eastAsia="仿宋"/>
          <w:kern w:val="0"/>
          <w:sz w:val="28"/>
          <w:szCs w:val="28"/>
        </w:rPr>
        <w:t>甲方</w:t>
      </w:r>
      <w:r>
        <w:rPr>
          <w:rFonts w:hint="eastAsia" w:ascii="仿宋" w:hAnsi="仿宋" w:eastAsia="仿宋"/>
          <w:kern w:val="0"/>
          <w:sz w:val="28"/>
          <w:szCs w:val="28"/>
          <w:u w:val="single"/>
        </w:rPr>
        <w:t xml:space="preserve">  叄 </w:t>
      </w:r>
      <w:r>
        <w:rPr>
          <w:rFonts w:ascii="仿宋" w:hAnsi="仿宋" w:eastAsia="仿宋"/>
          <w:kern w:val="0"/>
          <w:sz w:val="28"/>
          <w:szCs w:val="28"/>
        </w:rPr>
        <w:t>份、</w:t>
      </w:r>
      <w:r>
        <w:rPr>
          <w:rFonts w:hint="eastAsia" w:ascii="仿宋" w:hAnsi="仿宋" w:eastAsia="仿宋"/>
          <w:kern w:val="0"/>
          <w:sz w:val="28"/>
          <w:szCs w:val="28"/>
        </w:rPr>
        <w:t>乙方</w:t>
      </w:r>
      <w:r>
        <w:rPr>
          <w:rFonts w:ascii="仿宋" w:hAnsi="仿宋" w:eastAsia="仿宋"/>
          <w:kern w:val="0"/>
          <w:sz w:val="28"/>
          <w:szCs w:val="28"/>
          <w:u w:val="single"/>
        </w:rPr>
        <w:t>_</w:t>
      </w:r>
      <w:r>
        <w:rPr>
          <w:rFonts w:hint="eastAsia" w:ascii="仿宋" w:hAnsi="仿宋" w:eastAsia="仿宋"/>
          <w:kern w:val="0"/>
          <w:sz w:val="28"/>
          <w:szCs w:val="28"/>
          <w:u w:val="single"/>
        </w:rPr>
        <w:t>贰</w:t>
      </w:r>
      <w:r>
        <w:rPr>
          <w:rFonts w:ascii="仿宋" w:hAnsi="仿宋" w:eastAsia="仿宋"/>
          <w:kern w:val="0"/>
          <w:sz w:val="28"/>
          <w:szCs w:val="28"/>
          <w:u w:val="single"/>
        </w:rPr>
        <w:t xml:space="preserve"> _</w:t>
      </w:r>
      <w:r>
        <w:rPr>
          <w:rFonts w:ascii="仿宋" w:hAnsi="仿宋" w:eastAsia="仿宋"/>
          <w:kern w:val="0"/>
          <w:sz w:val="28"/>
          <w:szCs w:val="28"/>
        </w:rPr>
        <w:t>份。</w:t>
      </w:r>
    </w:p>
    <w:p>
      <w:pPr>
        <w:widowControl/>
        <w:spacing w:before="100" w:beforeAutospacing="1" w:after="100" w:afterAutospacing="1"/>
        <w:jc w:val="left"/>
        <w:rPr>
          <w:rFonts w:ascii="仿宋" w:hAnsi="仿宋" w:eastAsia="仿宋"/>
          <w:kern w:val="0"/>
          <w:sz w:val="28"/>
          <w:szCs w:val="28"/>
        </w:rPr>
      </w:pPr>
      <w:r>
        <w:rPr>
          <w:rFonts w:hint="eastAsia" w:ascii="仿宋" w:hAnsi="仿宋" w:eastAsia="仿宋"/>
          <w:kern w:val="0"/>
          <w:sz w:val="28"/>
          <w:szCs w:val="28"/>
        </w:rPr>
        <w:t>甲方</w:t>
      </w:r>
      <w:r>
        <w:rPr>
          <w:rFonts w:ascii="仿宋" w:hAnsi="仿宋" w:eastAsia="仿宋"/>
          <w:kern w:val="0"/>
          <w:sz w:val="28"/>
          <w:szCs w:val="28"/>
        </w:rPr>
        <w:t>名称：　　　　　　　　</w:t>
      </w:r>
      <w:r>
        <w:rPr>
          <w:rFonts w:hint="eastAsia" w:ascii="仿宋" w:hAnsi="仿宋" w:eastAsia="仿宋"/>
          <w:kern w:val="0"/>
          <w:sz w:val="28"/>
          <w:szCs w:val="28"/>
        </w:rPr>
        <w:t xml:space="preserve">  乙方</w:t>
      </w:r>
      <w:r>
        <w:rPr>
          <w:rFonts w:ascii="仿宋" w:hAnsi="仿宋" w:eastAsia="仿宋"/>
          <w:kern w:val="0"/>
          <w:sz w:val="28"/>
          <w:szCs w:val="28"/>
        </w:rPr>
        <w:t>名称：</w:t>
      </w:r>
    </w:p>
    <w:p>
      <w:pPr>
        <w:widowControl/>
        <w:spacing w:before="100" w:beforeAutospacing="1" w:after="100" w:afterAutospacing="1"/>
        <w:jc w:val="left"/>
        <w:rPr>
          <w:rFonts w:ascii="仿宋" w:hAnsi="仿宋" w:eastAsia="仿宋"/>
          <w:kern w:val="0"/>
          <w:sz w:val="28"/>
          <w:szCs w:val="28"/>
        </w:rPr>
      </w:pPr>
      <w:r>
        <w:rPr>
          <w:rFonts w:ascii="仿宋" w:hAnsi="仿宋" w:eastAsia="仿宋"/>
          <w:kern w:val="0"/>
          <w:sz w:val="28"/>
          <w:szCs w:val="28"/>
        </w:rPr>
        <w:t>　　</w:t>
      </w:r>
      <w:r>
        <w:rPr>
          <w:rFonts w:hint="eastAsia" w:ascii="仿宋" w:hAnsi="仿宋" w:eastAsia="仿宋"/>
          <w:kern w:val="0"/>
          <w:sz w:val="28"/>
          <w:szCs w:val="28"/>
        </w:rPr>
        <w:t xml:space="preserve">  </w:t>
      </w:r>
    </w:p>
    <w:p>
      <w:pPr>
        <w:widowControl/>
        <w:spacing w:before="100" w:beforeAutospacing="1" w:after="100" w:afterAutospacing="1"/>
        <w:ind w:firstLine="660"/>
        <w:jc w:val="left"/>
        <w:rPr>
          <w:rFonts w:ascii="仿宋" w:hAnsi="仿宋" w:eastAsia="仿宋"/>
          <w:kern w:val="0"/>
          <w:sz w:val="28"/>
          <w:szCs w:val="28"/>
        </w:rPr>
      </w:pPr>
      <w:r>
        <w:rPr>
          <w:rFonts w:ascii="仿宋" w:hAnsi="仿宋" w:eastAsia="仿宋"/>
          <w:kern w:val="0"/>
          <w:sz w:val="28"/>
          <w:szCs w:val="28"/>
        </w:rPr>
        <w:t>（盖章）　　　　　　　</w:t>
      </w:r>
      <w:r>
        <w:rPr>
          <w:rFonts w:hint="eastAsia" w:ascii="仿宋" w:hAnsi="仿宋" w:eastAsia="仿宋"/>
          <w:kern w:val="0"/>
          <w:sz w:val="28"/>
          <w:szCs w:val="28"/>
        </w:rPr>
        <w:t xml:space="preserve">  </w:t>
      </w:r>
      <w:r>
        <w:rPr>
          <w:rFonts w:ascii="仿宋" w:hAnsi="仿宋" w:eastAsia="仿宋"/>
          <w:kern w:val="0"/>
          <w:sz w:val="28"/>
          <w:szCs w:val="28"/>
        </w:rPr>
        <w:t xml:space="preserve">　　　（盖章） </w:t>
      </w:r>
      <w:r>
        <w:rPr>
          <w:rFonts w:ascii="仿宋" w:hAnsi="仿宋" w:eastAsia="仿宋"/>
          <w:kern w:val="0"/>
          <w:sz w:val="28"/>
          <w:szCs w:val="28"/>
        </w:rPr>
        <w:br w:type="textWrapping"/>
      </w:r>
      <w:r>
        <w:rPr>
          <w:rFonts w:ascii="仿宋" w:hAnsi="仿宋" w:eastAsia="仿宋"/>
          <w:kern w:val="0"/>
          <w:sz w:val="28"/>
          <w:szCs w:val="28"/>
        </w:rPr>
        <w:t>法定代表人：（签字）　　　</w:t>
      </w:r>
      <w:r>
        <w:rPr>
          <w:rFonts w:hint="eastAsia" w:ascii="仿宋" w:hAnsi="仿宋" w:eastAsia="仿宋"/>
          <w:kern w:val="0"/>
          <w:sz w:val="28"/>
          <w:szCs w:val="28"/>
        </w:rPr>
        <w:t xml:space="preserve"> </w:t>
      </w:r>
      <w:r>
        <w:rPr>
          <w:rFonts w:ascii="仿宋" w:hAnsi="仿宋" w:eastAsia="仿宋"/>
          <w:kern w:val="0"/>
          <w:sz w:val="28"/>
          <w:szCs w:val="28"/>
        </w:rPr>
        <w:t>法定代表人：（签字）</w:t>
      </w:r>
      <w:r>
        <w:rPr>
          <w:rFonts w:ascii="仿宋" w:hAnsi="仿宋" w:eastAsia="仿宋"/>
          <w:kern w:val="0"/>
          <w:sz w:val="28"/>
          <w:szCs w:val="28"/>
        </w:rPr>
        <w:br w:type="textWrapping"/>
      </w:r>
      <w:r>
        <w:rPr>
          <w:rFonts w:ascii="仿宋" w:hAnsi="仿宋" w:eastAsia="仿宋"/>
          <w:kern w:val="0"/>
          <w:sz w:val="28"/>
          <w:szCs w:val="28"/>
        </w:rPr>
        <w:t>委托代理人：（签字）　　　</w:t>
      </w:r>
      <w:r>
        <w:rPr>
          <w:rFonts w:hint="eastAsia" w:ascii="仿宋" w:hAnsi="仿宋" w:eastAsia="仿宋"/>
          <w:kern w:val="0"/>
          <w:sz w:val="28"/>
          <w:szCs w:val="28"/>
        </w:rPr>
        <w:t xml:space="preserve"> </w:t>
      </w:r>
      <w:r>
        <w:rPr>
          <w:rFonts w:ascii="仿宋" w:hAnsi="仿宋" w:eastAsia="仿宋"/>
          <w:kern w:val="0"/>
          <w:sz w:val="28"/>
          <w:szCs w:val="28"/>
        </w:rPr>
        <w:t xml:space="preserve">委托代理人：（签字） </w:t>
      </w:r>
      <w:r>
        <w:rPr>
          <w:rFonts w:ascii="仿宋" w:hAnsi="仿宋" w:eastAsia="仿宋"/>
          <w:kern w:val="0"/>
          <w:sz w:val="28"/>
          <w:szCs w:val="28"/>
        </w:rPr>
        <w:br w:type="textWrapping"/>
      </w:r>
      <w:r>
        <w:rPr>
          <w:rFonts w:ascii="仿宋" w:hAnsi="仿宋" w:eastAsia="仿宋"/>
          <w:kern w:val="0"/>
          <w:sz w:val="28"/>
          <w:szCs w:val="28"/>
        </w:rPr>
        <w:t>住　　所：　　　　　　　　</w:t>
      </w:r>
      <w:r>
        <w:rPr>
          <w:rFonts w:hint="eastAsia" w:ascii="仿宋" w:hAnsi="仿宋" w:eastAsia="仿宋"/>
          <w:kern w:val="0"/>
          <w:sz w:val="28"/>
          <w:szCs w:val="28"/>
        </w:rPr>
        <w:t xml:space="preserve"> </w:t>
      </w:r>
      <w:r>
        <w:rPr>
          <w:rFonts w:ascii="仿宋" w:hAnsi="仿宋" w:eastAsia="仿宋"/>
          <w:kern w:val="0"/>
          <w:sz w:val="28"/>
          <w:szCs w:val="28"/>
        </w:rPr>
        <w:t>住所：</w:t>
      </w:r>
    </w:p>
    <w:p>
      <w:pPr>
        <w:widowControl/>
        <w:spacing w:before="100" w:beforeAutospacing="1" w:after="100" w:afterAutospacing="1"/>
        <w:ind w:firstLine="660"/>
        <w:jc w:val="left"/>
        <w:rPr>
          <w:rFonts w:ascii="仿宋" w:hAnsi="仿宋" w:eastAsia="仿宋"/>
          <w:kern w:val="0"/>
          <w:sz w:val="28"/>
          <w:szCs w:val="28"/>
        </w:rPr>
      </w:pPr>
      <w:r>
        <w:rPr>
          <w:rFonts w:hint="eastAsia" w:ascii="仿宋" w:hAnsi="仿宋" w:eastAsia="仿宋"/>
          <w:kern w:val="0"/>
          <w:sz w:val="28"/>
          <w:szCs w:val="28"/>
        </w:rPr>
        <w:t xml:space="preserve">          </w:t>
      </w:r>
      <w:r>
        <w:rPr>
          <w:rFonts w:ascii="仿宋" w:hAnsi="仿宋" w:eastAsia="仿宋"/>
          <w:kern w:val="0"/>
          <w:sz w:val="28"/>
          <w:szCs w:val="28"/>
        </w:rPr>
        <w:br w:type="textWrapping"/>
      </w:r>
      <w:r>
        <w:rPr>
          <w:rFonts w:ascii="仿宋" w:hAnsi="仿宋" w:eastAsia="仿宋"/>
          <w:kern w:val="0"/>
          <w:sz w:val="28"/>
          <w:szCs w:val="28"/>
        </w:rPr>
        <w:t>邮政编码：　　　　　　　　</w:t>
      </w:r>
      <w:r>
        <w:rPr>
          <w:rFonts w:hint="eastAsia" w:ascii="仿宋" w:hAnsi="仿宋" w:eastAsia="仿宋"/>
          <w:kern w:val="0"/>
          <w:sz w:val="28"/>
          <w:szCs w:val="28"/>
        </w:rPr>
        <w:t xml:space="preserve"> </w:t>
      </w:r>
      <w:r>
        <w:rPr>
          <w:rFonts w:ascii="仿宋" w:hAnsi="仿宋" w:eastAsia="仿宋"/>
          <w:kern w:val="0"/>
          <w:sz w:val="28"/>
          <w:szCs w:val="28"/>
        </w:rPr>
        <w:t>邮政编码</w:t>
      </w:r>
      <w:r>
        <w:rPr>
          <w:rFonts w:ascii="仿宋" w:hAnsi="仿宋" w:eastAsia="仿宋"/>
          <w:kern w:val="0"/>
          <w:sz w:val="28"/>
          <w:szCs w:val="28"/>
        </w:rPr>
        <w:br w:type="textWrapping"/>
      </w:r>
      <w:r>
        <w:rPr>
          <w:rFonts w:ascii="仿宋" w:hAnsi="仿宋" w:eastAsia="仿宋"/>
          <w:kern w:val="0"/>
          <w:sz w:val="28"/>
          <w:szCs w:val="28"/>
        </w:rPr>
        <w:t>电　　话：　　　　　　　　</w:t>
      </w:r>
      <w:r>
        <w:rPr>
          <w:rFonts w:hint="eastAsia" w:ascii="仿宋" w:hAnsi="仿宋" w:eastAsia="仿宋"/>
          <w:kern w:val="0"/>
          <w:sz w:val="28"/>
          <w:szCs w:val="28"/>
        </w:rPr>
        <w:t xml:space="preserve"> </w:t>
      </w:r>
      <w:r>
        <w:rPr>
          <w:rFonts w:ascii="仿宋" w:hAnsi="仿宋" w:eastAsia="仿宋"/>
          <w:kern w:val="0"/>
          <w:sz w:val="28"/>
          <w:szCs w:val="28"/>
        </w:rPr>
        <w:t xml:space="preserve">电　　话： </w:t>
      </w:r>
      <w:r>
        <w:rPr>
          <w:rFonts w:ascii="仿宋" w:hAnsi="仿宋" w:eastAsia="仿宋"/>
          <w:kern w:val="0"/>
          <w:sz w:val="28"/>
          <w:szCs w:val="28"/>
        </w:rPr>
        <w:br w:type="textWrapping"/>
      </w:r>
      <w:r>
        <w:rPr>
          <w:rFonts w:ascii="仿宋" w:hAnsi="仿宋" w:eastAsia="仿宋"/>
          <w:kern w:val="0"/>
          <w:sz w:val="28"/>
          <w:szCs w:val="28"/>
        </w:rPr>
        <w:t>传　　真：　　　　　　　　</w:t>
      </w:r>
      <w:r>
        <w:rPr>
          <w:rFonts w:hint="eastAsia" w:ascii="仿宋" w:hAnsi="仿宋" w:eastAsia="仿宋"/>
          <w:kern w:val="0"/>
          <w:sz w:val="28"/>
          <w:szCs w:val="28"/>
        </w:rPr>
        <w:t xml:space="preserve"> </w:t>
      </w:r>
      <w:r>
        <w:rPr>
          <w:rFonts w:ascii="仿宋" w:hAnsi="仿宋" w:eastAsia="仿宋"/>
          <w:kern w:val="0"/>
          <w:sz w:val="28"/>
          <w:szCs w:val="28"/>
        </w:rPr>
        <w:t xml:space="preserve">传　　真： </w:t>
      </w:r>
      <w:r>
        <w:rPr>
          <w:rFonts w:ascii="仿宋" w:hAnsi="仿宋" w:eastAsia="仿宋"/>
          <w:kern w:val="0"/>
          <w:sz w:val="28"/>
          <w:szCs w:val="28"/>
        </w:rPr>
        <w:br w:type="textWrapping"/>
      </w:r>
      <w:r>
        <w:rPr>
          <w:rFonts w:ascii="仿宋" w:hAnsi="仿宋" w:eastAsia="仿宋"/>
          <w:kern w:val="0"/>
          <w:sz w:val="28"/>
          <w:szCs w:val="28"/>
        </w:rPr>
        <w:t>开户银行：　　　　　　　　</w:t>
      </w:r>
      <w:r>
        <w:rPr>
          <w:rFonts w:hint="eastAsia" w:ascii="仿宋" w:hAnsi="仿宋" w:eastAsia="仿宋"/>
          <w:kern w:val="0"/>
          <w:sz w:val="28"/>
          <w:szCs w:val="28"/>
        </w:rPr>
        <w:t xml:space="preserve"> </w:t>
      </w:r>
      <w:r>
        <w:rPr>
          <w:rFonts w:ascii="仿宋" w:hAnsi="仿宋" w:eastAsia="仿宋"/>
          <w:kern w:val="0"/>
          <w:sz w:val="28"/>
          <w:szCs w:val="28"/>
        </w:rPr>
        <w:t>开户银行：</w:t>
      </w:r>
      <w:r>
        <w:rPr>
          <w:rFonts w:hint="eastAsia" w:ascii="仿宋" w:hAnsi="仿宋" w:eastAsia="仿宋"/>
          <w:kern w:val="0"/>
          <w:sz w:val="28"/>
          <w:szCs w:val="28"/>
        </w:rPr>
        <w:t xml:space="preserve"> </w:t>
      </w:r>
    </w:p>
    <w:p>
      <w:pPr>
        <w:widowControl/>
        <w:spacing w:before="100" w:beforeAutospacing="1" w:after="100" w:afterAutospacing="1"/>
        <w:jc w:val="left"/>
        <w:rPr>
          <w:rFonts w:ascii="仿宋" w:hAnsi="仿宋" w:eastAsia="仿宋"/>
          <w:kern w:val="0"/>
          <w:sz w:val="28"/>
          <w:szCs w:val="28"/>
        </w:rPr>
        <w:sectPr>
          <w:footerReference r:id="rId10" w:type="default"/>
          <w:type w:val="continuous"/>
          <w:pgSz w:w="11906" w:h="16838"/>
          <w:pgMar w:top="1418" w:right="1555" w:bottom="1418" w:left="1531" w:header="851" w:footer="992" w:gutter="0"/>
          <w:pgNumType w:start="0"/>
          <w:cols w:space="720" w:num="1"/>
          <w:titlePg/>
          <w:docGrid w:type="lines" w:linePitch="312" w:charSpace="0"/>
        </w:sectPr>
      </w:pPr>
      <w:r>
        <w:rPr>
          <w:rFonts w:hint="eastAsia" w:ascii="仿宋" w:hAnsi="仿宋" w:eastAsia="仿宋"/>
          <w:kern w:val="0"/>
          <w:sz w:val="28"/>
          <w:szCs w:val="28"/>
        </w:rPr>
        <w:t xml:space="preserve"> 银</w:t>
      </w:r>
      <w:r>
        <w:rPr>
          <w:rFonts w:ascii="仿宋" w:hAnsi="仿宋" w:eastAsia="仿宋"/>
          <w:kern w:val="0"/>
          <w:sz w:val="28"/>
          <w:szCs w:val="28"/>
        </w:rPr>
        <w:t>行帐号：　　　　　　　　</w:t>
      </w:r>
      <w:r>
        <w:rPr>
          <w:rFonts w:hint="eastAsia" w:ascii="仿宋" w:hAnsi="仿宋" w:eastAsia="仿宋"/>
          <w:kern w:val="0"/>
          <w:sz w:val="28"/>
          <w:szCs w:val="28"/>
        </w:rPr>
        <w:t xml:space="preserve"> </w:t>
      </w:r>
      <w:r>
        <w:rPr>
          <w:rFonts w:ascii="仿宋" w:hAnsi="仿宋" w:eastAsia="仿宋"/>
          <w:kern w:val="0"/>
          <w:sz w:val="28"/>
          <w:szCs w:val="28"/>
        </w:rPr>
        <w:t xml:space="preserve">银行帐号： </w:t>
      </w:r>
      <w:r>
        <w:rPr>
          <w:rFonts w:ascii="仿宋" w:hAnsi="仿宋" w:eastAsia="仿宋"/>
          <w:kern w:val="0"/>
          <w:sz w:val="28"/>
          <w:szCs w:val="28"/>
        </w:rPr>
        <w:br w:type="textWrapping"/>
      </w:r>
      <w:r>
        <w:rPr>
          <w:rFonts w:ascii="仿宋" w:hAnsi="仿宋" w:eastAsia="仿宋"/>
          <w:kern w:val="0"/>
          <w:sz w:val="28"/>
          <w:szCs w:val="28"/>
        </w:rPr>
        <w:t xml:space="preserve">　 　　　　（盖章）　　　　　　　　　　（盖章） </w:t>
      </w:r>
      <w:r>
        <w:rPr>
          <w:rFonts w:ascii="仿宋" w:hAnsi="仿宋" w:eastAsia="仿宋"/>
          <w:kern w:val="0"/>
          <w:sz w:val="28"/>
          <w:szCs w:val="28"/>
        </w:rPr>
        <w:br w:type="textWrapping"/>
      </w:r>
      <w:r>
        <w:rPr>
          <w:rFonts w:ascii="仿宋" w:hAnsi="仿宋" w:eastAsia="仿宋"/>
          <w:kern w:val="0"/>
          <w:sz w:val="28"/>
          <w:szCs w:val="28"/>
        </w:rPr>
        <w:t xml:space="preserve">备案号：　　　　　　　　　　　经办人： </w:t>
      </w:r>
      <w:r>
        <w:rPr>
          <w:rFonts w:ascii="仿宋" w:hAnsi="仿宋" w:eastAsia="仿宋"/>
          <w:kern w:val="0"/>
          <w:sz w:val="28"/>
          <w:szCs w:val="28"/>
        </w:rPr>
        <w:br w:type="textWrapping"/>
      </w:r>
      <w:r>
        <w:rPr>
          <w:rFonts w:ascii="仿宋" w:hAnsi="仿宋" w:eastAsia="仿宋"/>
          <w:kern w:val="0"/>
          <w:sz w:val="28"/>
          <w:szCs w:val="28"/>
        </w:rPr>
        <w:t>备案日期：　年　月　日　　</w:t>
      </w:r>
      <w:r>
        <w:rPr>
          <w:rFonts w:hint="eastAsia" w:ascii="仿宋" w:hAnsi="仿宋" w:eastAsia="仿宋"/>
          <w:kern w:val="0"/>
          <w:sz w:val="28"/>
          <w:szCs w:val="28"/>
        </w:rPr>
        <w:t xml:space="preserve"> </w:t>
      </w:r>
      <w:r>
        <w:rPr>
          <w:rFonts w:ascii="仿宋" w:hAnsi="仿宋" w:eastAsia="仿宋"/>
          <w:kern w:val="0"/>
          <w:sz w:val="28"/>
          <w:szCs w:val="28"/>
        </w:rPr>
        <w:t>　鉴证日期：　年　月</w:t>
      </w:r>
    </w:p>
    <w:bookmarkEnd w:id="146"/>
    <w:bookmarkEnd w:id="147"/>
    <w:bookmarkEnd w:id="148"/>
    <w:p>
      <w:pPr>
        <w:rPr>
          <w:rFonts w:ascii="仿宋" w:hAnsi="仿宋" w:eastAsia="仿宋"/>
          <w:bCs/>
          <w:kern w:val="0"/>
          <w:sz w:val="28"/>
          <w:szCs w:val="28"/>
        </w:rPr>
      </w:pPr>
      <w:r>
        <w:rPr>
          <w:rFonts w:hint="eastAsia" w:ascii="仿宋" w:hAnsi="仿宋" w:eastAsia="仿宋"/>
          <w:bCs/>
          <w:kern w:val="0"/>
          <w:sz w:val="28"/>
          <w:szCs w:val="28"/>
        </w:rPr>
        <w:t>GF—2000—0209</w:t>
      </w:r>
    </w:p>
    <w:p>
      <w:pPr>
        <w:rPr>
          <w:rFonts w:ascii="仿宋" w:hAnsi="仿宋" w:eastAsia="仿宋"/>
          <w:bCs/>
          <w:kern w:val="0"/>
          <w:sz w:val="28"/>
          <w:szCs w:val="28"/>
        </w:rPr>
      </w:pPr>
    </w:p>
    <w:p>
      <w:pPr>
        <w:jc w:val="center"/>
        <w:rPr>
          <w:rFonts w:ascii="仿宋" w:hAnsi="仿宋" w:eastAsia="仿宋"/>
          <w:kern w:val="0"/>
          <w:sz w:val="28"/>
          <w:szCs w:val="28"/>
        </w:rPr>
      </w:pPr>
      <w:r>
        <w:rPr>
          <w:rFonts w:hint="eastAsia" w:ascii="仿宋" w:hAnsi="仿宋" w:eastAsia="仿宋"/>
          <w:kern w:val="0"/>
          <w:sz w:val="28"/>
          <w:szCs w:val="28"/>
        </w:rPr>
        <w:t>建设工程设计合同（一）</w:t>
      </w:r>
    </w:p>
    <w:p>
      <w:pPr>
        <w:jc w:val="center"/>
        <w:rPr>
          <w:rFonts w:ascii="仿宋" w:hAnsi="仿宋" w:eastAsia="仿宋"/>
          <w:bCs/>
          <w:kern w:val="0"/>
          <w:sz w:val="28"/>
          <w:szCs w:val="28"/>
        </w:rPr>
      </w:pPr>
      <w:r>
        <w:rPr>
          <w:rFonts w:hint="eastAsia" w:ascii="仿宋" w:hAnsi="仿宋" w:eastAsia="仿宋"/>
          <w:bCs/>
          <w:kern w:val="0"/>
          <w:sz w:val="28"/>
          <w:szCs w:val="28"/>
        </w:rPr>
        <w:t>[民用建设工程设计合同]</w:t>
      </w:r>
    </w:p>
    <w:p>
      <w:pPr>
        <w:jc w:val="center"/>
        <w:rPr>
          <w:rFonts w:ascii="仿宋" w:hAnsi="仿宋" w:eastAsia="仿宋"/>
          <w:bCs/>
          <w:kern w:val="0"/>
          <w:sz w:val="28"/>
          <w:szCs w:val="28"/>
        </w:rPr>
      </w:pPr>
    </w:p>
    <w:p>
      <w:pPr>
        <w:jc w:val="center"/>
        <w:rPr>
          <w:rFonts w:ascii="仿宋" w:hAnsi="仿宋" w:eastAsia="仿宋"/>
          <w:bCs/>
          <w:kern w:val="0"/>
          <w:sz w:val="28"/>
          <w:szCs w:val="28"/>
        </w:rPr>
      </w:pPr>
    </w:p>
    <w:p>
      <w:pPr>
        <w:ind w:left="1960" w:hanging="1960" w:hangingChars="700"/>
        <w:rPr>
          <w:rFonts w:ascii="仿宋" w:hAnsi="仿宋" w:eastAsia="仿宋"/>
          <w:bCs/>
          <w:kern w:val="0"/>
          <w:sz w:val="28"/>
          <w:szCs w:val="28"/>
          <w:u w:val="single"/>
        </w:rPr>
      </w:pPr>
      <w:r>
        <w:rPr>
          <w:rFonts w:hint="eastAsia" w:ascii="仿宋" w:hAnsi="仿宋" w:eastAsia="仿宋"/>
          <w:bCs/>
          <w:kern w:val="0"/>
          <w:sz w:val="28"/>
          <w:szCs w:val="28"/>
        </w:rPr>
        <w:t xml:space="preserve">工 程 名 称： </w:t>
      </w:r>
      <w:r>
        <w:rPr>
          <w:rFonts w:hint="eastAsia" w:ascii="仿宋" w:hAnsi="仿宋" w:eastAsia="仿宋"/>
          <w:bCs/>
          <w:kern w:val="0"/>
          <w:sz w:val="28"/>
          <w:szCs w:val="28"/>
          <w:u w:val="single"/>
        </w:rPr>
        <w:t xml:space="preserve">                                     </w:t>
      </w:r>
    </w:p>
    <w:p>
      <w:pPr>
        <w:rPr>
          <w:rFonts w:ascii="仿宋" w:hAnsi="仿宋" w:eastAsia="仿宋"/>
          <w:bCs/>
          <w:kern w:val="0"/>
          <w:sz w:val="28"/>
          <w:szCs w:val="28"/>
        </w:rPr>
      </w:pPr>
      <w:r>
        <w:rPr>
          <w:rFonts w:hint="eastAsia" w:ascii="仿宋" w:hAnsi="仿宋" w:eastAsia="仿宋"/>
          <w:bCs/>
          <w:kern w:val="0"/>
          <w:sz w:val="28"/>
          <w:szCs w:val="28"/>
        </w:rPr>
        <w:t xml:space="preserve">工 程 地 点： </w:t>
      </w:r>
      <w:r>
        <w:rPr>
          <w:rFonts w:hint="eastAsia" w:ascii="仿宋" w:hAnsi="仿宋" w:eastAsia="仿宋"/>
          <w:bCs/>
          <w:kern w:val="0"/>
          <w:sz w:val="28"/>
          <w:szCs w:val="28"/>
          <w:u w:val="single"/>
        </w:rPr>
        <w:t xml:space="preserve">           </w:t>
      </w:r>
      <w:r>
        <w:rPr>
          <w:rFonts w:ascii="仿宋" w:hAnsi="仿宋" w:eastAsia="仿宋"/>
          <w:b/>
          <w:kern w:val="0"/>
          <w:sz w:val="28"/>
          <w:szCs w:val="28"/>
          <w:u w:val="single"/>
        </w:rPr>
        <w:t xml:space="preserve"> </w:t>
      </w:r>
      <w:r>
        <w:rPr>
          <w:rFonts w:ascii="仿宋" w:hAnsi="仿宋" w:eastAsia="仿宋"/>
          <w:bCs/>
          <w:kern w:val="0"/>
          <w:sz w:val="28"/>
          <w:szCs w:val="28"/>
          <w:u w:val="single"/>
        </w:rPr>
        <w:t xml:space="preserve">   </w:t>
      </w:r>
      <w:r>
        <w:rPr>
          <w:rFonts w:hint="eastAsia" w:ascii="仿宋" w:hAnsi="仿宋" w:eastAsia="仿宋"/>
          <w:b/>
          <w:kern w:val="0"/>
          <w:sz w:val="28"/>
          <w:szCs w:val="28"/>
          <w:u w:val="single"/>
        </w:rPr>
        <w:t xml:space="preserve">              </w:t>
      </w:r>
      <w:r>
        <w:rPr>
          <w:rFonts w:ascii="仿宋" w:hAnsi="仿宋" w:eastAsia="仿宋"/>
          <w:bCs/>
          <w:kern w:val="0"/>
          <w:sz w:val="28"/>
          <w:szCs w:val="28"/>
          <w:u w:val="single"/>
        </w:rPr>
        <w:t xml:space="preserve">   </w:t>
      </w:r>
      <w:r>
        <w:rPr>
          <w:rFonts w:hint="eastAsia" w:ascii="仿宋" w:hAnsi="仿宋" w:eastAsia="仿宋"/>
          <w:bCs/>
          <w:kern w:val="0"/>
          <w:sz w:val="28"/>
          <w:szCs w:val="28"/>
          <w:u w:val="single"/>
        </w:rPr>
        <w:t xml:space="preserve"> </w:t>
      </w:r>
      <w:r>
        <w:rPr>
          <w:rFonts w:ascii="仿宋" w:hAnsi="仿宋" w:eastAsia="仿宋"/>
          <w:bCs/>
          <w:kern w:val="0"/>
          <w:sz w:val="28"/>
          <w:szCs w:val="28"/>
          <w:u w:val="single"/>
        </w:rPr>
        <w:t xml:space="preserve">   </w:t>
      </w:r>
      <w:r>
        <w:rPr>
          <w:rFonts w:hint="eastAsia" w:ascii="仿宋" w:hAnsi="仿宋" w:eastAsia="仿宋"/>
          <w:bCs/>
          <w:kern w:val="0"/>
          <w:sz w:val="28"/>
          <w:szCs w:val="28"/>
          <w:u w:val="single"/>
        </w:rPr>
        <w:t xml:space="preserve"> </w:t>
      </w:r>
    </w:p>
    <w:p>
      <w:pPr>
        <w:rPr>
          <w:rFonts w:ascii="仿宋" w:hAnsi="仿宋" w:eastAsia="仿宋"/>
          <w:bCs/>
          <w:kern w:val="0"/>
          <w:sz w:val="28"/>
          <w:szCs w:val="28"/>
          <w:u w:val="single"/>
        </w:rPr>
      </w:pPr>
      <w:r>
        <w:rPr>
          <w:rFonts w:hint="eastAsia" w:ascii="仿宋" w:hAnsi="仿宋" w:eastAsia="仿宋"/>
          <w:bCs/>
          <w:kern w:val="0"/>
          <w:sz w:val="28"/>
          <w:szCs w:val="28"/>
        </w:rPr>
        <w:t xml:space="preserve">合 同 编 号： </w:t>
      </w:r>
      <w:r>
        <w:rPr>
          <w:rFonts w:hint="eastAsia" w:ascii="仿宋" w:hAnsi="仿宋" w:eastAsia="仿宋"/>
          <w:bCs/>
          <w:kern w:val="0"/>
          <w:sz w:val="28"/>
          <w:szCs w:val="28"/>
          <w:u w:val="single"/>
        </w:rPr>
        <w:t xml:space="preserve"> </w:t>
      </w:r>
      <w:r>
        <w:rPr>
          <w:rFonts w:ascii="仿宋" w:hAnsi="仿宋" w:eastAsia="仿宋"/>
          <w:bCs/>
          <w:kern w:val="0"/>
          <w:sz w:val="28"/>
          <w:szCs w:val="28"/>
          <w:u w:val="single"/>
        </w:rPr>
        <w:t xml:space="preserve">  </w:t>
      </w:r>
      <w:r>
        <w:rPr>
          <w:rFonts w:hint="eastAsia" w:ascii="仿宋" w:hAnsi="仿宋" w:eastAsia="仿宋"/>
          <w:bCs/>
          <w:kern w:val="0"/>
          <w:sz w:val="28"/>
          <w:szCs w:val="28"/>
          <w:u w:val="single"/>
        </w:rPr>
        <w:t xml:space="preserve">  </w:t>
      </w:r>
      <w:r>
        <w:rPr>
          <w:rFonts w:ascii="仿宋" w:hAnsi="仿宋" w:eastAsia="仿宋"/>
          <w:bCs/>
          <w:kern w:val="0"/>
          <w:sz w:val="28"/>
          <w:szCs w:val="28"/>
          <w:u w:val="single"/>
        </w:rPr>
        <w:t xml:space="preserve"> </w:t>
      </w:r>
      <w:r>
        <w:rPr>
          <w:rFonts w:hint="eastAsia" w:ascii="仿宋" w:hAnsi="仿宋" w:eastAsia="仿宋"/>
          <w:bCs/>
          <w:kern w:val="0"/>
          <w:sz w:val="28"/>
          <w:szCs w:val="28"/>
          <w:u w:val="single"/>
        </w:rPr>
        <w:t xml:space="preserve">                                </w:t>
      </w:r>
    </w:p>
    <w:p>
      <w:pPr>
        <w:rPr>
          <w:rFonts w:ascii="仿宋" w:hAnsi="仿宋" w:eastAsia="仿宋"/>
          <w:bCs/>
          <w:kern w:val="0"/>
          <w:sz w:val="28"/>
          <w:szCs w:val="28"/>
        </w:rPr>
      </w:pPr>
      <w:r>
        <w:rPr>
          <w:rFonts w:hint="eastAsia" w:ascii="仿宋" w:hAnsi="仿宋" w:eastAsia="仿宋"/>
          <w:bCs/>
          <w:kern w:val="0"/>
          <w:sz w:val="28"/>
          <w:szCs w:val="28"/>
        </w:rPr>
        <w:t>(由设计人编填)</w:t>
      </w:r>
    </w:p>
    <w:p>
      <w:pPr>
        <w:rPr>
          <w:rFonts w:ascii="仿宋" w:hAnsi="仿宋" w:eastAsia="仿宋"/>
          <w:bCs/>
          <w:kern w:val="0"/>
          <w:sz w:val="28"/>
          <w:szCs w:val="28"/>
          <w:u w:val="single"/>
        </w:rPr>
      </w:pPr>
      <w:r>
        <w:rPr>
          <w:rFonts w:hint="eastAsia" w:ascii="仿宋" w:hAnsi="仿宋" w:eastAsia="仿宋"/>
          <w:bCs/>
          <w:kern w:val="0"/>
          <w:sz w:val="28"/>
          <w:szCs w:val="28"/>
        </w:rPr>
        <w:t>设计证书等级</w:t>
      </w:r>
      <w:r>
        <w:rPr>
          <w:rFonts w:ascii="仿宋" w:hAnsi="仿宋" w:eastAsia="仿宋"/>
          <w:bCs/>
          <w:kern w:val="0"/>
          <w:sz w:val="28"/>
          <w:szCs w:val="28"/>
        </w:rPr>
        <w:t xml:space="preserve"> </w:t>
      </w:r>
      <w:r>
        <w:rPr>
          <w:rFonts w:ascii="仿宋" w:hAnsi="仿宋" w:eastAsia="仿宋"/>
          <w:bCs/>
          <w:kern w:val="0"/>
          <w:sz w:val="28"/>
          <w:szCs w:val="28"/>
          <w:u w:val="single"/>
        </w:rPr>
        <w:t xml:space="preserve"> </w:t>
      </w:r>
      <w:r>
        <w:rPr>
          <w:rFonts w:hint="eastAsia" w:ascii="仿宋" w:hAnsi="仿宋" w:eastAsia="仿宋"/>
          <w:bCs/>
          <w:kern w:val="0"/>
          <w:sz w:val="28"/>
          <w:szCs w:val="28"/>
          <w:u w:val="single"/>
        </w:rPr>
        <w:t xml:space="preserve">               </w:t>
      </w:r>
      <w:r>
        <w:rPr>
          <w:rFonts w:hint="eastAsia" w:ascii="仿宋" w:hAnsi="仿宋" w:eastAsia="仿宋"/>
          <w:b/>
          <w:kern w:val="0"/>
          <w:sz w:val="28"/>
          <w:szCs w:val="28"/>
          <w:u w:val="single"/>
        </w:rPr>
        <w:t xml:space="preserve"> </w:t>
      </w:r>
      <w:r>
        <w:rPr>
          <w:rFonts w:hint="eastAsia" w:ascii="仿宋" w:hAnsi="仿宋" w:eastAsia="仿宋"/>
          <w:bCs/>
          <w:kern w:val="0"/>
          <w:sz w:val="28"/>
          <w:szCs w:val="28"/>
          <w:u w:val="single"/>
        </w:rPr>
        <w:t xml:space="preserve">                     </w:t>
      </w:r>
    </w:p>
    <w:p>
      <w:pPr>
        <w:rPr>
          <w:rFonts w:ascii="仿宋" w:hAnsi="仿宋" w:eastAsia="仿宋"/>
          <w:bCs/>
          <w:kern w:val="0"/>
          <w:sz w:val="28"/>
          <w:szCs w:val="28"/>
        </w:rPr>
      </w:pPr>
      <w:r>
        <w:rPr>
          <w:rFonts w:hint="eastAsia" w:ascii="仿宋" w:hAnsi="仿宋" w:eastAsia="仿宋"/>
          <w:bCs/>
          <w:kern w:val="0"/>
          <w:sz w:val="28"/>
          <w:szCs w:val="28"/>
        </w:rPr>
        <w:t>发   包   人：</w:t>
      </w:r>
      <w:r>
        <w:rPr>
          <w:rFonts w:hint="eastAsia" w:ascii="仿宋" w:hAnsi="仿宋" w:eastAsia="仿宋"/>
          <w:bCs/>
          <w:kern w:val="0"/>
          <w:sz w:val="28"/>
          <w:szCs w:val="28"/>
          <w:u w:val="single"/>
        </w:rPr>
        <w:t xml:space="preserve"> </w:t>
      </w:r>
      <w:r>
        <w:rPr>
          <w:rFonts w:hint="eastAsia" w:ascii="仿宋" w:hAnsi="仿宋" w:eastAsia="仿宋"/>
          <w:kern w:val="0"/>
          <w:sz w:val="28"/>
          <w:szCs w:val="28"/>
          <w:u w:val="single"/>
        </w:rPr>
        <w:t xml:space="preserve">          </w:t>
      </w:r>
      <w:r>
        <w:rPr>
          <w:rFonts w:hint="eastAsia" w:ascii="仿宋" w:hAnsi="仿宋" w:eastAsia="仿宋"/>
          <w:bCs/>
          <w:kern w:val="0"/>
          <w:sz w:val="28"/>
          <w:szCs w:val="28"/>
          <w:u w:val="single"/>
        </w:rPr>
        <w:t xml:space="preserve">                           </w:t>
      </w:r>
    </w:p>
    <w:p>
      <w:pPr>
        <w:ind w:left="1960" w:hanging="1960" w:hangingChars="700"/>
        <w:rPr>
          <w:rFonts w:ascii="仿宋" w:hAnsi="仿宋" w:eastAsia="仿宋"/>
          <w:bCs/>
          <w:kern w:val="0"/>
          <w:sz w:val="28"/>
          <w:szCs w:val="28"/>
        </w:rPr>
      </w:pPr>
      <w:r>
        <w:rPr>
          <w:rFonts w:hint="eastAsia" w:ascii="仿宋" w:hAnsi="仿宋" w:eastAsia="仿宋"/>
          <w:bCs/>
          <w:kern w:val="0"/>
          <w:sz w:val="28"/>
          <w:szCs w:val="28"/>
        </w:rPr>
        <w:t>设   计   人：</w:t>
      </w:r>
      <w:r>
        <w:rPr>
          <w:rFonts w:hint="eastAsia" w:ascii="仿宋" w:hAnsi="仿宋" w:eastAsia="仿宋"/>
          <w:bCs/>
          <w:kern w:val="0"/>
          <w:sz w:val="28"/>
          <w:szCs w:val="28"/>
          <w:u w:val="single"/>
        </w:rPr>
        <w:t xml:space="preserve"> </w:t>
      </w:r>
      <w:r>
        <w:rPr>
          <w:rFonts w:hint="eastAsia" w:ascii="仿宋" w:hAnsi="仿宋" w:eastAsia="仿宋"/>
          <w:kern w:val="0"/>
          <w:sz w:val="28"/>
          <w:szCs w:val="28"/>
          <w:u w:val="single"/>
        </w:rPr>
        <w:t xml:space="preserve">                                        </w:t>
      </w:r>
    </w:p>
    <w:p>
      <w:pPr>
        <w:rPr>
          <w:rFonts w:ascii="仿宋" w:hAnsi="仿宋" w:eastAsia="仿宋"/>
          <w:bCs/>
          <w:kern w:val="0"/>
          <w:sz w:val="28"/>
          <w:szCs w:val="28"/>
          <w:u w:val="single"/>
        </w:rPr>
      </w:pPr>
      <w:r>
        <w:rPr>
          <w:rFonts w:hint="eastAsia" w:ascii="仿宋" w:hAnsi="仿宋" w:eastAsia="仿宋"/>
          <w:bCs/>
          <w:kern w:val="0"/>
          <w:sz w:val="28"/>
          <w:szCs w:val="28"/>
        </w:rPr>
        <w:t>订 立 日  期：</w:t>
      </w:r>
      <w:r>
        <w:rPr>
          <w:rFonts w:hint="eastAsia" w:ascii="仿宋" w:hAnsi="仿宋" w:eastAsia="仿宋"/>
          <w:bCs/>
          <w:kern w:val="0"/>
          <w:sz w:val="28"/>
          <w:szCs w:val="28"/>
          <w:u w:val="single"/>
        </w:rPr>
        <w:t xml:space="preserve">                          </w:t>
      </w:r>
      <w:r>
        <w:rPr>
          <w:rFonts w:hint="eastAsia" w:ascii="仿宋" w:hAnsi="仿宋" w:eastAsia="仿宋"/>
          <w:b/>
          <w:kern w:val="0"/>
          <w:sz w:val="28"/>
          <w:szCs w:val="28"/>
          <w:u w:val="single"/>
        </w:rPr>
        <w:t xml:space="preserve">       </w:t>
      </w:r>
      <w:r>
        <w:rPr>
          <w:rFonts w:hint="eastAsia" w:ascii="仿宋" w:hAnsi="仿宋" w:eastAsia="仿宋"/>
          <w:bCs/>
          <w:kern w:val="0"/>
          <w:sz w:val="28"/>
          <w:szCs w:val="28"/>
          <w:u w:val="single"/>
        </w:rPr>
        <w:t xml:space="preserve">      </w:t>
      </w:r>
    </w:p>
    <w:p>
      <w:pPr>
        <w:rPr>
          <w:rFonts w:ascii="仿宋" w:hAnsi="仿宋" w:eastAsia="仿宋"/>
          <w:bCs/>
          <w:kern w:val="0"/>
          <w:sz w:val="28"/>
          <w:szCs w:val="28"/>
          <w:u w:val="single"/>
        </w:rPr>
      </w:pPr>
      <w:r>
        <w:rPr>
          <w:rFonts w:hint="eastAsia" w:ascii="仿宋" w:hAnsi="仿宋" w:eastAsia="仿宋"/>
          <w:bCs/>
          <w:kern w:val="0"/>
          <w:sz w:val="28"/>
          <w:szCs w:val="28"/>
        </w:rPr>
        <w:t>签 订 地  址：</w:t>
      </w:r>
      <w:r>
        <w:rPr>
          <w:rFonts w:hint="eastAsia" w:ascii="仿宋" w:hAnsi="仿宋" w:eastAsia="仿宋"/>
          <w:bCs/>
          <w:kern w:val="0"/>
          <w:sz w:val="28"/>
          <w:szCs w:val="28"/>
          <w:u w:val="single"/>
        </w:rPr>
        <w:t xml:space="preserve">                                      </w:t>
      </w:r>
    </w:p>
    <w:p>
      <w:pPr>
        <w:rPr>
          <w:rFonts w:ascii="仿宋" w:hAnsi="仿宋" w:eastAsia="仿宋"/>
          <w:bCs/>
          <w:kern w:val="0"/>
          <w:sz w:val="28"/>
          <w:szCs w:val="28"/>
          <w:u w:val="single"/>
        </w:rPr>
      </w:pPr>
    </w:p>
    <w:p>
      <w:pPr>
        <w:rPr>
          <w:rFonts w:ascii="仿宋" w:hAnsi="仿宋" w:eastAsia="仿宋"/>
          <w:bCs/>
          <w:kern w:val="0"/>
          <w:sz w:val="28"/>
          <w:szCs w:val="28"/>
          <w:u w:val="single"/>
        </w:rPr>
      </w:pPr>
    </w:p>
    <w:p>
      <w:pPr>
        <w:ind w:firstLine="2520" w:firstLineChars="900"/>
        <w:rPr>
          <w:rFonts w:ascii="仿宋" w:hAnsi="仿宋" w:eastAsia="仿宋"/>
          <w:bCs/>
          <w:kern w:val="0"/>
          <w:sz w:val="28"/>
          <w:szCs w:val="28"/>
        </w:rPr>
      </w:pPr>
      <w:r>
        <w:rPr>
          <w:rFonts w:ascii="仿宋" w:hAnsi="仿宋" w:eastAsia="仿宋"/>
          <w:bCs/>
          <w:kern w:val="0"/>
          <w:sz w:val="28"/>
          <w:szCs w:val="28"/>
          <w:u w:val="single"/>
        </w:rPr>
        <w:pict>
          <v:shape id="_x0000_s1026" o:spid="_x0000_s1026" o:spt="136" type="#_x0000_t136" style="position:absolute;left:0pt;margin-left:315pt;margin-top:23.4pt;height:23.4pt;width:36pt;z-index:251659264;mso-width-relative:page;mso-height-relative:page;" coordsize="21600,21600" o:allowincell="f" adj="11100">
            <v:path/>
            <v:fill focussize="0,0"/>
            <v:stroke/>
            <v:imagedata o:title=""/>
            <o:lock v:ext="edit"/>
            <v:textpath on="t" fitshape="t" fitpath="t" trim="t" xscale="f" string="监制&#10;" style="font-family:宋体;font-size:36pt;v-text-align:center;"/>
          </v:shape>
        </w:pict>
      </w:r>
      <w:r>
        <w:rPr>
          <w:rFonts w:hint="eastAsia" w:ascii="仿宋" w:hAnsi="仿宋" w:eastAsia="仿宋"/>
          <w:bCs/>
          <w:kern w:val="0"/>
          <w:sz w:val="28"/>
          <w:szCs w:val="28"/>
        </w:rPr>
        <w:t>中华人民共和国建设部</w:t>
      </w:r>
    </w:p>
    <w:p>
      <w:pPr>
        <w:ind w:firstLine="1758"/>
        <w:rPr>
          <w:rFonts w:ascii="仿宋" w:hAnsi="仿宋" w:eastAsia="仿宋"/>
          <w:bCs/>
          <w:spacing w:val="26"/>
          <w:kern w:val="0"/>
          <w:sz w:val="28"/>
          <w:szCs w:val="28"/>
        </w:rPr>
      </w:pPr>
      <w:r>
        <w:rPr>
          <w:rFonts w:hint="eastAsia" w:ascii="仿宋" w:hAnsi="仿宋" w:eastAsia="仿宋"/>
          <w:bCs/>
          <w:spacing w:val="26"/>
          <w:kern w:val="0"/>
          <w:sz w:val="28"/>
          <w:szCs w:val="28"/>
        </w:rPr>
        <w:t>国家工商行政管理局</w:t>
      </w:r>
    </w:p>
    <w:p>
      <w:pPr>
        <w:rPr>
          <w:rFonts w:ascii="仿宋" w:hAnsi="仿宋" w:eastAsia="仿宋"/>
          <w:bCs/>
          <w:kern w:val="0"/>
          <w:sz w:val="28"/>
          <w:szCs w:val="28"/>
        </w:rPr>
      </w:pPr>
      <w:r>
        <w:rPr>
          <w:rFonts w:hint="eastAsia" w:ascii="仿宋" w:hAnsi="仿宋" w:eastAsia="仿宋"/>
          <w:bCs/>
          <w:kern w:val="0"/>
          <w:sz w:val="28"/>
          <w:szCs w:val="28"/>
        </w:rPr>
        <w:br w:type="page"/>
      </w:r>
    </w:p>
    <w:p>
      <w:pPr>
        <w:rPr>
          <w:rFonts w:ascii="仿宋" w:hAnsi="仿宋" w:eastAsia="仿宋"/>
          <w:bCs/>
          <w:kern w:val="0"/>
          <w:sz w:val="28"/>
          <w:szCs w:val="28"/>
        </w:rPr>
      </w:pPr>
    </w:p>
    <w:p>
      <w:pPr>
        <w:rPr>
          <w:rFonts w:ascii="仿宋" w:hAnsi="仿宋" w:eastAsia="仿宋"/>
          <w:bCs/>
          <w:kern w:val="0"/>
          <w:sz w:val="28"/>
          <w:szCs w:val="28"/>
          <w:u w:val="single"/>
        </w:rPr>
      </w:pPr>
      <w:r>
        <w:rPr>
          <w:rFonts w:hint="eastAsia" w:ascii="仿宋" w:hAnsi="仿宋" w:eastAsia="仿宋"/>
          <w:bCs/>
          <w:kern w:val="0"/>
          <w:sz w:val="28"/>
          <w:szCs w:val="28"/>
        </w:rPr>
        <w:t>发包人：</w:t>
      </w:r>
      <w:r>
        <w:rPr>
          <w:rFonts w:hint="eastAsia" w:ascii="仿宋" w:hAnsi="仿宋" w:eastAsia="仿宋"/>
          <w:bCs/>
          <w:kern w:val="0"/>
          <w:sz w:val="28"/>
          <w:szCs w:val="28"/>
          <w:u w:val="single"/>
        </w:rPr>
        <w:t xml:space="preserve">      </w:t>
      </w:r>
      <w:r>
        <w:rPr>
          <w:rFonts w:hint="eastAsia" w:ascii="仿宋" w:hAnsi="仿宋" w:eastAsia="仿宋"/>
          <w:kern w:val="0"/>
          <w:sz w:val="28"/>
          <w:szCs w:val="28"/>
          <w:u w:val="single"/>
        </w:rPr>
        <w:t xml:space="preserve">                          </w:t>
      </w:r>
      <w:r>
        <w:rPr>
          <w:rFonts w:hint="eastAsia" w:ascii="仿宋" w:hAnsi="仿宋" w:eastAsia="仿宋"/>
          <w:bCs/>
          <w:kern w:val="0"/>
          <w:sz w:val="28"/>
          <w:szCs w:val="28"/>
          <w:u w:val="single"/>
        </w:rPr>
        <w:t xml:space="preserve">   </w:t>
      </w:r>
      <w:r>
        <w:rPr>
          <w:rFonts w:hint="eastAsia" w:ascii="仿宋" w:hAnsi="仿宋" w:eastAsia="仿宋"/>
          <w:b/>
          <w:kern w:val="0"/>
          <w:sz w:val="28"/>
          <w:szCs w:val="28"/>
          <w:u w:val="single"/>
        </w:rPr>
        <w:t xml:space="preserve">        </w:t>
      </w:r>
      <w:r>
        <w:rPr>
          <w:rFonts w:hint="eastAsia" w:ascii="仿宋" w:hAnsi="仿宋" w:eastAsia="仿宋"/>
          <w:bCs/>
          <w:kern w:val="0"/>
          <w:sz w:val="28"/>
          <w:szCs w:val="28"/>
          <w:u w:val="single"/>
        </w:rPr>
        <w:t xml:space="preserve">    </w:t>
      </w:r>
    </w:p>
    <w:p>
      <w:pPr>
        <w:rPr>
          <w:rFonts w:ascii="仿宋" w:hAnsi="仿宋" w:eastAsia="仿宋"/>
          <w:bCs/>
          <w:kern w:val="0"/>
          <w:sz w:val="28"/>
          <w:szCs w:val="28"/>
        </w:rPr>
      </w:pPr>
      <w:r>
        <w:rPr>
          <w:rFonts w:hint="eastAsia" w:ascii="仿宋" w:hAnsi="仿宋" w:eastAsia="仿宋"/>
          <w:bCs/>
          <w:kern w:val="0"/>
          <w:sz w:val="28"/>
          <w:szCs w:val="28"/>
        </w:rPr>
        <w:t>设计人：</w:t>
      </w:r>
      <w:r>
        <w:rPr>
          <w:rFonts w:hint="eastAsia" w:ascii="仿宋" w:hAnsi="仿宋" w:eastAsia="仿宋"/>
          <w:bCs/>
          <w:kern w:val="0"/>
          <w:sz w:val="28"/>
          <w:szCs w:val="28"/>
          <w:u w:val="single"/>
        </w:rPr>
        <w:t xml:space="preserve"> </w:t>
      </w:r>
      <w:r>
        <w:rPr>
          <w:rFonts w:hint="eastAsia" w:ascii="仿宋" w:hAnsi="仿宋" w:eastAsia="仿宋"/>
          <w:kern w:val="0"/>
          <w:sz w:val="28"/>
          <w:szCs w:val="28"/>
          <w:u w:val="single"/>
        </w:rPr>
        <w:t xml:space="preserve">                                              </w:t>
      </w:r>
    </w:p>
    <w:p>
      <w:pPr>
        <w:ind w:firstLine="964"/>
        <w:rPr>
          <w:rFonts w:ascii="仿宋" w:hAnsi="仿宋" w:eastAsia="仿宋"/>
          <w:bCs/>
          <w:kern w:val="0"/>
          <w:sz w:val="28"/>
          <w:szCs w:val="28"/>
          <w:u w:val="single"/>
        </w:rPr>
      </w:pPr>
      <w:r>
        <w:rPr>
          <w:rFonts w:hint="eastAsia" w:ascii="仿宋" w:hAnsi="仿宋" w:eastAsia="仿宋"/>
          <w:bCs/>
          <w:kern w:val="0"/>
          <w:sz w:val="28"/>
          <w:szCs w:val="28"/>
        </w:rPr>
        <w:t>发包人委托设计人承担</w:t>
      </w:r>
      <w:r>
        <w:rPr>
          <w:rFonts w:hint="eastAsia" w:ascii="仿宋" w:hAnsi="仿宋" w:eastAsia="仿宋"/>
          <w:bCs/>
          <w:kern w:val="0"/>
          <w:sz w:val="28"/>
          <w:szCs w:val="28"/>
          <w:u w:val="single"/>
        </w:rPr>
        <w:t xml:space="preserve">               </w:t>
      </w:r>
      <w:r>
        <w:rPr>
          <w:rFonts w:hint="eastAsia" w:ascii="仿宋" w:hAnsi="仿宋" w:eastAsia="仿宋"/>
          <w:bCs/>
          <w:kern w:val="0"/>
          <w:sz w:val="28"/>
          <w:szCs w:val="28"/>
        </w:rPr>
        <w:t>工程设计，工程地址为        。经双方协商一致，签订本合同。</w:t>
      </w:r>
    </w:p>
    <w:p>
      <w:pPr>
        <w:rPr>
          <w:rFonts w:ascii="仿宋" w:hAnsi="仿宋" w:eastAsia="仿宋" w:cs="黑体"/>
          <w:bCs/>
          <w:kern w:val="0"/>
          <w:sz w:val="28"/>
          <w:szCs w:val="28"/>
        </w:rPr>
      </w:pPr>
      <w:r>
        <w:rPr>
          <w:rFonts w:hint="eastAsia" w:ascii="仿宋" w:hAnsi="仿宋" w:eastAsia="仿宋" w:cs="黑体"/>
          <w:bCs/>
          <w:kern w:val="0"/>
          <w:sz w:val="28"/>
          <w:szCs w:val="28"/>
        </w:rPr>
        <w:t>第一条 本合同依据下列文件签订：</w:t>
      </w:r>
    </w:p>
    <w:p>
      <w:pPr>
        <w:ind w:left="602"/>
        <w:rPr>
          <w:rFonts w:ascii="仿宋" w:hAnsi="仿宋" w:eastAsia="仿宋"/>
          <w:bCs/>
          <w:kern w:val="0"/>
          <w:sz w:val="28"/>
          <w:szCs w:val="28"/>
        </w:rPr>
      </w:pPr>
      <w:r>
        <w:rPr>
          <w:rFonts w:hint="eastAsia" w:ascii="仿宋" w:hAnsi="仿宋" w:eastAsia="仿宋"/>
          <w:bCs/>
          <w:kern w:val="0"/>
          <w:sz w:val="28"/>
          <w:szCs w:val="28"/>
        </w:rPr>
        <w:t>1.1《</w:t>
      </w:r>
      <w:r>
        <w:rPr>
          <w:rFonts w:ascii="仿宋" w:hAnsi="仿宋" w:eastAsia="仿宋"/>
          <w:bCs/>
          <w:kern w:val="0"/>
          <w:sz w:val="28"/>
          <w:szCs w:val="28"/>
        </w:rPr>
        <w:t xml:space="preserve"> </w:t>
      </w:r>
      <w:r>
        <w:rPr>
          <w:rFonts w:hint="eastAsia" w:ascii="仿宋" w:hAnsi="仿宋" w:eastAsia="仿宋"/>
          <w:bCs/>
          <w:kern w:val="0"/>
          <w:sz w:val="28"/>
          <w:szCs w:val="28"/>
        </w:rPr>
        <w:t>中华人民共和国合同法》 《中华人民共和国建筑法》《建设工程勘察设计市场管理规定》。</w:t>
      </w:r>
    </w:p>
    <w:p>
      <w:pPr>
        <w:ind w:firstLine="600"/>
        <w:rPr>
          <w:rFonts w:ascii="仿宋" w:hAnsi="仿宋" w:eastAsia="仿宋"/>
          <w:bCs/>
          <w:kern w:val="0"/>
          <w:sz w:val="28"/>
          <w:szCs w:val="28"/>
        </w:rPr>
      </w:pPr>
      <w:r>
        <w:rPr>
          <w:rFonts w:hint="eastAsia" w:ascii="仿宋" w:hAnsi="仿宋" w:eastAsia="仿宋"/>
          <w:bCs/>
          <w:kern w:val="0"/>
          <w:sz w:val="28"/>
          <w:szCs w:val="28"/>
        </w:rPr>
        <w:t>1.2 国家及地方有关建设工程勘察设计管理法规和规章。</w:t>
      </w:r>
    </w:p>
    <w:p>
      <w:pPr>
        <w:ind w:firstLine="600"/>
        <w:rPr>
          <w:rFonts w:ascii="仿宋" w:hAnsi="仿宋" w:eastAsia="仿宋"/>
          <w:bCs/>
          <w:kern w:val="0"/>
          <w:sz w:val="28"/>
          <w:szCs w:val="28"/>
        </w:rPr>
      </w:pPr>
      <w:r>
        <w:rPr>
          <w:rFonts w:hint="eastAsia" w:ascii="仿宋" w:hAnsi="仿宋" w:eastAsia="仿宋"/>
          <w:bCs/>
          <w:kern w:val="0"/>
          <w:sz w:val="28"/>
          <w:szCs w:val="28"/>
        </w:rPr>
        <w:t>1.3 建设工程批准文件。</w:t>
      </w:r>
    </w:p>
    <w:p>
      <w:pPr>
        <w:rPr>
          <w:rFonts w:ascii="黑体" w:hAnsi="黑体" w:eastAsia="黑体" w:cs="黑体"/>
          <w:bCs/>
          <w:kern w:val="0"/>
          <w:sz w:val="28"/>
          <w:szCs w:val="28"/>
        </w:rPr>
      </w:pPr>
      <w:r>
        <w:rPr>
          <w:rFonts w:hint="eastAsia" w:ascii="黑体" w:hAnsi="黑体" w:eastAsia="黑体" w:cs="黑体"/>
          <w:bCs/>
          <w:kern w:val="0"/>
          <w:sz w:val="28"/>
          <w:szCs w:val="28"/>
        </w:rPr>
        <w:t>第二条 甲方应向乙方提交的有关资料及文件</w:t>
      </w:r>
    </w:p>
    <w:tbl>
      <w:tblPr>
        <w:tblStyle w:val="38"/>
        <w:tblW w:w="103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3202"/>
        <w:gridCol w:w="1051"/>
        <w:gridCol w:w="2976"/>
        <w:gridCol w:w="1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tcPr>
          <w:p>
            <w:pPr>
              <w:rPr>
                <w:rFonts w:ascii="黑体" w:hAnsi="黑体" w:eastAsia="黑体" w:cs="黑体"/>
                <w:bCs/>
                <w:kern w:val="0"/>
                <w:sz w:val="28"/>
                <w:szCs w:val="28"/>
              </w:rPr>
            </w:pPr>
            <w:r>
              <w:rPr>
                <w:rFonts w:hint="eastAsia" w:ascii="黑体" w:hAnsi="黑体" w:eastAsia="黑体" w:cs="黑体"/>
                <w:bCs/>
                <w:kern w:val="0"/>
                <w:sz w:val="28"/>
                <w:szCs w:val="28"/>
              </w:rPr>
              <w:t>序号</w:t>
            </w:r>
          </w:p>
        </w:tc>
        <w:tc>
          <w:tcPr>
            <w:tcW w:w="3202" w:type="dxa"/>
          </w:tcPr>
          <w:p>
            <w:pPr>
              <w:rPr>
                <w:rFonts w:ascii="黑体" w:hAnsi="黑体" w:eastAsia="黑体" w:cs="黑体"/>
                <w:bCs/>
                <w:kern w:val="0"/>
                <w:sz w:val="28"/>
                <w:szCs w:val="28"/>
              </w:rPr>
            </w:pPr>
            <w:r>
              <w:rPr>
                <w:rFonts w:hint="eastAsia" w:ascii="黑体" w:hAnsi="黑体" w:eastAsia="黑体" w:cs="黑体"/>
                <w:bCs/>
                <w:kern w:val="0"/>
                <w:sz w:val="28"/>
                <w:szCs w:val="28"/>
              </w:rPr>
              <w:t>资料及文件名称</w:t>
            </w:r>
          </w:p>
        </w:tc>
        <w:tc>
          <w:tcPr>
            <w:tcW w:w="1051" w:type="dxa"/>
          </w:tcPr>
          <w:p>
            <w:pPr>
              <w:rPr>
                <w:rFonts w:ascii="黑体" w:hAnsi="黑体" w:eastAsia="黑体" w:cs="黑体"/>
                <w:bCs/>
                <w:kern w:val="0"/>
                <w:sz w:val="28"/>
                <w:szCs w:val="28"/>
              </w:rPr>
            </w:pPr>
            <w:r>
              <w:rPr>
                <w:rFonts w:hint="eastAsia" w:ascii="黑体" w:hAnsi="黑体" w:eastAsia="黑体" w:cs="黑体"/>
                <w:bCs/>
                <w:kern w:val="0"/>
                <w:sz w:val="28"/>
                <w:szCs w:val="28"/>
              </w:rPr>
              <w:t>份数</w:t>
            </w:r>
          </w:p>
        </w:tc>
        <w:tc>
          <w:tcPr>
            <w:tcW w:w="2976" w:type="dxa"/>
          </w:tcPr>
          <w:p>
            <w:pPr>
              <w:rPr>
                <w:rFonts w:ascii="黑体" w:hAnsi="黑体" w:eastAsia="黑体" w:cs="黑体"/>
                <w:bCs/>
                <w:kern w:val="0"/>
                <w:sz w:val="28"/>
                <w:szCs w:val="28"/>
              </w:rPr>
            </w:pPr>
            <w:r>
              <w:rPr>
                <w:rFonts w:hint="eastAsia" w:ascii="黑体" w:hAnsi="黑体" w:eastAsia="黑体" w:cs="黑体"/>
                <w:bCs/>
                <w:kern w:val="0"/>
                <w:sz w:val="28"/>
                <w:szCs w:val="28"/>
              </w:rPr>
              <w:t>提交日期</w:t>
            </w:r>
          </w:p>
        </w:tc>
        <w:tc>
          <w:tcPr>
            <w:tcW w:w="1733" w:type="dxa"/>
          </w:tcPr>
          <w:p>
            <w:pPr>
              <w:rPr>
                <w:rFonts w:ascii="黑体" w:hAnsi="黑体" w:eastAsia="黑体" w:cs="黑体"/>
                <w:bCs/>
                <w:kern w:val="0"/>
                <w:sz w:val="28"/>
                <w:szCs w:val="28"/>
              </w:rPr>
            </w:pPr>
            <w:r>
              <w:rPr>
                <w:rFonts w:hint="eastAsia" w:ascii="黑体" w:hAnsi="黑体" w:eastAsia="黑体" w:cs="黑体"/>
                <w:bCs/>
                <w:kern w:val="0"/>
                <w:sz w:val="28"/>
                <w:szCs w:val="28"/>
              </w:rPr>
              <w:t>有关事宜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tcPr>
          <w:p>
            <w:pPr>
              <w:rPr>
                <w:rFonts w:ascii="黑体" w:hAnsi="黑体" w:eastAsia="黑体" w:cs="黑体"/>
                <w:bCs/>
                <w:kern w:val="0"/>
                <w:sz w:val="28"/>
                <w:szCs w:val="28"/>
              </w:rPr>
            </w:pPr>
            <w:r>
              <w:rPr>
                <w:rFonts w:hint="eastAsia" w:ascii="黑体" w:hAnsi="黑体" w:eastAsia="黑体" w:cs="黑体"/>
                <w:bCs/>
                <w:kern w:val="0"/>
                <w:sz w:val="28"/>
                <w:szCs w:val="28"/>
              </w:rPr>
              <w:t>1</w:t>
            </w:r>
          </w:p>
        </w:tc>
        <w:tc>
          <w:tcPr>
            <w:tcW w:w="3202" w:type="dxa"/>
          </w:tcPr>
          <w:p>
            <w:pPr>
              <w:rPr>
                <w:rFonts w:ascii="黑体" w:hAnsi="黑体" w:eastAsia="黑体" w:cs="黑体"/>
                <w:bCs/>
                <w:kern w:val="0"/>
                <w:sz w:val="28"/>
                <w:szCs w:val="28"/>
              </w:rPr>
            </w:pPr>
            <w:r>
              <w:rPr>
                <w:rFonts w:hint="eastAsia" w:ascii="黑体" w:hAnsi="黑体" w:eastAsia="黑体" w:cs="黑体"/>
                <w:bCs/>
                <w:kern w:val="0"/>
                <w:sz w:val="28"/>
                <w:szCs w:val="28"/>
              </w:rPr>
              <w:t>有关项目批文</w:t>
            </w:r>
          </w:p>
        </w:tc>
        <w:tc>
          <w:tcPr>
            <w:tcW w:w="1051" w:type="dxa"/>
          </w:tcPr>
          <w:p>
            <w:pPr>
              <w:rPr>
                <w:rFonts w:ascii="黑体" w:hAnsi="黑体" w:eastAsia="黑体" w:cs="黑体"/>
                <w:bCs/>
                <w:kern w:val="0"/>
                <w:sz w:val="28"/>
                <w:szCs w:val="28"/>
              </w:rPr>
            </w:pPr>
            <w:r>
              <w:rPr>
                <w:rFonts w:hint="eastAsia" w:ascii="黑体" w:hAnsi="黑体" w:eastAsia="黑体" w:cs="黑体"/>
                <w:bCs/>
                <w:kern w:val="0"/>
                <w:sz w:val="28"/>
                <w:szCs w:val="28"/>
              </w:rPr>
              <w:t>1</w:t>
            </w:r>
          </w:p>
        </w:tc>
        <w:tc>
          <w:tcPr>
            <w:tcW w:w="2976" w:type="dxa"/>
          </w:tcPr>
          <w:p>
            <w:pPr>
              <w:rPr>
                <w:rFonts w:ascii="黑体" w:hAnsi="黑体" w:eastAsia="黑体" w:cs="黑体"/>
                <w:bCs/>
                <w:kern w:val="0"/>
                <w:sz w:val="28"/>
                <w:szCs w:val="28"/>
              </w:rPr>
            </w:pPr>
            <w:r>
              <w:rPr>
                <w:rFonts w:hint="eastAsia" w:ascii="黑体" w:hAnsi="黑体" w:eastAsia="黑体" w:cs="黑体"/>
                <w:bCs/>
                <w:kern w:val="0"/>
                <w:sz w:val="28"/>
                <w:szCs w:val="28"/>
              </w:rPr>
              <w:t>合同签订3日内</w:t>
            </w:r>
          </w:p>
        </w:tc>
        <w:tc>
          <w:tcPr>
            <w:tcW w:w="1733" w:type="dxa"/>
          </w:tcPr>
          <w:p>
            <w:pPr>
              <w:rPr>
                <w:rFonts w:ascii="黑体" w:hAnsi="黑体" w:eastAsia="黑体" w:cs="黑体"/>
                <w:bCs/>
                <w:kern w:val="0"/>
                <w:sz w:val="28"/>
                <w:szCs w:val="28"/>
              </w:rPr>
            </w:pPr>
            <w:r>
              <w:rPr>
                <w:rFonts w:hint="eastAsia" w:ascii="黑体" w:hAnsi="黑体" w:eastAsia="黑体" w:cs="黑体"/>
                <w:bCs/>
                <w:kern w:val="0"/>
                <w:sz w:val="28"/>
                <w:szCs w:val="28"/>
              </w:rPr>
              <w:t>项目立项、主管部门批准文件等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tcPr>
          <w:p>
            <w:pPr>
              <w:rPr>
                <w:rFonts w:ascii="黑体" w:hAnsi="黑体" w:eastAsia="黑体" w:cs="黑体"/>
                <w:bCs/>
                <w:kern w:val="0"/>
                <w:sz w:val="28"/>
                <w:szCs w:val="28"/>
              </w:rPr>
            </w:pPr>
            <w:r>
              <w:rPr>
                <w:rFonts w:hint="eastAsia" w:ascii="黑体" w:hAnsi="黑体" w:eastAsia="黑体" w:cs="黑体"/>
                <w:bCs/>
                <w:kern w:val="0"/>
                <w:sz w:val="28"/>
                <w:szCs w:val="28"/>
              </w:rPr>
              <w:t>2</w:t>
            </w:r>
          </w:p>
        </w:tc>
        <w:tc>
          <w:tcPr>
            <w:tcW w:w="3202" w:type="dxa"/>
          </w:tcPr>
          <w:p>
            <w:pPr>
              <w:rPr>
                <w:rFonts w:ascii="黑体" w:hAnsi="黑体" w:eastAsia="黑体" w:cs="黑体"/>
                <w:bCs/>
                <w:kern w:val="0"/>
                <w:sz w:val="28"/>
                <w:szCs w:val="28"/>
              </w:rPr>
            </w:pPr>
            <w:r>
              <w:rPr>
                <w:rFonts w:hint="eastAsia" w:ascii="黑体" w:hAnsi="黑体" w:eastAsia="黑体" w:cs="黑体"/>
                <w:bCs/>
                <w:kern w:val="0"/>
                <w:sz w:val="28"/>
                <w:szCs w:val="28"/>
              </w:rPr>
              <w:t>地形图</w:t>
            </w:r>
          </w:p>
        </w:tc>
        <w:tc>
          <w:tcPr>
            <w:tcW w:w="1051" w:type="dxa"/>
          </w:tcPr>
          <w:p>
            <w:pPr>
              <w:rPr>
                <w:rFonts w:ascii="黑体" w:hAnsi="黑体" w:eastAsia="黑体" w:cs="黑体"/>
                <w:bCs/>
                <w:kern w:val="0"/>
                <w:sz w:val="28"/>
                <w:szCs w:val="28"/>
              </w:rPr>
            </w:pPr>
            <w:r>
              <w:rPr>
                <w:rFonts w:hint="eastAsia" w:ascii="黑体" w:hAnsi="黑体" w:eastAsia="黑体" w:cs="黑体"/>
                <w:bCs/>
                <w:kern w:val="0"/>
                <w:sz w:val="28"/>
                <w:szCs w:val="28"/>
              </w:rPr>
              <w:t>1</w:t>
            </w:r>
          </w:p>
        </w:tc>
        <w:tc>
          <w:tcPr>
            <w:tcW w:w="2976" w:type="dxa"/>
          </w:tcPr>
          <w:p>
            <w:r>
              <w:rPr>
                <w:rFonts w:hint="eastAsia" w:ascii="黑体" w:hAnsi="黑体" w:eastAsia="黑体" w:cs="黑体"/>
                <w:bCs/>
                <w:kern w:val="0"/>
                <w:sz w:val="28"/>
                <w:szCs w:val="28"/>
              </w:rPr>
              <w:t>合同签订3日内</w:t>
            </w:r>
          </w:p>
        </w:tc>
        <w:tc>
          <w:tcPr>
            <w:tcW w:w="1733" w:type="dxa"/>
          </w:tcPr>
          <w:p>
            <w:pPr>
              <w:rPr>
                <w:rFonts w:ascii="黑体" w:hAnsi="黑体" w:eastAsia="黑体" w:cs="黑体"/>
                <w:bCs/>
                <w:kern w:val="0"/>
                <w:sz w:val="28"/>
                <w:szCs w:val="28"/>
              </w:rPr>
            </w:pPr>
            <w:r>
              <w:rPr>
                <w:rFonts w:hint="eastAsia" w:ascii="黑体" w:hAnsi="黑体" w:eastAsia="黑体" w:cs="黑体"/>
                <w:bCs/>
                <w:kern w:val="0"/>
                <w:sz w:val="28"/>
                <w:szCs w:val="28"/>
              </w:rPr>
              <w:t>国土、规划部门提供（含电子版）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tcPr>
          <w:p>
            <w:pPr>
              <w:rPr>
                <w:rFonts w:ascii="黑体" w:hAnsi="黑体" w:eastAsia="黑体" w:cs="黑体"/>
                <w:bCs/>
                <w:kern w:val="0"/>
                <w:sz w:val="28"/>
                <w:szCs w:val="28"/>
              </w:rPr>
            </w:pPr>
            <w:r>
              <w:rPr>
                <w:rFonts w:hint="eastAsia" w:ascii="黑体" w:hAnsi="黑体" w:eastAsia="黑体" w:cs="黑体"/>
                <w:bCs/>
                <w:kern w:val="0"/>
                <w:sz w:val="28"/>
                <w:szCs w:val="28"/>
              </w:rPr>
              <w:t>3</w:t>
            </w:r>
          </w:p>
        </w:tc>
        <w:tc>
          <w:tcPr>
            <w:tcW w:w="3202" w:type="dxa"/>
          </w:tcPr>
          <w:p>
            <w:pPr>
              <w:rPr>
                <w:rFonts w:ascii="黑体" w:hAnsi="黑体" w:eastAsia="黑体" w:cs="黑体"/>
                <w:bCs/>
                <w:kern w:val="0"/>
                <w:sz w:val="28"/>
                <w:szCs w:val="28"/>
              </w:rPr>
            </w:pPr>
            <w:r>
              <w:rPr>
                <w:rFonts w:hint="eastAsia" w:ascii="黑体" w:hAnsi="黑体" w:eastAsia="黑体" w:cs="黑体"/>
                <w:bCs/>
                <w:kern w:val="0"/>
                <w:sz w:val="28"/>
                <w:szCs w:val="28"/>
              </w:rPr>
              <w:t>地址勘察报告（乙方自提）</w:t>
            </w:r>
          </w:p>
        </w:tc>
        <w:tc>
          <w:tcPr>
            <w:tcW w:w="1051" w:type="dxa"/>
          </w:tcPr>
          <w:p>
            <w:pPr>
              <w:rPr>
                <w:rFonts w:ascii="黑体" w:hAnsi="黑体" w:eastAsia="黑体" w:cs="黑体"/>
                <w:bCs/>
                <w:kern w:val="0"/>
                <w:sz w:val="28"/>
                <w:szCs w:val="28"/>
              </w:rPr>
            </w:pPr>
            <w:r>
              <w:rPr>
                <w:rFonts w:hint="eastAsia" w:ascii="黑体" w:hAnsi="黑体" w:eastAsia="黑体" w:cs="黑体"/>
                <w:bCs/>
                <w:kern w:val="0"/>
                <w:sz w:val="28"/>
                <w:szCs w:val="28"/>
              </w:rPr>
              <w:t>1</w:t>
            </w:r>
          </w:p>
        </w:tc>
        <w:tc>
          <w:tcPr>
            <w:tcW w:w="2976" w:type="dxa"/>
          </w:tcPr>
          <w:p>
            <w:r>
              <w:rPr>
                <w:rFonts w:hint="eastAsia" w:ascii="黑体" w:hAnsi="黑体" w:eastAsia="黑体" w:cs="黑体"/>
                <w:bCs/>
                <w:kern w:val="0"/>
                <w:sz w:val="28"/>
                <w:szCs w:val="28"/>
              </w:rPr>
              <w:t>合同签订3日内</w:t>
            </w:r>
          </w:p>
        </w:tc>
        <w:tc>
          <w:tcPr>
            <w:tcW w:w="1733" w:type="dxa"/>
          </w:tcPr>
          <w:p>
            <w:pPr>
              <w:rPr>
                <w:rFonts w:ascii="黑体" w:hAnsi="黑体" w:eastAsia="黑体" w:cs="黑体"/>
                <w:bCs/>
                <w:kern w:val="0"/>
                <w:sz w:val="28"/>
                <w:szCs w:val="28"/>
              </w:rPr>
            </w:pPr>
            <w:r>
              <w:rPr>
                <w:rFonts w:hint="eastAsia" w:ascii="黑体" w:hAnsi="黑体" w:eastAsia="黑体" w:cs="黑体"/>
                <w:bCs/>
                <w:kern w:val="0"/>
                <w:sz w:val="28"/>
                <w:szCs w:val="28"/>
              </w:rPr>
              <w:t>经审查合格（含电子版）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tcPr>
          <w:p>
            <w:pPr>
              <w:rPr>
                <w:rFonts w:ascii="黑体" w:hAnsi="黑体" w:eastAsia="黑体" w:cs="黑体"/>
                <w:bCs/>
                <w:kern w:val="0"/>
                <w:sz w:val="28"/>
                <w:szCs w:val="28"/>
              </w:rPr>
            </w:pPr>
            <w:r>
              <w:rPr>
                <w:rFonts w:hint="eastAsia" w:ascii="黑体" w:hAnsi="黑体" w:eastAsia="黑体" w:cs="黑体"/>
                <w:bCs/>
                <w:kern w:val="0"/>
                <w:sz w:val="28"/>
                <w:szCs w:val="28"/>
              </w:rPr>
              <w:t>4</w:t>
            </w:r>
          </w:p>
        </w:tc>
        <w:tc>
          <w:tcPr>
            <w:tcW w:w="3202" w:type="dxa"/>
          </w:tcPr>
          <w:p>
            <w:pPr>
              <w:rPr>
                <w:rFonts w:ascii="黑体" w:hAnsi="黑体" w:eastAsia="黑体" w:cs="黑体"/>
                <w:bCs/>
                <w:kern w:val="0"/>
                <w:sz w:val="28"/>
                <w:szCs w:val="28"/>
              </w:rPr>
            </w:pPr>
            <w:r>
              <w:rPr>
                <w:rFonts w:hint="eastAsia" w:ascii="黑体" w:hAnsi="黑体" w:eastAsia="黑体" w:cs="黑体"/>
                <w:bCs/>
                <w:kern w:val="0"/>
                <w:sz w:val="28"/>
                <w:szCs w:val="28"/>
              </w:rPr>
              <w:t>精米加工工艺设计等</w:t>
            </w:r>
          </w:p>
        </w:tc>
        <w:tc>
          <w:tcPr>
            <w:tcW w:w="1051" w:type="dxa"/>
          </w:tcPr>
          <w:p>
            <w:pPr>
              <w:rPr>
                <w:rFonts w:ascii="黑体" w:hAnsi="黑体" w:eastAsia="黑体" w:cs="黑体"/>
                <w:bCs/>
                <w:kern w:val="0"/>
                <w:sz w:val="28"/>
                <w:szCs w:val="28"/>
              </w:rPr>
            </w:pPr>
            <w:r>
              <w:rPr>
                <w:rFonts w:hint="eastAsia" w:ascii="黑体" w:hAnsi="黑体" w:eastAsia="黑体" w:cs="黑体"/>
                <w:bCs/>
                <w:kern w:val="0"/>
                <w:sz w:val="28"/>
                <w:szCs w:val="28"/>
              </w:rPr>
              <w:t>1</w:t>
            </w:r>
          </w:p>
        </w:tc>
        <w:tc>
          <w:tcPr>
            <w:tcW w:w="2976" w:type="dxa"/>
          </w:tcPr>
          <w:p>
            <w:r>
              <w:rPr>
                <w:rFonts w:hint="eastAsia" w:ascii="黑体" w:hAnsi="黑体" w:eastAsia="黑体" w:cs="黑体"/>
                <w:bCs/>
                <w:kern w:val="0"/>
                <w:sz w:val="28"/>
                <w:szCs w:val="28"/>
              </w:rPr>
              <w:t>合同签订3日内</w:t>
            </w:r>
          </w:p>
        </w:tc>
        <w:tc>
          <w:tcPr>
            <w:tcW w:w="1733" w:type="dxa"/>
          </w:tcPr>
          <w:p>
            <w:pPr>
              <w:rPr>
                <w:rFonts w:ascii="黑体" w:hAnsi="黑体" w:eastAsia="黑体" w:cs="黑体"/>
                <w:bCs/>
                <w:kern w:val="0"/>
                <w:sz w:val="28"/>
                <w:szCs w:val="28"/>
              </w:rPr>
            </w:pPr>
            <w:r>
              <w:rPr>
                <w:rFonts w:hint="eastAsia" w:ascii="黑体" w:hAnsi="黑体" w:eastAsia="黑体" w:cs="黑体"/>
                <w:bCs/>
                <w:kern w:val="0"/>
                <w:sz w:val="28"/>
                <w:szCs w:val="28"/>
              </w:rPr>
              <w:t>分阶段提供工艺扩初设计、施工图设计（包括非标设备）安装设计和供配电及电气自动化设计、工艺给排水设计）、纸质和电子版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tcPr>
          <w:p>
            <w:pPr>
              <w:rPr>
                <w:rFonts w:ascii="黑体" w:hAnsi="黑体" w:eastAsia="黑体" w:cs="黑体"/>
                <w:bCs/>
                <w:kern w:val="0"/>
                <w:sz w:val="28"/>
                <w:szCs w:val="28"/>
              </w:rPr>
            </w:pPr>
            <w:r>
              <w:rPr>
                <w:rFonts w:hint="eastAsia" w:ascii="黑体" w:hAnsi="黑体" w:eastAsia="黑体" w:cs="黑体"/>
                <w:bCs/>
                <w:kern w:val="0"/>
                <w:sz w:val="28"/>
                <w:szCs w:val="28"/>
              </w:rPr>
              <w:t>5</w:t>
            </w:r>
          </w:p>
        </w:tc>
        <w:tc>
          <w:tcPr>
            <w:tcW w:w="3202" w:type="dxa"/>
          </w:tcPr>
          <w:p>
            <w:pPr>
              <w:rPr>
                <w:rFonts w:ascii="黑体" w:hAnsi="黑体" w:eastAsia="黑体" w:cs="黑体"/>
                <w:bCs/>
                <w:kern w:val="0"/>
                <w:sz w:val="28"/>
                <w:szCs w:val="28"/>
              </w:rPr>
            </w:pPr>
            <w:r>
              <w:rPr>
                <w:rFonts w:hint="eastAsia" w:ascii="黑体" w:hAnsi="黑体" w:eastAsia="黑体" w:cs="黑体"/>
                <w:bCs/>
                <w:kern w:val="0"/>
                <w:sz w:val="28"/>
                <w:szCs w:val="28"/>
              </w:rPr>
              <w:t>有关另行委托资料</w:t>
            </w:r>
          </w:p>
        </w:tc>
        <w:tc>
          <w:tcPr>
            <w:tcW w:w="1051" w:type="dxa"/>
          </w:tcPr>
          <w:p>
            <w:pPr>
              <w:rPr>
                <w:rFonts w:ascii="黑体" w:hAnsi="黑体" w:eastAsia="黑体" w:cs="黑体"/>
                <w:bCs/>
                <w:kern w:val="0"/>
                <w:sz w:val="28"/>
                <w:szCs w:val="28"/>
              </w:rPr>
            </w:pPr>
            <w:r>
              <w:rPr>
                <w:rFonts w:hint="eastAsia" w:ascii="黑体" w:hAnsi="黑体" w:eastAsia="黑体" w:cs="黑体"/>
                <w:bCs/>
                <w:kern w:val="0"/>
                <w:sz w:val="28"/>
                <w:szCs w:val="28"/>
              </w:rPr>
              <w:t>1</w:t>
            </w:r>
          </w:p>
        </w:tc>
        <w:tc>
          <w:tcPr>
            <w:tcW w:w="2976" w:type="dxa"/>
          </w:tcPr>
          <w:p>
            <w:r>
              <w:rPr>
                <w:rFonts w:hint="eastAsia" w:ascii="黑体" w:hAnsi="黑体" w:eastAsia="黑体" w:cs="黑体"/>
                <w:bCs/>
                <w:kern w:val="0"/>
                <w:sz w:val="28"/>
                <w:szCs w:val="28"/>
              </w:rPr>
              <w:t>合同签订3日内</w:t>
            </w:r>
          </w:p>
        </w:tc>
        <w:tc>
          <w:tcPr>
            <w:tcW w:w="1733" w:type="dxa"/>
          </w:tcPr>
          <w:p>
            <w:pPr>
              <w:rPr>
                <w:rFonts w:ascii="黑体" w:hAnsi="黑体" w:eastAsia="黑体" w:cs="黑体"/>
                <w:bCs/>
                <w:kern w:val="0"/>
                <w:sz w:val="28"/>
                <w:szCs w:val="28"/>
              </w:rPr>
            </w:pPr>
            <w:r>
              <w:rPr>
                <w:rFonts w:hint="eastAsia" w:ascii="黑体" w:hAnsi="黑体" w:eastAsia="黑体" w:cs="黑体"/>
                <w:bCs/>
                <w:kern w:val="0"/>
                <w:sz w:val="28"/>
                <w:szCs w:val="28"/>
              </w:rPr>
              <w:t>纸质和电子版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tcPr>
          <w:p>
            <w:pPr>
              <w:rPr>
                <w:rFonts w:ascii="黑体" w:hAnsi="黑体" w:eastAsia="黑体" w:cs="黑体"/>
                <w:bCs/>
                <w:kern w:val="0"/>
                <w:sz w:val="28"/>
                <w:szCs w:val="28"/>
              </w:rPr>
            </w:pPr>
            <w:r>
              <w:rPr>
                <w:rFonts w:hint="eastAsia" w:ascii="黑体" w:hAnsi="黑体" w:eastAsia="黑体" w:cs="黑体"/>
                <w:bCs/>
                <w:kern w:val="0"/>
                <w:sz w:val="28"/>
                <w:szCs w:val="28"/>
              </w:rPr>
              <w:t>6</w:t>
            </w:r>
          </w:p>
        </w:tc>
        <w:tc>
          <w:tcPr>
            <w:tcW w:w="3202" w:type="dxa"/>
          </w:tcPr>
          <w:p>
            <w:pPr>
              <w:rPr>
                <w:rFonts w:ascii="黑体" w:hAnsi="黑体" w:eastAsia="黑体" w:cs="黑体"/>
                <w:bCs/>
                <w:kern w:val="0"/>
                <w:sz w:val="28"/>
                <w:szCs w:val="28"/>
              </w:rPr>
            </w:pPr>
            <w:r>
              <w:rPr>
                <w:rFonts w:hint="eastAsia" w:ascii="黑体" w:hAnsi="黑体" w:eastAsia="黑体" w:cs="黑体"/>
                <w:bCs/>
                <w:kern w:val="0"/>
                <w:sz w:val="28"/>
                <w:szCs w:val="28"/>
              </w:rPr>
              <w:t>规划建筑设计方案（乙方自提）</w:t>
            </w:r>
          </w:p>
        </w:tc>
        <w:tc>
          <w:tcPr>
            <w:tcW w:w="1051" w:type="dxa"/>
          </w:tcPr>
          <w:p>
            <w:pPr>
              <w:rPr>
                <w:rFonts w:ascii="黑体" w:hAnsi="黑体" w:eastAsia="黑体" w:cs="黑体"/>
                <w:bCs/>
                <w:kern w:val="0"/>
                <w:sz w:val="28"/>
                <w:szCs w:val="28"/>
              </w:rPr>
            </w:pPr>
            <w:r>
              <w:rPr>
                <w:rFonts w:hint="eastAsia" w:ascii="黑体" w:hAnsi="黑体" w:eastAsia="黑体" w:cs="黑体"/>
                <w:bCs/>
                <w:kern w:val="0"/>
                <w:sz w:val="28"/>
                <w:szCs w:val="28"/>
              </w:rPr>
              <w:t>1</w:t>
            </w:r>
          </w:p>
        </w:tc>
        <w:tc>
          <w:tcPr>
            <w:tcW w:w="2976" w:type="dxa"/>
          </w:tcPr>
          <w:p>
            <w:r>
              <w:rPr>
                <w:rFonts w:hint="eastAsia" w:ascii="黑体" w:hAnsi="黑体" w:eastAsia="黑体" w:cs="黑体"/>
                <w:bCs/>
                <w:kern w:val="0"/>
                <w:sz w:val="28"/>
                <w:szCs w:val="28"/>
              </w:rPr>
              <w:t>合同签订3日内</w:t>
            </w:r>
          </w:p>
        </w:tc>
        <w:tc>
          <w:tcPr>
            <w:tcW w:w="1733" w:type="dxa"/>
          </w:tcPr>
          <w:p>
            <w:pPr>
              <w:rPr>
                <w:rFonts w:ascii="黑体" w:hAnsi="黑体" w:eastAsia="黑体" w:cs="黑体"/>
                <w:bCs/>
                <w:kern w:val="0"/>
                <w:sz w:val="28"/>
                <w:szCs w:val="28"/>
              </w:rPr>
            </w:pPr>
            <w:r>
              <w:rPr>
                <w:rFonts w:hint="eastAsia" w:ascii="黑体" w:hAnsi="黑体" w:eastAsia="黑体" w:cs="黑体"/>
                <w:bCs/>
                <w:kern w:val="0"/>
                <w:sz w:val="28"/>
                <w:szCs w:val="28"/>
              </w:rPr>
              <w:t>经规划部门批准（含电子版）</w:t>
            </w:r>
          </w:p>
        </w:tc>
      </w:tr>
    </w:tbl>
    <w:p>
      <w:pPr>
        <w:rPr>
          <w:rFonts w:ascii="黑体" w:hAnsi="黑体" w:eastAsia="黑体" w:cs="黑体"/>
          <w:bCs/>
          <w:kern w:val="0"/>
          <w:sz w:val="28"/>
          <w:szCs w:val="28"/>
        </w:rPr>
      </w:pPr>
    </w:p>
    <w:p>
      <w:pPr>
        <w:pStyle w:val="2"/>
      </w:pPr>
    </w:p>
    <w:p>
      <w:pPr>
        <w:pStyle w:val="3"/>
      </w:pPr>
    </w:p>
    <w:p>
      <w:pPr>
        <w:pStyle w:val="3"/>
      </w:pPr>
    </w:p>
    <w:p>
      <w:pPr>
        <w:pStyle w:val="3"/>
      </w:pPr>
    </w:p>
    <w:p>
      <w:pPr>
        <w:pStyle w:val="3"/>
      </w:pPr>
    </w:p>
    <w:p>
      <w:pPr>
        <w:rPr>
          <w:rFonts w:ascii="黑体" w:hAnsi="黑体" w:eastAsia="黑体" w:cs="黑体"/>
          <w:bCs/>
          <w:kern w:val="0"/>
          <w:sz w:val="28"/>
          <w:szCs w:val="28"/>
        </w:rPr>
      </w:pPr>
      <w:r>
        <w:rPr>
          <w:rFonts w:hint="eastAsia" w:ascii="黑体" w:hAnsi="黑体" w:eastAsia="黑体" w:cs="黑体"/>
          <w:bCs/>
          <w:kern w:val="0"/>
          <w:sz w:val="28"/>
          <w:szCs w:val="28"/>
        </w:rPr>
        <w:t>第三条 乙方应向甲方交付的设计资料及文件：</w:t>
      </w:r>
    </w:p>
    <w:tbl>
      <w:tblPr>
        <w:tblStyle w:val="37"/>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3118"/>
        <w:gridCol w:w="993"/>
        <w:gridCol w:w="2268"/>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3" w:hRule="atLeast"/>
        </w:trPr>
        <w:tc>
          <w:tcPr>
            <w:tcW w:w="851" w:type="dxa"/>
            <w:vAlign w:val="center"/>
          </w:tcPr>
          <w:p>
            <w:pPr>
              <w:jc w:val="center"/>
              <w:rPr>
                <w:rFonts w:ascii="宋体"/>
                <w:bCs/>
                <w:kern w:val="0"/>
                <w:sz w:val="28"/>
                <w:szCs w:val="28"/>
              </w:rPr>
            </w:pPr>
            <w:r>
              <w:rPr>
                <w:rFonts w:hint="eastAsia" w:ascii="宋体"/>
                <w:bCs/>
                <w:kern w:val="0"/>
                <w:sz w:val="28"/>
                <w:szCs w:val="28"/>
              </w:rPr>
              <w:t>序</w:t>
            </w:r>
          </w:p>
          <w:p>
            <w:pPr>
              <w:jc w:val="center"/>
              <w:rPr>
                <w:rFonts w:ascii="宋体"/>
                <w:bCs/>
                <w:kern w:val="0"/>
                <w:sz w:val="28"/>
                <w:szCs w:val="28"/>
              </w:rPr>
            </w:pPr>
            <w:r>
              <w:rPr>
                <w:rFonts w:hint="eastAsia" w:ascii="宋体"/>
                <w:bCs/>
                <w:kern w:val="0"/>
                <w:sz w:val="28"/>
                <w:szCs w:val="28"/>
              </w:rPr>
              <w:t>号</w:t>
            </w:r>
          </w:p>
        </w:tc>
        <w:tc>
          <w:tcPr>
            <w:tcW w:w="3118" w:type="dxa"/>
            <w:vAlign w:val="center"/>
          </w:tcPr>
          <w:p>
            <w:pPr>
              <w:jc w:val="center"/>
              <w:rPr>
                <w:rFonts w:ascii="宋体"/>
                <w:bCs/>
                <w:kern w:val="0"/>
                <w:sz w:val="28"/>
                <w:szCs w:val="28"/>
              </w:rPr>
            </w:pPr>
          </w:p>
          <w:p>
            <w:pPr>
              <w:jc w:val="center"/>
              <w:rPr>
                <w:rFonts w:ascii="宋体"/>
                <w:bCs/>
                <w:kern w:val="0"/>
                <w:sz w:val="28"/>
                <w:szCs w:val="28"/>
              </w:rPr>
            </w:pPr>
            <w:r>
              <w:rPr>
                <w:rFonts w:hint="eastAsia" w:ascii="宋体"/>
                <w:bCs/>
                <w:kern w:val="0"/>
                <w:sz w:val="28"/>
                <w:szCs w:val="28"/>
              </w:rPr>
              <w:t>资料及文件名称</w:t>
            </w:r>
          </w:p>
        </w:tc>
        <w:tc>
          <w:tcPr>
            <w:tcW w:w="993" w:type="dxa"/>
            <w:vAlign w:val="center"/>
          </w:tcPr>
          <w:p>
            <w:pPr>
              <w:widowControl/>
              <w:jc w:val="center"/>
              <w:rPr>
                <w:rFonts w:ascii="宋体"/>
                <w:bCs/>
                <w:kern w:val="0"/>
                <w:sz w:val="28"/>
                <w:szCs w:val="28"/>
              </w:rPr>
            </w:pPr>
            <w:r>
              <w:rPr>
                <w:rFonts w:hint="eastAsia" w:ascii="宋体"/>
                <w:bCs/>
                <w:kern w:val="0"/>
                <w:sz w:val="28"/>
                <w:szCs w:val="28"/>
              </w:rPr>
              <w:t>份</w:t>
            </w:r>
          </w:p>
          <w:p>
            <w:pPr>
              <w:jc w:val="center"/>
              <w:rPr>
                <w:rFonts w:ascii="宋体"/>
                <w:bCs/>
                <w:kern w:val="0"/>
                <w:sz w:val="28"/>
                <w:szCs w:val="28"/>
              </w:rPr>
            </w:pPr>
            <w:r>
              <w:rPr>
                <w:rFonts w:hint="eastAsia" w:ascii="宋体"/>
                <w:bCs/>
                <w:kern w:val="0"/>
                <w:sz w:val="28"/>
                <w:szCs w:val="28"/>
              </w:rPr>
              <w:t>数</w:t>
            </w:r>
          </w:p>
        </w:tc>
        <w:tc>
          <w:tcPr>
            <w:tcW w:w="2268" w:type="dxa"/>
            <w:vAlign w:val="center"/>
          </w:tcPr>
          <w:p>
            <w:pPr>
              <w:ind w:firstLine="280" w:firstLineChars="100"/>
              <w:rPr>
                <w:rFonts w:ascii="宋体"/>
                <w:bCs/>
                <w:kern w:val="0"/>
                <w:sz w:val="28"/>
                <w:szCs w:val="28"/>
              </w:rPr>
            </w:pPr>
            <w:r>
              <w:rPr>
                <w:rFonts w:hint="eastAsia" w:ascii="宋体"/>
                <w:bCs/>
                <w:kern w:val="0"/>
                <w:sz w:val="28"/>
                <w:szCs w:val="28"/>
              </w:rPr>
              <w:t>提交日期有关事宜</w:t>
            </w:r>
          </w:p>
        </w:tc>
        <w:tc>
          <w:tcPr>
            <w:tcW w:w="2693" w:type="dxa"/>
            <w:vAlign w:val="center"/>
          </w:tcPr>
          <w:p>
            <w:pPr>
              <w:ind w:firstLine="280" w:firstLineChars="100"/>
              <w:rPr>
                <w:rFonts w:ascii="宋体"/>
                <w:bCs/>
                <w:kern w:val="0"/>
                <w:sz w:val="28"/>
                <w:szCs w:val="28"/>
              </w:rPr>
            </w:pPr>
            <w:r>
              <w:rPr>
                <w:rFonts w:hint="eastAsia" w:ascii="宋体"/>
                <w:bCs/>
                <w:kern w:val="0"/>
                <w:sz w:val="28"/>
                <w:szCs w:val="28"/>
              </w:rPr>
              <w:t>有关事宜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851" w:type="dxa"/>
            <w:vAlign w:val="center"/>
          </w:tcPr>
          <w:p>
            <w:pPr>
              <w:jc w:val="center"/>
              <w:rPr>
                <w:rFonts w:ascii="宋体"/>
                <w:bCs/>
                <w:kern w:val="0"/>
                <w:sz w:val="28"/>
                <w:szCs w:val="28"/>
              </w:rPr>
            </w:pPr>
            <w:r>
              <w:rPr>
                <w:rFonts w:hint="eastAsia" w:ascii="宋体"/>
                <w:bCs/>
                <w:kern w:val="0"/>
                <w:sz w:val="28"/>
                <w:szCs w:val="28"/>
              </w:rPr>
              <w:t>1</w:t>
            </w:r>
          </w:p>
        </w:tc>
        <w:tc>
          <w:tcPr>
            <w:tcW w:w="3118" w:type="dxa"/>
            <w:vAlign w:val="center"/>
          </w:tcPr>
          <w:p>
            <w:pPr>
              <w:widowControl/>
              <w:jc w:val="left"/>
              <w:rPr>
                <w:rFonts w:ascii="宋体"/>
                <w:bCs/>
                <w:kern w:val="0"/>
                <w:sz w:val="28"/>
                <w:szCs w:val="28"/>
              </w:rPr>
            </w:pPr>
            <w:r>
              <w:rPr>
                <w:rFonts w:hint="eastAsia" w:ascii="宋体"/>
                <w:bCs/>
                <w:kern w:val="0"/>
                <w:sz w:val="28"/>
                <w:szCs w:val="28"/>
              </w:rPr>
              <w:t>经审核批准的勘察报告、建筑规划方案设计、厂房扩初设计</w:t>
            </w:r>
          </w:p>
        </w:tc>
        <w:tc>
          <w:tcPr>
            <w:tcW w:w="993" w:type="dxa"/>
            <w:vAlign w:val="center"/>
          </w:tcPr>
          <w:p>
            <w:pPr>
              <w:jc w:val="center"/>
              <w:rPr>
                <w:rFonts w:ascii="宋体"/>
                <w:bCs/>
                <w:kern w:val="0"/>
                <w:sz w:val="28"/>
                <w:szCs w:val="28"/>
              </w:rPr>
            </w:pPr>
            <w:r>
              <w:rPr>
                <w:rFonts w:hint="eastAsia" w:ascii="宋体"/>
                <w:bCs/>
                <w:kern w:val="0"/>
                <w:sz w:val="28"/>
                <w:szCs w:val="28"/>
              </w:rPr>
              <w:t>8</w:t>
            </w:r>
          </w:p>
        </w:tc>
        <w:tc>
          <w:tcPr>
            <w:tcW w:w="2268" w:type="dxa"/>
            <w:vAlign w:val="center"/>
          </w:tcPr>
          <w:p>
            <w:pPr>
              <w:ind w:left="560" w:hanging="560" w:hangingChars="200"/>
              <w:jc w:val="left"/>
              <w:rPr>
                <w:rFonts w:ascii="宋体"/>
                <w:bCs/>
                <w:kern w:val="0"/>
                <w:sz w:val="28"/>
                <w:szCs w:val="28"/>
              </w:rPr>
            </w:pPr>
            <w:r>
              <w:rPr>
                <w:rFonts w:hint="eastAsia" w:ascii="宋体"/>
                <w:bCs/>
                <w:kern w:val="0"/>
                <w:sz w:val="28"/>
                <w:szCs w:val="28"/>
              </w:rPr>
              <w:t>合同签订生效后日提供勘察设计报告、日后提供建筑规划方案设计、工艺扩初设计确定后10日内</w:t>
            </w:r>
          </w:p>
        </w:tc>
        <w:tc>
          <w:tcPr>
            <w:tcW w:w="2693" w:type="dxa"/>
            <w:vAlign w:val="center"/>
          </w:tcPr>
          <w:p>
            <w:pPr>
              <w:jc w:val="left"/>
              <w:rPr>
                <w:rFonts w:ascii="宋体"/>
                <w:bCs/>
                <w:kern w:val="0"/>
                <w:sz w:val="28"/>
                <w:szCs w:val="28"/>
              </w:rPr>
            </w:pPr>
            <w:r>
              <w:rPr>
                <w:rFonts w:hint="eastAsia" w:ascii="宋体"/>
                <w:bCs/>
                <w:kern w:val="0"/>
                <w:sz w:val="28"/>
                <w:szCs w:val="28"/>
              </w:rPr>
              <w:t>符合工艺扩初设计要求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851" w:type="dxa"/>
            <w:vAlign w:val="center"/>
          </w:tcPr>
          <w:p>
            <w:pPr>
              <w:jc w:val="center"/>
              <w:rPr>
                <w:rFonts w:ascii="宋体"/>
                <w:bCs/>
                <w:kern w:val="0"/>
                <w:sz w:val="28"/>
                <w:szCs w:val="28"/>
              </w:rPr>
            </w:pPr>
            <w:r>
              <w:rPr>
                <w:rFonts w:hint="eastAsia" w:ascii="宋体"/>
                <w:bCs/>
                <w:kern w:val="0"/>
                <w:sz w:val="28"/>
                <w:szCs w:val="28"/>
              </w:rPr>
              <w:t>2</w:t>
            </w:r>
          </w:p>
        </w:tc>
        <w:tc>
          <w:tcPr>
            <w:tcW w:w="3118" w:type="dxa"/>
            <w:vAlign w:val="center"/>
          </w:tcPr>
          <w:p>
            <w:pPr>
              <w:rPr>
                <w:rFonts w:ascii="宋体"/>
                <w:bCs/>
                <w:kern w:val="0"/>
                <w:sz w:val="28"/>
                <w:szCs w:val="28"/>
              </w:rPr>
            </w:pPr>
            <w:r>
              <w:rPr>
                <w:rFonts w:hint="eastAsia" w:ascii="宋体"/>
                <w:bCs/>
                <w:kern w:val="0"/>
                <w:sz w:val="28"/>
                <w:szCs w:val="28"/>
              </w:rPr>
              <w:t>厂房施工图设计</w:t>
            </w:r>
          </w:p>
        </w:tc>
        <w:tc>
          <w:tcPr>
            <w:tcW w:w="993" w:type="dxa"/>
            <w:vAlign w:val="center"/>
          </w:tcPr>
          <w:p>
            <w:pPr>
              <w:jc w:val="center"/>
              <w:rPr>
                <w:rFonts w:ascii="宋体"/>
                <w:bCs/>
                <w:kern w:val="0"/>
                <w:sz w:val="28"/>
                <w:szCs w:val="28"/>
              </w:rPr>
            </w:pPr>
            <w:r>
              <w:rPr>
                <w:rFonts w:hint="eastAsia" w:ascii="宋体"/>
                <w:bCs/>
                <w:kern w:val="0"/>
                <w:sz w:val="28"/>
                <w:szCs w:val="28"/>
              </w:rPr>
              <w:t>8</w:t>
            </w:r>
          </w:p>
        </w:tc>
        <w:tc>
          <w:tcPr>
            <w:tcW w:w="2268" w:type="dxa"/>
            <w:vAlign w:val="center"/>
          </w:tcPr>
          <w:p>
            <w:pPr>
              <w:jc w:val="center"/>
              <w:rPr>
                <w:rFonts w:ascii="宋体"/>
                <w:bCs/>
                <w:kern w:val="0"/>
                <w:sz w:val="28"/>
                <w:szCs w:val="28"/>
              </w:rPr>
            </w:pPr>
            <w:r>
              <w:rPr>
                <w:rFonts w:hint="eastAsia" w:ascii="宋体"/>
                <w:bCs/>
                <w:kern w:val="0"/>
                <w:sz w:val="28"/>
                <w:szCs w:val="28"/>
              </w:rPr>
              <w:t>工艺设计确定后10日内</w:t>
            </w:r>
          </w:p>
        </w:tc>
        <w:tc>
          <w:tcPr>
            <w:tcW w:w="2693" w:type="dxa"/>
            <w:vAlign w:val="center"/>
          </w:tcPr>
          <w:p>
            <w:pPr>
              <w:jc w:val="center"/>
              <w:rPr>
                <w:rFonts w:ascii="宋体"/>
                <w:bCs/>
                <w:kern w:val="0"/>
                <w:sz w:val="28"/>
                <w:szCs w:val="28"/>
              </w:rPr>
            </w:pPr>
            <w:r>
              <w:rPr>
                <w:rFonts w:hint="eastAsia" w:ascii="宋体"/>
                <w:bCs/>
                <w:kern w:val="0"/>
                <w:sz w:val="28"/>
                <w:szCs w:val="28"/>
              </w:rPr>
              <w:t>符合报审、报建、招标和施工安装要求（含电子版）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851" w:type="dxa"/>
            <w:vAlign w:val="center"/>
          </w:tcPr>
          <w:p>
            <w:pPr>
              <w:jc w:val="center"/>
              <w:rPr>
                <w:rFonts w:ascii="宋体"/>
                <w:bCs/>
                <w:kern w:val="0"/>
                <w:sz w:val="28"/>
                <w:szCs w:val="28"/>
              </w:rPr>
            </w:pPr>
            <w:r>
              <w:rPr>
                <w:rFonts w:hint="eastAsia" w:ascii="宋体"/>
                <w:bCs/>
                <w:kern w:val="0"/>
                <w:sz w:val="28"/>
                <w:szCs w:val="28"/>
              </w:rPr>
              <w:t>3</w:t>
            </w:r>
          </w:p>
        </w:tc>
        <w:tc>
          <w:tcPr>
            <w:tcW w:w="3118" w:type="dxa"/>
            <w:vAlign w:val="center"/>
          </w:tcPr>
          <w:p>
            <w:pPr>
              <w:rPr>
                <w:rFonts w:ascii="宋体"/>
                <w:bCs/>
                <w:kern w:val="0"/>
                <w:sz w:val="28"/>
                <w:szCs w:val="28"/>
              </w:rPr>
            </w:pPr>
            <w:r>
              <w:rPr>
                <w:rFonts w:hint="eastAsia" w:ascii="宋体"/>
                <w:bCs/>
                <w:kern w:val="0"/>
                <w:sz w:val="28"/>
                <w:szCs w:val="28"/>
              </w:rPr>
              <w:t>厂房内侧钢筋混凝土平台施工图设计</w:t>
            </w:r>
          </w:p>
        </w:tc>
        <w:tc>
          <w:tcPr>
            <w:tcW w:w="993" w:type="dxa"/>
            <w:vAlign w:val="center"/>
          </w:tcPr>
          <w:p>
            <w:pPr>
              <w:jc w:val="center"/>
              <w:rPr>
                <w:rFonts w:ascii="宋体"/>
                <w:bCs/>
                <w:kern w:val="0"/>
                <w:sz w:val="28"/>
                <w:szCs w:val="28"/>
              </w:rPr>
            </w:pPr>
            <w:r>
              <w:rPr>
                <w:rFonts w:hint="eastAsia" w:ascii="宋体"/>
                <w:bCs/>
                <w:kern w:val="0"/>
                <w:sz w:val="28"/>
                <w:szCs w:val="28"/>
              </w:rPr>
              <w:t>8</w:t>
            </w:r>
          </w:p>
        </w:tc>
        <w:tc>
          <w:tcPr>
            <w:tcW w:w="2268" w:type="dxa"/>
            <w:vAlign w:val="center"/>
          </w:tcPr>
          <w:p>
            <w:pPr>
              <w:jc w:val="center"/>
              <w:rPr>
                <w:rFonts w:ascii="宋体"/>
                <w:bCs/>
                <w:kern w:val="0"/>
                <w:sz w:val="28"/>
                <w:szCs w:val="28"/>
              </w:rPr>
            </w:pPr>
            <w:r>
              <w:rPr>
                <w:rFonts w:hint="eastAsia" w:ascii="宋体"/>
                <w:bCs/>
                <w:kern w:val="0"/>
                <w:sz w:val="28"/>
                <w:szCs w:val="28"/>
              </w:rPr>
              <w:t>工艺施工图确定后10日内</w:t>
            </w:r>
          </w:p>
        </w:tc>
        <w:tc>
          <w:tcPr>
            <w:tcW w:w="2693" w:type="dxa"/>
            <w:vAlign w:val="center"/>
          </w:tcPr>
          <w:p>
            <w:pPr>
              <w:jc w:val="center"/>
              <w:rPr>
                <w:rFonts w:ascii="宋体"/>
                <w:bCs/>
                <w:kern w:val="0"/>
                <w:sz w:val="28"/>
                <w:szCs w:val="28"/>
              </w:rPr>
            </w:pPr>
            <w:r>
              <w:rPr>
                <w:rFonts w:hint="eastAsia" w:ascii="宋体"/>
                <w:bCs/>
                <w:kern w:val="0"/>
                <w:sz w:val="28"/>
                <w:szCs w:val="28"/>
              </w:rPr>
              <w:t>符合报审、报建、招标和施工安装要求（含电子版）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宋体"/>
                <w:bCs/>
                <w:kern w:val="0"/>
                <w:sz w:val="28"/>
                <w:szCs w:val="28"/>
              </w:rPr>
            </w:pPr>
            <w:r>
              <w:rPr>
                <w:rFonts w:hint="eastAsia" w:ascii="宋体"/>
                <w:bCs/>
                <w:kern w:val="0"/>
                <w:sz w:val="28"/>
                <w:szCs w:val="28"/>
              </w:rPr>
              <w:t>4</w:t>
            </w:r>
          </w:p>
        </w:tc>
        <w:tc>
          <w:tcPr>
            <w:tcW w:w="3118" w:type="dxa"/>
            <w:tcBorders>
              <w:top w:val="single" w:color="auto" w:sz="4" w:space="0"/>
              <w:left w:val="single" w:color="auto" w:sz="4" w:space="0"/>
              <w:bottom w:val="single" w:color="auto" w:sz="4" w:space="0"/>
              <w:right w:val="single" w:color="auto" w:sz="4" w:space="0"/>
            </w:tcBorders>
            <w:vAlign w:val="center"/>
          </w:tcPr>
          <w:p>
            <w:pPr>
              <w:rPr>
                <w:rFonts w:ascii="宋体"/>
                <w:bCs/>
                <w:kern w:val="0"/>
                <w:sz w:val="28"/>
                <w:szCs w:val="28"/>
              </w:rPr>
            </w:pPr>
            <w:r>
              <w:rPr>
                <w:rFonts w:hint="eastAsia" w:ascii="宋体"/>
                <w:bCs/>
                <w:kern w:val="0"/>
                <w:sz w:val="28"/>
                <w:szCs w:val="28"/>
              </w:rPr>
              <w:t>园区总图工程设计</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宋体"/>
                <w:bCs/>
                <w:kern w:val="0"/>
                <w:sz w:val="28"/>
                <w:szCs w:val="28"/>
              </w:rPr>
            </w:pPr>
            <w:r>
              <w:rPr>
                <w:rFonts w:hint="eastAsia" w:ascii="宋体"/>
                <w:bCs/>
                <w:kern w:val="0"/>
                <w:sz w:val="28"/>
                <w:szCs w:val="28"/>
              </w:rPr>
              <w:t>8</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宋体"/>
                <w:bCs/>
                <w:kern w:val="0"/>
                <w:sz w:val="28"/>
                <w:szCs w:val="28"/>
              </w:rPr>
            </w:pPr>
            <w:r>
              <w:rPr>
                <w:rFonts w:hint="eastAsia" w:ascii="宋体"/>
                <w:bCs/>
                <w:kern w:val="0"/>
                <w:sz w:val="28"/>
                <w:szCs w:val="28"/>
              </w:rPr>
              <w:t>建筑扩初设计确定后10日内</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ascii="宋体"/>
                <w:bCs/>
                <w:kern w:val="0"/>
                <w:sz w:val="28"/>
                <w:szCs w:val="28"/>
              </w:rPr>
            </w:pPr>
            <w:r>
              <w:rPr>
                <w:rFonts w:hint="eastAsia" w:ascii="宋体"/>
                <w:bCs/>
                <w:kern w:val="0"/>
                <w:sz w:val="28"/>
                <w:szCs w:val="28"/>
              </w:rPr>
              <w:t>符合报审、报建、招标和施工安装要求（含电子版）</w:t>
            </w:r>
          </w:p>
        </w:tc>
      </w:tr>
    </w:tbl>
    <w:p>
      <w:pPr>
        <w:rPr>
          <w:rFonts w:ascii="宋体"/>
          <w:bCs/>
          <w:kern w:val="0"/>
          <w:sz w:val="28"/>
          <w:szCs w:val="28"/>
        </w:rPr>
      </w:pPr>
    </w:p>
    <w:p>
      <w:pPr>
        <w:rPr>
          <w:rFonts w:ascii="黑体" w:hAnsi="黑体" w:eastAsia="黑体" w:cs="黑体"/>
          <w:bCs/>
          <w:kern w:val="0"/>
          <w:sz w:val="28"/>
          <w:szCs w:val="28"/>
        </w:rPr>
      </w:pPr>
      <w:r>
        <w:rPr>
          <w:rFonts w:hint="eastAsia" w:ascii="黑体" w:hAnsi="黑体" w:eastAsia="黑体" w:cs="黑体"/>
          <w:bCs/>
          <w:kern w:val="0"/>
          <w:sz w:val="28"/>
          <w:szCs w:val="28"/>
        </w:rPr>
        <w:t>第四条.设计费计算与支付：</w:t>
      </w:r>
    </w:p>
    <w:p>
      <w:pPr>
        <w:ind w:left="585" w:right="-512" w:rightChars="-244"/>
        <w:rPr>
          <w:rFonts w:ascii="仿宋" w:hAnsi="仿宋" w:eastAsia="仿宋"/>
          <w:bCs/>
          <w:kern w:val="0"/>
          <w:sz w:val="28"/>
          <w:szCs w:val="28"/>
        </w:rPr>
      </w:pPr>
      <w:r>
        <w:rPr>
          <w:rFonts w:hint="eastAsia" w:ascii="仿宋" w:hAnsi="仿宋" w:eastAsia="仿宋"/>
          <w:bCs/>
          <w:kern w:val="0"/>
          <w:sz w:val="28"/>
          <w:szCs w:val="28"/>
        </w:rPr>
        <w:t>设计费以人民币结算，按设计阶段支付。本合同设计费按大米加工车间的单体建筑面积      元综合费率计算和支付(综合费率包括大米加工车间及园区总图工程施工图设计费)，单体建筑面积暂按        元计算(结算按建筑主管部门核定的单体建筑面积计算。总图工程设计按批准的新建规划区域设计，原建筑区域须汇入总图，老虑新建规划区域涉及与原有建筑区域的衔接和统一，总图工程施工图设计费已包含在综合费率内，不另行记入结算面积计费)，施工图收费暂按2.0万元支付(大写:贰万元整)，同时乙方向甲方提供本合同相应增值税专用发票。设计费支付进度详见下表。经双方商定，该设计费包含税费。</w:t>
      </w:r>
    </w:p>
    <w:p>
      <w:pPr>
        <w:ind w:right="-512" w:rightChars="-244"/>
        <w:rPr>
          <w:rFonts w:ascii="仿宋" w:hAnsi="仿宋" w:eastAsia="仿宋"/>
          <w:bCs/>
          <w:kern w:val="0"/>
          <w:sz w:val="28"/>
          <w:szCs w:val="28"/>
        </w:rPr>
      </w:pPr>
      <w:r>
        <w:rPr>
          <w:rFonts w:hint="eastAsia" w:ascii="仿宋" w:hAnsi="仿宋" w:eastAsia="仿宋"/>
          <w:bCs/>
          <w:kern w:val="0"/>
          <w:sz w:val="28"/>
          <w:szCs w:val="28"/>
        </w:rPr>
        <w:t>说明：1、中标价；</w:t>
      </w:r>
    </w:p>
    <w:p>
      <w:pPr>
        <w:ind w:right="-512" w:rightChars="-244" w:firstLine="840" w:firstLineChars="300"/>
        <w:rPr>
          <w:rFonts w:ascii="仿宋" w:hAnsi="仿宋" w:eastAsia="仿宋"/>
          <w:bCs/>
          <w:kern w:val="0"/>
          <w:sz w:val="28"/>
          <w:szCs w:val="28"/>
        </w:rPr>
      </w:pPr>
      <w:r>
        <w:rPr>
          <w:rFonts w:hint="eastAsia" w:ascii="仿宋" w:hAnsi="仿宋" w:eastAsia="仿宋"/>
          <w:bCs/>
          <w:kern w:val="0"/>
          <w:sz w:val="28"/>
          <w:szCs w:val="28"/>
        </w:rPr>
        <w:t>2、因签订合同时建筑面积为预估，最终结算按实际设计建筑面积核定。</w:t>
      </w:r>
    </w:p>
    <w:p>
      <w:pPr>
        <w:rPr>
          <w:rFonts w:ascii="仿宋" w:hAnsi="仿宋" w:eastAsia="仿宋" w:cs="黑体"/>
          <w:bCs/>
          <w:kern w:val="0"/>
          <w:sz w:val="28"/>
          <w:szCs w:val="28"/>
        </w:rPr>
      </w:pPr>
      <w:r>
        <w:rPr>
          <w:rFonts w:hint="eastAsia" w:ascii="仿宋" w:hAnsi="仿宋" w:eastAsia="仿宋" w:cs="黑体"/>
          <w:bCs/>
          <w:kern w:val="0"/>
          <w:sz w:val="28"/>
          <w:szCs w:val="28"/>
        </w:rPr>
        <w:t>第五条.双方责任</w:t>
      </w:r>
    </w:p>
    <w:p>
      <w:pPr>
        <w:ind w:left="600"/>
        <w:jc w:val="left"/>
        <w:rPr>
          <w:rFonts w:ascii="仿宋" w:hAnsi="仿宋" w:eastAsia="仿宋"/>
          <w:bCs/>
          <w:kern w:val="0"/>
          <w:sz w:val="28"/>
          <w:szCs w:val="28"/>
        </w:rPr>
      </w:pPr>
      <w:r>
        <w:rPr>
          <w:rFonts w:hint="eastAsia" w:ascii="仿宋" w:hAnsi="仿宋" w:eastAsia="仿宋"/>
          <w:bCs/>
          <w:kern w:val="0"/>
          <w:sz w:val="28"/>
          <w:szCs w:val="28"/>
        </w:rPr>
        <w:t>5.1发包人责任：</w:t>
      </w:r>
    </w:p>
    <w:p>
      <w:pPr>
        <w:ind w:firstLine="570"/>
        <w:jc w:val="left"/>
        <w:rPr>
          <w:rFonts w:ascii="仿宋" w:hAnsi="仿宋" w:eastAsia="仿宋"/>
          <w:bCs/>
          <w:kern w:val="0"/>
          <w:sz w:val="28"/>
          <w:szCs w:val="28"/>
        </w:rPr>
      </w:pPr>
      <w:r>
        <w:rPr>
          <w:rFonts w:ascii="仿宋" w:hAnsi="仿宋" w:eastAsia="仿宋"/>
          <w:bCs/>
          <w:kern w:val="0"/>
          <w:sz w:val="28"/>
          <w:szCs w:val="28"/>
        </w:rPr>
        <w:t>5.1.1</w:t>
      </w:r>
      <w:r>
        <w:rPr>
          <w:rFonts w:hint="eastAsia" w:ascii="仿宋" w:hAnsi="仿宋" w:eastAsia="仿宋"/>
          <w:bCs/>
          <w:kern w:val="0"/>
          <w:sz w:val="28"/>
          <w:szCs w:val="28"/>
        </w:rPr>
        <w:t>按合同约定在规定时间内支付各阶段设计费。</w:t>
      </w:r>
    </w:p>
    <w:p>
      <w:pPr>
        <w:ind w:firstLine="570"/>
        <w:jc w:val="left"/>
        <w:rPr>
          <w:rFonts w:ascii="仿宋" w:hAnsi="仿宋" w:eastAsia="仿宋"/>
          <w:bCs/>
          <w:kern w:val="0"/>
          <w:sz w:val="28"/>
          <w:szCs w:val="28"/>
        </w:rPr>
      </w:pPr>
      <w:r>
        <w:rPr>
          <w:rFonts w:hint="eastAsia" w:ascii="仿宋" w:hAnsi="仿宋" w:eastAsia="仿宋"/>
          <w:bCs/>
          <w:kern w:val="0"/>
          <w:sz w:val="28"/>
          <w:szCs w:val="28"/>
        </w:rPr>
        <w:t>设计人提交资料及文件，并对其完整性、正确性及时限负责，发包人不得要求设计人违反国家有关标准进行设计。</w:t>
      </w:r>
    </w:p>
    <w:p>
      <w:pPr>
        <w:ind w:firstLine="600"/>
        <w:jc w:val="left"/>
        <w:rPr>
          <w:rFonts w:ascii="仿宋" w:hAnsi="仿宋" w:eastAsia="仿宋"/>
          <w:bCs/>
          <w:kern w:val="0"/>
          <w:sz w:val="28"/>
          <w:szCs w:val="28"/>
        </w:rPr>
      </w:pPr>
      <w:r>
        <w:rPr>
          <w:rFonts w:hint="eastAsia" w:ascii="仿宋" w:hAnsi="仿宋" w:eastAsia="仿宋"/>
          <w:bCs/>
          <w:kern w:val="0"/>
          <w:sz w:val="28"/>
          <w:szCs w:val="28"/>
        </w:rPr>
        <w:t>5.1.2 甲方应在商定的时间内向乙方提供必要的资料。</w:t>
      </w:r>
    </w:p>
    <w:p>
      <w:pPr>
        <w:ind w:firstLine="600"/>
        <w:jc w:val="left"/>
        <w:rPr>
          <w:rFonts w:ascii="仿宋" w:hAnsi="仿宋" w:eastAsia="仿宋"/>
          <w:bCs/>
          <w:kern w:val="0"/>
          <w:sz w:val="28"/>
          <w:szCs w:val="28"/>
        </w:rPr>
      </w:pPr>
      <w:r>
        <w:rPr>
          <w:rFonts w:hint="eastAsia" w:ascii="仿宋" w:hAnsi="仿宋" w:eastAsia="仿宋"/>
          <w:bCs/>
          <w:kern w:val="0"/>
          <w:sz w:val="28"/>
          <w:szCs w:val="28"/>
        </w:rPr>
        <w:t>5.2 乙方责任:</w:t>
      </w:r>
    </w:p>
    <w:p>
      <w:pPr>
        <w:ind w:firstLine="600"/>
        <w:jc w:val="left"/>
        <w:rPr>
          <w:rFonts w:ascii="仿宋" w:hAnsi="仿宋" w:eastAsia="仿宋"/>
          <w:bCs/>
          <w:kern w:val="0"/>
          <w:sz w:val="28"/>
          <w:szCs w:val="28"/>
        </w:rPr>
      </w:pPr>
      <w:r>
        <w:rPr>
          <w:rFonts w:ascii="仿宋" w:hAnsi="仿宋" w:eastAsia="仿宋"/>
          <w:bCs/>
          <w:kern w:val="0"/>
          <w:sz w:val="28"/>
          <w:szCs w:val="28"/>
        </w:rPr>
        <w:t>5.2.1</w:t>
      </w:r>
      <w:r>
        <w:rPr>
          <w:rFonts w:hint="eastAsia" w:ascii="仿宋" w:hAnsi="仿宋" w:eastAsia="仿宋"/>
          <w:bCs/>
          <w:kern w:val="0"/>
          <w:sz w:val="28"/>
          <w:szCs w:val="28"/>
        </w:rPr>
        <w:t>乙方应按国家技术规范、标准、规程及甲方提出的设计要求，主动对接满足甲方生产工艺设计师，进行工程设计，按合同规定的进度要求提交图审质量合格的设计资料，并对其负责。</w:t>
      </w:r>
    </w:p>
    <w:p>
      <w:pPr>
        <w:ind w:firstLine="600"/>
        <w:jc w:val="left"/>
        <w:rPr>
          <w:rFonts w:ascii="仿宋" w:hAnsi="仿宋" w:eastAsia="仿宋"/>
          <w:bCs/>
          <w:kern w:val="0"/>
          <w:sz w:val="28"/>
          <w:szCs w:val="28"/>
        </w:rPr>
      </w:pPr>
      <w:r>
        <w:rPr>
          <w:rFonts w:ascii="仿宋" w:hAnsi="仿宋" w:eastAsia="仿宋"/>
          <w:bCs/>
          <w:kern w:val="0"/>
          <w:sz w:val="28"/>
          <w:szCs w:val="28"/>
        </w:rPr>
        <w:t>5.2.2</w:t>
      </w:r>
      <w:r>
        <w:rPr>
          <w:rFonts w:hint="eastAsia" w:ascii="仿宋" w:hAnsi="仿宋" w:eastAsia="仿宋"/>
          <w:bCs/>
          <w:kern w:val="0"/>
          <w:sz w:val="28"/>
          <w:szCs w:val="28"/>
        </w:rPr>
        <w:t>乙方按本设计规定的内容、进度向甲方交付资料及文件。</w:t>
      </w:r>
    </w:p>
    <w:p>
      <w:pPr>
        <w:ind w:firstLine="600"/>
        <w:jc w:val="left"/>
        <w:rPr>
          <w:rFonts w:ascii="仿宋" w:hAnsi="仿宋" w:eastAsia="仿宋"/>
          <w:bCs/>
          <w:kern w:val="0"/>
          <w:sz w:val="28"/>
          <w:szCs w:val="28"/>
        </w:rPr>
      </w:pPr>
      <w:r>
        <w:rPr>
          <w:rFonts w:hint="eastAsia" w:ascii="仿宋" w:hAnsi="仿宋" w:eastAsia="仿宋"/>
          <w:bCs/>
          <w:kern w:val="0"/>
          <w:sz w:val="28"/>
          <w:szCs w:val="28"/>
        </w:rPr>
        <w:t>设计人(乙方)采用的主要技术标准是:</w:t>
      </w:r>
    </w:p>
    <w:p>
      <w:pPr>
        <w:ind w:firstLine="600"/>
        <w:jc w:val="left"/>
        <w:rPr>
          <w:rFonts w:ascii="仿宋" w:hAnsi="仿宋" w:eastAsia="仿宋"/>
          <w:bCs/>
          <w:kern w:val="0"/>
          <w:sz w:val="28"/>
          <w:szCs w:val="28"/>
        </w:rPr>
      </w:pPr>
      <w:r>
        <w:rPr>
          <w:rFonts w:hint="eastAsia" w:ascii="仿宋" w:hAnsi="仿宋" w:eastAsia="仿宋"/>
          <w:bCs/>
          <w:kern w:val="0"/>
          <w:sz w:val="28"/>
          <w:szCs w:val="28"/>
        </w:rPr>
        <w:t>1、规划、建筑、结构、给排水、消防、暖通、电气各专业国家规范及标准。</w:t>
      </w:r>
    </w:p>
    <w:p>
      <w:pPr>
        <w:ind w:firstLine="600"/>
        <w:jc w:val="left"/>
        <w:rPr>
          <w:rFonts w:ascii="仿宋" w:hAnsi="仿宋" w:eastAsia="仿宋"/>
          <w:bCs/>
          <w:kern w:val="0"/>
          <w:sz w:val="28"/>
          <w:szCs w:val="28"/>
        </w:rPr>
      </w:pPr>
      <w:r>
        <w:rPr>
          <w:rFonts w:hint="eastAsia" w:ascii="仿宋" w:hAnsi="仿宋" w:eastAsia="仿宋"/>
          <w:bCs/>
          <w:kern w:val="0"/>
          <w:sz w:val="28"/>
          <w:szCs w:val="28"/>
        </w:rPr>
        <w:t>2、相关专业技术措施及标准图集。</w:t>
      </w:r>
    </w:p>
    <w:p>
      <w:pPr>
        <w:ind w:firstLine="600"/>
        <w:jc w:val="left"/>
        <w:rPr>
          <w:rFonts w:ascii="仿宋" w:hAnsi="仿宋" w:eastAsia="仿宋"/>
          <w:bCs/>
          <w:kern w:val="0"/>
          <w:sz w:val="28"/>
          <w:szCs w:val="28"/>
        </w:rPr>
      </w:pPr>
      <w:r>
        <w:rPr>
          <w:rFonts w:hint="eastAsia" w:ascii="仿宋" w:hAnsi="仿宋" w:eastAsia="仿宋"/>
          <w:bCs/>
          <w:kern w:val="0"/>
          <w:sz w:val="28"/>
          <w:szCs w:val="28"/>
        </w:rPr>
        <w:t>设计合理使用年限;为50年。</w:t>
      </w:r>
    </w:p>
    <w:p>
      <w:pPr>
        <w:ind w:firstLine="600"/>
        <w:jc w:val="left"/>
        <w:rPr>
          <w:rFonts w:ascii="仿宋" w:hAnsi="仿宋" w:eastAsia="仿宋"/>
          <w:bCs/>
          <w:kern w:val="0"/>
          <w:sz w:val="28"/>
          <w:szCs w:val="28"/>
        </w:rPr>
      </w:pPr>
      <w:r>
        <w:rPr>
          <w:rFonts w:hint="eastAsia" w:ascii="仿宋" w:hAnsi="仿宋" w:eastAsia="仿宋"/>
          <w:bCs/>
          <w:kern w:val="0"/>
          <w:sz w:val="28"/>
          <w:szCs w:val="28"/>
        </w:rPr>
        <w:t>5.2.3 乙方交付设计资料及文件后，按规定参加有关的设计审查，并根据审查结论负责对不超出原定范围的内容做必要调整补充。乙方按合同规定时限交付设计资料及文件、负责向施工单位及甲方进行设计交底、外理建筑施工和安装、工艺和电气安装过程中的有关设计问题并参加五方主体竣工验收。</w:t>
      </w:r>
    </w:p>
    <w:p>
      <w:pPr>
        <w:ind w:firstLine="600"/>
        <w:jc w:val="left"/>
        <w:rPr>
          <w:rFonts w:ascii="仿宋" w:hAnsi="仿宋" w:eastAsia="仿宋"/>
          <w:bCs/>
          <w:kern w:val="0"/>
          <w:sz w:val="28"/>
          <w:szCs w:val="28"/>
        </w:rPr>
      </w:pPr>
      <w:r>
        <w:rPr>
          <w:rFonts w:hint="eastAsia" w:ascii="仿宋" w:hAnsi="仿宋" w:eastAsia="仿宋"/>
          <w:bCs/>
          <w:kern w:val="0"/>
          <w:sz w:val="28"/>
          <w:szCs w:val="28"/>
        </w:rPr>
        <w:t>5.2.4 本项目的设计图纸及其它相关资料的知识产权为设计人所有，未经许可乙方不得向第三人泄露、转让设计人提交的产品图纸等技术经济资料。如发生以上情况并给设计人造成经济损失，设计人有权向乙方索赔。</w:t>
      </w:r>
    </w:p>
    <w:p>
      <w:pPr>
        <w:ind w:firstLine="600"/>
        <w:jc w:val="left"/>
        <w:rPr>
          <w:rFonts w:ascii="仿宋" w:hAnsi="仿宋" w:eastAsia="仿宋"/>
          <w:bCs/>
          <w:kern w:val="0"/>
          <w:sz w:val="28"/>
          <w:szCs w:val="28"/>
        </w:rPr>
      </w:pPr>
      <w:r>
        <w:rPr>
          <w:rFonts w:ascii="仿宋" w:hAnsi="仿宋" w:eastAsia="仿宋"/>
          <w:bCs/>
          <w:kern w:val="0"/>
          <w:sz w:val="28"/>
          <w:szCs w:val="28"/>
        </w:rPr>
        <w:t>5.3</w:t>
      </w:r>
      <w:r>
        <w:rPr>
          <w:rFonts w:hint="eastAsia" w:ascii="仿宋" w:hAnsi="仿宋" w:eastAsia="仿宋"/>
          <w:bCs/>
          <w:kern w:val="0"/>
          <w:sz w:val="28"/>
          <w:szCs w:val="28"/>
        </w:rPr>
        <w:t>工程竣工前，发包人若提出局部修改意见，在不违背规范的前提下，乙方有义务完成。</w:t>
      </w:r>
    </w:p>
    <w:p>
      <w:pPr>
        <w:ind w:firstLine="600"/>
        <w:jc w:val="left"/>
        <w:rPr>
          <w:rFonts w:ascii="仿宋" w:hAnsi="仿宋" w:eastAsia="仿宋"/>
          <w:bCs/>
          <w:kern w:val="0"/>
          <w:sz w:val="28"/>
          <w:szCs w:val="28"/>
        </w:rPr>
      </w:pPr>
      <w:r>
        <w:rPr>
          <w:rFonts w:hint="eastAsia" w:ascii="仿宋" w:hAnsi="仿宋" w:eastAsia="仿宋"/>
          <w:bCs/>
          <w:kern w:val="0"/>
          <w:sz w:val="28"/>
          <w:szCs w:val="28"/>
        </w:rPr>
        <w:t>5.4 本工程涉及工艺、电气等专业设计，乙方有义务和相关专业各阶段设计做好衔接或会商并承担会商意见责任。</w:t>
      </w:r>
    </w:p>
    <w:p>
      <w:pPr>
        <w:ind w:firstLine="600"/>
        <w:jc w:val="left"/>
        <w:rPr>
          <w:rFonts w:ascii="仿宋" w:hAnsi="仿宋" w:eastAsia="仿宋"/>
          <w:bCs/>
          <w:kern w:val="0"/>
          <w:sz w:val="28"/>
          <w:szCs w:val="28"/>
        </w:rPr>
      </w:pPr>
      <w:r>
        <w:rPr>
          <w:rFonts w:hint="eastAsia" w:ascii="仿宋" w:hAnsi="仿宋" w:eastAsia="仿宋"/>
          <w:bCs/>
          <w:kern w:val="0"/>
          <w:sz w:val="28"/>
          <w:szCs w:val="28"/>
        </w:rPr>
        <w:t>第六条 违约责任:</w:t>
      </w:r>
    </w:p>
    <w:p>
      <w:pPr>
        <w:ind w:firstLine="600"/>
        <w:jc w:val="left"/>
        <w:rPr>
          <w:rFonts w:ascii="仿宋" w:hAnsi="仿宋" w:eastAsia="仿宋"/>
          <w:bCs/>
          <w:kern w:val="0"/>
          <w:sz w:val="28"/>
          <w:szCs w:val="28"/>
        </w:rPr>
      </w:pPr>
      <w:r>
        <w:rPr>
          <w:rFonts w:ascii="仿宋" w:hAnsi="仿宋" w:eastAsia="仿宋"/>
          <w:bCs/>
          <w:kern w:val="0"/>
          <w:sz w:val="28"/>
          <w:szCs w:val="28"/>
        </w:rPr>
        <w:t>6.1</w:t>
      </w:r>
      <w:r>
        <w:rPr>
          <w:rFonts w:hint="eastAsia" w:ascii="仿宋" w:hAnsi="仿宋" w:eastAsia="仿宋"/>
          <w:bCs/>
          <w:kern w:val="0"/>
          <w:sz w:val="28"/>
          <w:szCs w:val="28"/>
        </w:rPr>
        <w:t>在合同履行期间，发包人要求终止或解除合同，已开始设计工作的，发包人应根据设计人已进行的实际工作量支付相应费用。</w:t>
      </w:r>
    </w:p>
    <w:p>
      <w:pPr>
        <w:ind w:firstLine="600"/>
        <w:jc w:val="left"/>
        <w:rPr>
          <w:rFonts w:ascii="仿宋" w:hAnsi="仿宋" w:eastAsia="仿宋"/>
          <w:bCs/>
          <w:kern w:val="0"/>
          <w:sz w:val="28"/>
          <w:szCs w:val="28"/>
        </w:rPr>
      </w:pPr>
      <w:r>
        <w:rPr>
          <w:rFonts w:ascii="仿宋" w:hAnsi="仿宋" w:eastAsia="仿宋"/>
          <w:bCs/>
          <w:kern w:val="0"/>
          <w:sz w:val="28"/>
          <w:szCs w:val="28"/>
        </w:rPr>
        <w:t>6.2</w:t>
      </w:r>
      <w:r>
        <w:rPr>
          <w:rFonts w:hint="eastAsia" w:ascii="仿宋" w:hAnsi="仿宋" w:eastAsia="仿宋"/>
          <w:bCs/>
          <w:kern w:val="0"/>
          <w:sz w:val="28"/>
          <w:szCs w:val="28"/>
        </w:rPr>
        <w:t>甲方应按本合同第四条规定的金额和时间向乙方支付设计费，每逾期支付一天，应承担支付金额千分之二的逾期违约金。逾期超过15天以上时，乙方有权暂停履行下阶段工作 ，并书面通知甲方。</w:t>
      </w:r>
    </w:p>
    <w:p>
      <w:pPr>
        <w:ind w:firstLine="600"/>
        <w:jc w:val="left"/>
        <w:rPr>
          <w:rFonts w:ascii="仿宋" w:hAnsi="仿宋" w:eastAsia="仿宋"/>
          <w:bCs/>
          <w:kern w:val="0"/>
          <w:sz w:val="28"/>
          <w:szCs w:val="28"/>
        </w:rPr>
      </w:pPr>
      <w:r>
        <w:rPr>
          <w:rFonts w:ascii="仿宋" w:hAnsi="仿宋" w:eastAsia="仿宋"/>
          <w:bCs/>
          <w:kern w:val="0"/>
          <w:sz w:val="28"/>
          <w:szCs w:val="28"/>
        </w:rPr>
        <w:t>6.3</w:t>
      </w:r>
      <w:r>
        <w:rPr>
          <w:rFonts w:hint="eastAsia" w:ascii="仿宋" w:hAnsi="仿宋" w:eastAsia="仿宋"/>
          <w:bCs/>
          <w:kern w:val="0"/>
          <w:sz w:val="28"/>
          <w:szCs w:val="28"/>
        </w:rPr>
        <w:t>乙方对设计资料及文件出现的遗漏或错误负责修改或补充。由于乙方错误造成工程质量事故损失，乙方除负责采取补救措施外，应免收直接受损失部分的设计费。损失严重的根据损失的程度和设计人责任大小向发包人支付赔偿金，赔偿金由双方商定。</w:t>
      </w:r>
    </w:p>
    <w:p>
      <w:pPr>
        <w:ind w:firstLine="600"/>
        <w:jc w:val="left"/>
        <w:rPr>
          <w:rFonts w:ascii="仿宋" w:hAnsi="仿宋" w:eastAsia="仿宋"/>
          <w:bCs/>
          <w:kern w:val="0"/>
          <w:sz w:val="28"/>
          <w:szCs w:val="28"/>
        </w:rPr>
      </w:pPr>
      <w:r>
        <w:rPr>
          <w:rFonts w:ascii="仿宋" w:hAnsi="仿宋" w:eastAsia="仿宋"/>
          <w:bCs/>
          <w:kern w:val="0"/>
          <w:sz w:val="28"/>
          <w:szCs w:val="28"/>
        </w:rPr>
        <w:t>6.4</w:t>
      </w:r>
      <w:r>
        <w:rPr>
          <w:rFonts w:hint="eastAsia" w:ascii="仿宋" w:hAnsi="仿宋" w:eastAsia="仿宋"/>
          <w:bCs/>
          <w:kern w:val="0"/>
          <w:sz w:val="28"/>
          <w:szCs w:val="28"/>
        </w:rPr>
        <w:t>因设计文件延期交付而影响甲方工程进度，乙方须承担相应责任和经济损失。</w:t>
      </w:r>
    </w:p>
    <w:p>
      <w:pPr>
        <w:ind w:firstLine="600"/>
        <w:jc w:val="left"/>
        <w:rPr>
          <w:rFonts w:ascii="仿宋" w:hAnsi="仿宋" w:eastAsia="仿宋"/>
          <w:bCs/>
          <w:kern w:val="0"/>
          <w:sz w:val="28"/>
          <w:szCs w:val="28"/>
        </w:rPr>
      </w:pPr>
      <w:r>
        <w:rPr>
          <w:rFonts w:hint="eastAsia" w:ascii="仿宋" w:hAnsi="仿宋" w:eastAsia="仿宋"/>
          <w:bCs/>
          <w:kern w:val="0"/>
          <w:sz w:val="28"/>
          <w:szCs w:val="28"/>
        </w:rPr>
        <w:t>6.5 合同生效后，乙方要求终止或解除合同，乙方应双倍返还定金。</w:t>
      </w:r>
    </w:p>
    <w:p>
      <w:pPr>
        <w:rPr>
          <w:rFonts w:ascii="仿宋" w:hAnsi="仿宋" w:eastAsia="仿宋"/>
          <w:bCs/>
          <w:kern w:val="0"/>
          <w:sz w:val="28"/>
          <w:szCs w:val="28"/>
        </w:rPr>
      </w:pPr>
      <w:r>
        <w:rPr>
          <w:rFonts w:hint="eastAsia" w:ascii="仿宋" w:hAnsi="仿宋" w:eastAsia="仿宋"/>
          <w:bCs/>
          <w:kern w:val="0"/>
          <w:sz w:val="28"/>
          <w:szCs w:val="28"/>
        </w:rPr>
        <w:t>第七条 其他</w:t>
      </w:r>
    </w:p>
    <w:p>
      <w:pPr>
        <w:ind w:firstLine="600"/>
        <w:jc w:val="left"/>
        <w:rPr>
          <w:rFonts w:ascii="仿宋" w:hAnsi="仿宋" w:eastAsia="仿宋"/>
          <w:bCs/>
          <w:kern w:val="0"/>
          <w:sz w:val="28"/>
          <w:szCs w:val="28"/>
        </w:rPr>
      </w:pPr>
      <w:r>
        <w:rPr>
          <w:rFonts w:hint="eastAsia" w:ascii="仿宋" w:hAnsi="仿宋" w:eastAsia="仿宋"/>
          <w:bCs/>
          <w:kern w:val="0"/>
          <w:sz w:val="28"/>
          <w:szCs w:val="28"/>
        </w:rPr>
        <w:t>7.1 发包人要求乙方到施工现场进行配合有关问题，乙方应于支持。</w:t>
      </w:r>
    </w:p>
    <w:p>
      <w:pPr>
        <w:ind w:firstLine="600"/>
        <w:jc w:val="left"/>
        <w:rPr>
          <w:rFonts w:ascii="仿宋" w:hAnsi="仿宋" w:eastAsia="仿宋"/>
          <w:bCs/>
          <w:kern w:val="0"/>
          <w:sz w:val="28"/>
          <w:szCs w:val="28"/>
        </w:rPr>
      </w:pPr>
      <w:r>
        <w:rPr>
          <w:rFonts w:hint="eastAsia" w:ascii="仿宋" w:hAnsi="仿宋" w:eastAsia="仿宋"/>
          <w:bCs/>
          <w:kern w:val="0"/>
          <w:sz w:val="28"/>
          <w:szCs w:val="28"/>
        </w:rPr>
        <w:t>7.2 标准图，由乙方自行解决。</w:t>
      </w:r>
    </w:p>
    <w:p>
      <w:pPr>
        <w:jc w:val="left"/>
        <w:rPr>
          <w:rFonts w:ascii="仿宋" w:hAnsi="仿宋" w:eastAsia="仿宋"/>
          <w:bCs/>
          <w:kern w:val="0"/>
          <w:sz w:val="28"/>
          <w:szCs w:val="28"/>
        </w:rPr>
      </w:pPr>
      <w:r>
        <w:rPr>
          <w:rFonts w:ascii="仿宋" w:hAnsi="仿宋" w:eastAsia="仿宋"/>
          <w:bCs/>
          <w:kern w:val="0"/>
          <w:sz w:val="28"/>
          <w:szCs w:val="28"/>
        </w:rPr>
        <w:t>7.3</w:t>
      </w:r>
      <w:r>
        <w:rPr>
          <w:rFonts w:hint="eastAsia" w:ascii="仿宋" w:hAnsi="仿宋" w:eastAsia="仿宋"/>
          <w:bCs/>
          <w:kern w:val="0"/>
          <w:sz w:val="28"/>
          <w:szCs w:val="28"/>
        </w:rPr>
        <w:t>发包人委托乙方承担本合同内容之外的工作服务，另行支付费用。</w:t>
      </w:r>
    </w:p>
    <w:p>
      <w:pPr>
        <w:jc w:val="left"/>
        <w:rPr>
          <w:rFonts w:ascii="仿宋" w:hAnsi="仿宋" w:eastAsia="仿宋"/>
          <w:bCs/>
          <w:kern w:val="0"/>
          <w:sz w:val="28"/>
          <w:szCs w:val="28"/>
        </w:rPr>
      </w:pPr>
      <w:r>
        <w:rPr>
          <w:rFonts w:hint="eastAsia" w:ascii="仿宋" w:hAnsi="仿宋" w:eastAsia="仿宋"/>
          <w:bCs/>
          <w:kern w:val="0"/>
          <w:sz w:val="28"/>
          <w:szCs w:val="28"/>
        </w:rPr>
        <w:t>7.4 由于不可抗力因素致使合同无法履行时，双方应及时协商解决。</w:t>
      </w:r>
    </w:p>
    <w:p>
      <w:pPr>
        <w:jc w:val="left"/>
        <w:rPr>
          <w:rFonts w:ascii="仿宋" w:hAnsi="仿宋" w:eastAsia="仿宋"/>
          <w:bCs/>
          <w:kern w:val="0"/>
          <w:sz w:val="28"/>
          <w:szCs w:val="28"/>
        </w:rPr>
      </w:pPr>
      <w:r>
        <w:rPr>
          <w:rFonts w:ascii="仿宋" w:hAnsi="仿宋" w:eastAsia="仿宋"/>
          <w:bCs/>
          <w:kern w:val="0"/>
          <w:sz w:val="28"/>
          <w:szCs w:val="28"/>
        </w:rPr>
        <w:t>7.5</w:t>
      </w:r>
      <w:r>
        <w:rPr>
          <w:rFonts w:hint="eastAsia" w:ascii="仿宋" w:hAnsi="仿宋" w:eastAsia="仿宋"/>
          <w:bCs/>
          <w:kern w:val="0"/>
          <w:sz w:val="28"/>
          <w:szCs w:val="28"/>
        </w:rPr>
        <w:t>本合同发生争议，双方当事人应及时协商解决。也可由当地建设行政主管部门调解，调解不成时，可向当地人民法院起诉。</w:t>
      </w:r>
    </w:p>
    <w:p>
      <w:pPr>
        <w:jc w:val="left"/>
        <w:rPr>
          <w:rFonts w:ascii="仿宋" w:hAnsi="仿宋" w:eastAsia="仿宋"/>
          <w:bCs/>
          <w:kern w:val="0"/>
          <w:sz w:val="28"/>
          <w:szCs w:val="28"/>
        </w:rPr>
      </w:pPr>
      <w:r>
        <w:rPr>
          <w:rFonts w:hint="eastAsia" w:ascii="仿宋" w:hAnsi="仿宋" w:eastAsia="仿宋"/>
          <w:bCs/>
          <w:kern w:val="0"/>
          <w:sz w:val="28"/>
          <w:szCs w:val="28"/>
        </w:rPr>
        <w:t>7.6 本合同一式肆份，甲方和乙方各贰份。</w:t>
      </w:r>
    </w:p>
    <w:p>
      <w:pPr>
        <w:pStyle w:val="2"/>
        <w:rPr>
          <w:rFonts w:ascii="仿宋" w:hAnsi="仿宋" w:eastAsia="仿宋"/>
          <w:b w:val="0"/>
          <w:bCs/>
          <w:sz w:val="28"/>
        </w:rPr>
      </w:pPr>
      <w:r>
        <w:rPr>
          <w:rFonts w:hint="eastAsia" w:ascii="仿宋" w:hAnsi="仿宋" w:eastAsia="仿宋"/>
          <w:b w:val="0"/>
          <w:bCs/>
          <w:sz w:val="28"/>
        </w:rPr>
        <w:t>7.7本合同经甲乙双方签章后生效。</w:t>
      </w:r>
    </w:p>
    <w:p>
      <w:pPr>
        <w:jc w:val="left"/>
        <w:rPr>
          <w:rFonts w:ascii="仿宋" w:hAnsi="仿宋" w:eastAsia="仿宋"/>
          <w:bCs/>
          <w:kern w:val="0"/>
          <w:sz w:val="28"/>
          <w:szCs w:val="28"/>
        </w:rPr>
      </w:pPr>
      <w:r>
        <w:rPr>
          <w:rFonts w:hint="eastAsia" w:ascii="仿宋" w:hAnsi="仿宋" w:eastAsia="仿宋"/>
          <w:bCs/>
          <w:kern w:val="0"/>
          <w:sz w:val="28"/>
          <w:szCs w:val="28"/>
        </w:rPr>
        <w:t>7.8本合同生效后，按规定到项目所在地建设行政主管部门规定的审查部门备案。双方认为必要时，到项目所在地工商行政管理部门申请鉴证。双方履行完合同规定的义务后，本合同即行终止。</w:t>
      </w:r>
    </w:p>
    <w:p>
      <w:pPr>
        <w:jc w:val="left"/>
        <w:rPr>
          <w:rFonts w:ascii="仿宋" w:hAnsi="仿宋" w:eastAsia="仿宋"/>
          <w:bCs/>
          <w:kern w:val="0"/>
          <w:sz w:val="28"/>
          <w:szCs w:val="28"/>
        </w:rPr>
      </w:pPr>
      <w:r>
        <w:rPr>
          <w:rFonts w:hint="eastAsia" w:ascii="仿宋" w:hAnsi="仿宋" w:eastAsia="仿宋"/>
          <w:bCs/>
          <w:kern w:val="0"/>
          <w:sz w:val="28"/>
          <w:szCs w:val="28"/>
        </w:rPr>
        <w:t>7.9 本合同未尽事宜，双方可签订补充协议，有关协议及双方认可的来往电报、传真、会议纪要等，均为本合同组成部分，与本合同具有同等法律效力。</w:t>
      </w:r>
    </w:p>
    <w:p>
      <w:pPr>
        <w:jc w:val="left"/>
        <w:rPr>
          <w:rFonts w:ascii="仿宋" w:hAnsi="仿宋" w:eastAsia="仿宋"/>
          <w:bCs/>
          <w:kern w:val="0"/>
          <w:sz w:val="28"/>
          <w:szCs w:val="28"/>
        </w:rPr>
      </w:pPr>
    </w:p>
    <w:p>
      <w:pPr>
        <w:jc w:val="left"/>
        <w:rPr>
          <w:rFonts w:ascii="仿宋" w:hAnsi="仿宋" w:eastAsia="仿宋"/>
          <w:bCs/>
          <w:kern w:val="0"/>
          <w:sz w:val="28"/>
          <w:szCs w:val="28"/>
        </w:rPr>
      </w:pPr>
    </w:p>
    <w:p>
      <w:pPr>
        <w:jc w:val="left"/>
        <w:rPr>
          <w:rFonts w:ascii="仿宋" w:hAnsi="仿宋" w:eastAsia="仿宋"/>
          <w:bCs/>
          <w:kern w:val="0"/>
          <w:sz w:val="28"/>
          <w:szCs w:val="28"/>
        </w:rPr>
      </w:pPr>
    </w:p>
    <w:p>
      <w:pPr>
        <w:jc w:val="left"/>
        <w:rPr>
          <w:rFonts w:ascii="仿宋" w:hAnsi="仿宋" w:eastAsia="仿宋"/>
          <w:bCs/>
          <w:kern w:val="0"/>
          <w:sz w:val="28"/>
          <w:szCs w:val="28"/>
        </w:rPr>
      </w:pPr>
      <w:r>
        <w:rPr>
          <w:rFonts w:hint="eastAsia" w:ascii="仿宋" w:hAnsi="仿宋" w:eastAsia="仿宋"/>
          <w:bCs/>
          <w:kern w:val="0"/>
          <w:sz w:val="28"/>
          <w:szCs w:val="28"/>
        </w:rPr>
        <w:t xml:space="preserve">发包人名称：                 设计人名称：               </w:t>
      </w:r>
    </w:p>
    <w:p>
      <w:pPr>
        <w:jc w:val="left"/>
        <w:rPr>
          <w:rFonts w:ascii="仿宋" w:hAnsi="仿宋" w:eastAsia="仿宋"/>
          <w:bCs/>
          <w:kern w:val="0"/>
          <w:sz w:val="28"/>
          <w:szCs w:val="28"/>
        </w:rPr>
      </w:pPr>
      <w:r>
        <w:rPr>
          <w:rFonts w:hint="eastAsia" w:ascii="仿宋" w:hAnsi="仿宋" w:eastAsia="仿宋"/>
          <w:bCs/>
          <w:kern w:val="0"/>
          <w:sz w:val="28"/>
          <w:szCs w:val="28"/>
        </w:rPr>
        <w:t xml:space="preserve">                           </w:t>
      </w:r>
    </w:p>
    <w:p>
      <w:pPr>
        <w:ind w:firstLine="602"/>
        <w:jc w:val="left"/>
        <w:rPr>
          <w:rFonts w:ascii="仿宋" w:hAnsi="仿宋" w:eastAsia="仿宋"/>
          <w:bCs/>
          <w:kern w:val="0"/>
          <w:sz w:val="28"/>
          <w:szCs w:val="28"/>
        </w:rPr>
      </w:pPr>
      <w:r>
        <w:rPr>
          <w:rFonts w:hint="eastAsia" w:ascii="仿宋" w:hAnsi="仿宋" w:eastAsia="仿宋"/>
          <w:bCs/>
          <w:kern w:val="0"/>
          <w:sz w:val="28"/>
          <w:szCs w:val="28"/>
        </w:rPr>
        <w:t>（签章）                       （签章）</w:t>
      </w:r>
    </w:p>
    <w:p>
      <w:pPr>
        <w:jc w:val="left"/>
        <w:rPr>
          <w:rFonts w:ascii="仿宋" w:hAnsi="仿宋" w:eastAsia="仿宋"/>
          <w:bCs/>
          <w:kern w:val="0"/>
          <w:sz w:val="28"/>
          <w:szCs w:val="28"/>
        </w:rPr>
      </w:pPr>
      <w:r>
        <w:rPr>
          <w:rFonts w:hint="eastAsia" w:ascii="仿宋" w:hAnsi="仿宋" w:eastAsia="仿宋"/>
          <w:bCs/>
          <w:kern w:val="0"/>
          <w:sz w:val="28"/>
          <w:szCs w:val="28"/>
        </w:rPr>
        <w:t>法定代表人：（签字）            法定代表人：（签字）</w:t>
      </w:r>
    </w:p>
    <w:p>
      <w:pPr>
        <w:jc w:val="left"/>
        <w:rPr>
          <w:rFonts w:ascii="仿宋" w:hAnsi="仿宋" w:eastAsia="仿宋"/>
          <w:bCs/>
          <w:kern w:val="0"/>
          <w:sz w:val="28"/>
          <w:szCs w:val="28"/>
        </w:rPr>
      </w:pPr>
      <w:r>
        <w:rPr>
          <w:rFonts w:hint="eastAsia" w:ascii="仿宋" w:hAnsi="仿宋" w:eastAsia="仿宋"/>
          <w:bCs/>
          <w:kern w:val="0"/>
          <w:sz w:val="28"/>
          <w:szCs w:val="28"/>
        </w:rPr>
        <w:t>委托代理人：（签字）            委托代理人：（签字）</w:t>
      </w:r>
    </w:p>
    <w:p>
      <w:pPr>
        <w:jc w:val="left"/>
        <w:rPr>
          <w:rFonts w:ascii="仿宋" w:hAnsi="仿宋" w:eastAsia="仿宋"/>
          <w:bCs/>
          <w:kern w:val="0"/>
          <w:sz w:val="28"/>
          <w:szCs w:val="28"/>
        </w:rPr>
      </w:pPr>
      <w:r>
        <w:rPr>
          <w:rFonts w:hint="eastAsia" w:ascii="仿宋" w:hAnsi="仿宋" w:eastAsia="仿宋"/>
          <w:bCs/>
          <w:kern w:val="0"/>
          <w:sz w:val="28"/>
          <w:szCs w:val="28"/>
        </w:rPr>
        <w:t>电      话：                   电      话：</w:t>
      </w:r>
    </w:p>
    <w:p>
      <w:pPr>
        <w:jc w:val="left"/>
        <w:rPr>
          <w:rFonts w:ascii="仿宋" w:hAnsi="仿宋" w:eastAsia="仿宋"/>
          <w:bCs/>
          <w:kern w:val="0"/>
          <w:sz w:val="28"/>
          <w:szCs w:val="28"/>
        </w:rPr>
      </w:pPr>
      <w:r>
        <w:rPr>
          <w:rFonts w:hint="eastAsia" w:ascii="仿宋" w:hAnsi="仿宋" w:eastAsia="仿宋"/>
          <w:bCs/>
          <w:kern w:val="0"/>
          <w:sz w:val="28"/>
          <w:szCs w:val="28"/>
        </w:rPr>
        <w:t>经  办  人：                   经  办 人：</w:t>
      </w:r>
    </w:p>
    <w:p>
      <w:pPr>
        <w:jc w:val="left"/>
        <w:rPr>
          <w:rFonts w:ascii="仿宋" w:hAnsi="仿宋" w:eastAsia="仿宋"/>
          <w:kern w:val="0"/>
          <w:sz w:val="28"/>
          <w:szCs w:val="28"/>
        </w:rPr>
      </w:pPr>
      <w:r>
        <w:rPr>
          <w:rFonts w:hint="eastAsia" w:ascii="仿宋" w:hAnsi="仿宋" w:eastAsia="仿宋"/>
          <w:bCs/>
          <w:kern w:val="0"/>
          <w:sz w:val="28"/>
          <w:szCs w:val="28"/>
        </w:rPr>
        <w:t xml:space="preserve">     年   月  日                       年    月    日</w:t>
      </w:r>
    </w:p>
    <w:p>
      <w:pPr>
        <w:pStyle w:val="3"/>
        <w:rPr>
          <w:rFonts w:ascii="仿宋" w:hAnsi="仿宋" w:eastAsia="仿宋"/>
          <w:sz w:val="28"/>
          <w:szCs w:val="28"/>
        </w:rPr>
      </w:pPr>
    </w:p>
    <w:sectPr>
      <w:footerReference r:id="rId12" w:type="first"/>
      <w:footerReference r:id="rId11" w:type="default"/>
      <w:pgSz w:w="11906" w:h="16838"/>
      <w:pgMar w:top="1440" w:right="1474" w:bottom="1440" w:left="1474" w:header="851" w:footer="992" w:gutter="0"/>
      <w:cols w:space="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p>
  <w:p>
    <w:pPr>
      <w:pStyle w:val="2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rPr>
        <w:color w:val="000000" w:themeColor="text1"/>
        <w14:textFill>
          <w14:solidFill>
            <w14:schemeClr w14:val="tx1"/>
          </w14:solidFill>
        </w14:textFill>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framePr w:wrap="around" w:vAnchor="text" w:hAnchor="margin" w:xAlign="right" w:y="1"/>
      <w:ind w:right="360"/>
      <w:rPr>
        <w:rStyle w:val="40"/>
      </w:rPr>
    </w:pPr>
  </w:p>
  <w:p>
    <w:pPr>
      <w:pStyle w:val="26"/>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framePr w:wrap="around" w:vAnchor="text" w:hAnchor="margin" w:xAlign="right" w:y="1"/>
      <w:rPr>
        <w:rStyle w:val="40"/>
      </w:rPr>
    </w:pPr>
    <w:r>
      <w:fldChar w:fldCharType="begin"/>
    </w:r>
    <w:r>
      <w:rPr>
        <w:rStyle w:val="40"/>
      </w:rPr>
      <w:instrText xml:space="preserve">PAGE  </w:instrText>
    </w:r>
    <w:r>
      <w:fldChar w:fldCharType="end"/>
    </w:r>
  </w:p>
  <w:p>
    <w:pPr>
      <w:pStyle w:val="26"/>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rPr>
        <w:rFonts w:eastAsia="仿宋_GB2312"/>
        <w:sz w:val="24"/>
      </w:rPr>
    </w:pPr>
    <w:r>
      <w:rPr>
        <w:rFonts w:eastAsia="仿宋_GB2312"/>
        <w:sz w:val="24"/>
      </w:rPr>
      <w:fldChar w:fldCharType="begin"/>
    </w:r>
    <w:r>
      <w:rPr>
        <w:rFonts w:eastAsia="仿宋_GB2312"/>
        <w:sz w:val="24"/>
      </w:rPr>
      <w:instrText xml:space="preserve"> PAGE  \* MERGEFORMAT </w:instrText>
    </w:r>
    <w:r>
      <w:rPr>
        <w:rFonts w:eastAsia="仿宋_GB2312"/>
        <w:sz w:val="24"/>
      </w:rPr>
      <w:fldChar w:fldCharType="separate"/>
    </w:r>
    <w:r>
      <w:rPr>
        <w:rFonts w:ascii="Calibri"/>
      </w:rPr>
      <w:t>7</w:t>
    </w:r>
    <w:r>
      <w:rPr>
        <w:rFonts w:eastAsia="仿宋_GB2312"/>
        <w:sz w:val="24"/>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rPr>
        <w:rFonts w:eastAsia="仿宋_GB2312"/>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6"/>
                            <w:jc w:val="center"/>
                          </w:pPr>
                          <w:r>
                            <w:rPr>
                              <w:rFonts w:eastAsia="仿宋_GB2312"/>
                              <w:sz w:val="24"/>
                            </w:rPr>
                            <w:fldChar w:fldCharType="begin"/>
                          </w:r>
                          <w:r>
                            <w:rPr>
                              <w:rFonts w:eastAsia="仿宋_GB2312"/>
                              <w:sz w:val="24"/>
                            </w:rPr>
                            <w:instrText xml:space="preserve"> PAGE  \* MERGEFORMAT </w:instrText>
                          </w:r>
                          <w:r>
                            <w:rPr>
                              <w:rFonts w:eastAsia="仿宋_GB2312"/>
                              <w:sz w:val="24"/>
                            </w:rPr>
                            <w:fldChar w:fldCharType="separate"/>
                          </w:r>
                          <w:r>
                            <w:rPr>
                              <w:rFonts w:ascii="Calibri" w:hAnsi="Calibri"/>
                            </w:rPr>
                            <w:t>15</w:t>
                          </w:r>
                          <w:r>
                            <w:rPr>
                              <w:rFonts w:eastAsia="仿宋_GB2312"/>
                              <w:sz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BEkaiw4CAAAHBAAADgAAAAAAAAABACAAAAAf&#10;AQAAZHJzL2Uyb0RvYy54bWxQSwUGAAAAAAYABgBZAQAAnwUAAAAA&#10;">
              <v:fill on="f" focussize="0,0"/>
              <v:stroke on="f" weight="0.5pt"/>
              <v:imagedata o:title=""/>
              <o:lock v:ext="edit" aspectratio="f"/>
              <v:textbox inset="0mm,0mm,0mm,0mm" style="mso-fit-shape-to-text:t;">
                <w:txbxContent>
                  <w:p>
                    <w:pPr>
                      <w:pStyle w:val="26"/>
                      <w:jc w:val="center"/>
                    </w:pPr>
                    <w:r>
                      <w:rPr>
                        <w:rFonts w:eastAsia="仿宋_GB2312"/>
                        <w:sz w:val="24"/>
                      </w:rPr>
                      <w:fldChar w:fldCharType="begin"/>
                    </w:r>
                    <w:r>
                      <w:rPr>
                        <w:rFonts w:eastAsia="仿宋_GB2312"/>
                        <w:sz w:val="24"/>
                      </w:rPr>
                      <w:instrText xml:space="preserve"> PAGE  \* MERGEFORMAT </w:instrText>
                    </w:r>
                    <w:r>
                      <w:rPr>
                        <w:rFonts w:eastAsia="仿宋_GB2312"/>
                        <w:sz w:val="24"/>
                      </w:rPr>
                      <w:fldChar w:fldCharType="separate"/>
                    </w:r>
                    <w:r>
                      <w:rPr>
                        <w:rFonts w:ascii="Calibri" w:hAnsi="Calibri"/>
                      </w:rPr>
                      <w:t>15</w:t>
                    </w:r>
                    <w:r>
                      <w:rPr>
                        <w:rFonts w:eastAsia="仿宋_GB2312"/>
                        <w:sz w:val="24"/>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6"/>
                            <w:jc w:val="center"/>
                          </w:pPr>
                          <w:r>
                            <w:rPr>
                              <w:b/>
                              <w:sz w:val="24"/>
                              <w:szCs w:val="24"/>
                            </w:rPr>
                            <w:fldChar w:fldCharType="begin"/>
                          </w:r>
                          <w:r>
                            <w:rPr>
                              <w:b/>
                            </w:rPr>
                            <w:instrText xml:space="preserve">PAGE</w:instrText>
                          </w:r>
                          <w:r>
                            <w:rPr>
                              <w:b/>
                              <w:sz w:val="24"/>
                              <w:szCs w:val="24"/>
                            </w:rPr>
                            <w:fldChar w:fldCharType="separate"/>
                          </w:r>
                          <w:r>
                            <w:rPr>
                              <w:b/>
                            </w:rPr>
                            <w:t>8</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67</w:t>
                          </w:r>
                          <w:r>
                            <w:rPr>
                              <w:b/>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C8JksDEAIAAAcEAAAOAAAAAAAAAAEAIAAA&#10;AB8BAABkcnMvZTJvRG9jLnhtbFBLBQYAAAAABgAGAFkBAAChBQAAAAA=&#10;">
              <v:fill on="f" focussize="0,0"/>
              <v:stroke on="f" weight="0.5pt"/>
              <v:imagedata o:title=""/>
              <o:lock v:ext="edit" aspectratio="f"/>
              <v:textbox inset="0mm,0mm,0mm,0mm" style="mso-fit-shape-to-text:t;">
                <w:txbxContent>
                  <w:p>
                    <w:pPr>
                      <w:pStyle w:val="26"/>
                      <w:jc w:val="center"/>
                    </w:pPr>
                    <w:r>
                      <w:rPr>
                        <w:b/>
                        <w:sz w:val="24"/>
                        <w:szCs w:val="24"/>
                      </w:rPr>
                      <w:fldChar w:fldCharType="begin"/>
                    </w:r>
                    <w:r>
                      <w:rPr>
                        <w:b/>
                      </w:rPr>
                      <w:instrText xml:space="preserve">PAGE</w:instrText>
                    </w:r>
                    <w:r>
                      <w:rPr>
                        <w:b/>
                        <w:sz w:val="24"/>
                        <w:szCs w:val="24"/>
                      </w:rPr>
                      <w:fldChar w:fldCharType="separate"/>
                    </w:r>
                    <w:r>
                      <w:rPr>
                        <w:b/>
                      </w:rPr>
                      <w:t>8</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67</w:t>
                    </w:r>
                    <w:r>
                      <w:rPr>
                        <w:b/>
                        <w:sz w:val="24"/>
                        <w:szCs w:val="24"/>
                      </w:rPr>
                      <w:fldChar w:fldCharType="end"/>
                    </w:r>
                  </w:p>
                </w:txbxContent>
              </v:textbox>
            </v:shape>
          </w:pict>
        </mc:Fallback>
      </mc:AlternateContent>
    </w:r>
  </w:p>
  <w:p>
    <w:pPr>
      <w:pStyle w:val="26"/>
      <w:jc w:val="center"/>
      <w:rPr>
        <w:color w:val="000000" w:themeColor="text1"/>
        <w14:textFill>
          <w14:solidFill>
            <w14:schemeClr w14:val="tx1"/>
          </w14:solidFill>
        </w14:textFill>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tabs>
        <w:tab w:val="left" w:pos="5416"/>
        <w:tab w:val="clear" w:pos="4153"/>
      </w:tabs>
      <w:jc w:val="left"/>
    </w:pPr>
    <w:r>
      <w:pict>
        <v:shape id="PowerPlusWaterMarkObject38232" o:spid="_x0000_s3074" o:spt="136" type="#_x0000_t136" style="position:absolute;left:0pt;height:214.15pt;width:419.2pt;mso-position-horizontal:center;mso-position-horizontal-relative:margin;mso-position-vertical:center;mso-position-vertical-relative:margin;rotation:-2949120f;z-index:-251655168;mso-width-relative:page;mso-height-relative:page;" fillcolor="#C0C0C0" filled="t" stroked="f" coordsize="21600,21600">
          <v:path/>
          <v:fill on="t" opacity="32768f" focussize="0,0"/>
          <v:stroke on="f"/>
          <v:imagedata o:title=""/>
          <o:lock v:ext="edit" aspectratio="t"/>
          <v:textpath on="t" fitshape="t" fitpath="t" trim="t" xscale="f" string="SCRC" style="font-family:微软雅黑;font-size:36pt;v-text-align:center;"/>
        </v:shape>
      </w:pict>
    </w:r>
    <w:r>
      <w:rPr>
        <w:rFonts w:hint="eastAsia"/>
      </w:rPr>
      <w:t>四川瑞慈项目管理有限公司</w:t>
    </w:r>
    <w:r>
      <w:rPr>
        <w:rFonts w:hint="eastAsia"/>
      </w:rPr>
      <w:tab/>
    </w:r>
    <w:r>
      <w:rPr>
        <w:rFonts w:hint="eastAsia"/>
      </w:rPr>
      <w:t xml:space="preserve">              致臻、致远、公平、高效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none" w:color="auto" w:sz="0" w:space="1"/>
      </w:pBdr>
      <w:jc w:val="left"/>
    </w:pPr>
    <w:r>
      <w:pict>
        <v:shape id="PowerPlusWaterMarkObject70241" o:spid="_x0000_s3073" o:spt="136" type="#_x0000_t136" style="position:absolute;left:0pt;height:214.15pt;width:419.2pt;mso-position-horizontal:center;mso-position-horizontal-relative:margin;mso-position-vertical:center;mso-position-vertical-relative:margin;rotation:-2949120f;z-index:-251654144;mso-width-relative:page;mso-height-relative:page;" fillcolor="#C0C0C0" filled="t" stroked="f" coordsize="21600,21600">
          <v:path/>
          <v:fill on="t" opacity="32768f" focussize="0,0"/>
          <v:stroke on="f"/>
          <v:imagedata o:title=""/>
          <o:lock v:ext="edit" aspectratio="t"/>
          <v:textpath on="t" fitshape="t" fitpath="t" trim="t" xscale="f" string="SCRC" style="font-family:微软雅黑;font-size:36pt;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BC11DEC"/>
    <w:multiLevelType w:val="singleLevel"/>
    <w:tmpl w:val="FBC11DEC"/>
    <w:lvl w:ilvl="0" w:tentative="0">
      <w:start w:val="1"/>
      <w:numFmt w:val="decimal"/>
      <w:lvlText w:val="%1."/>
      <w:lvlJc w:val="left"/>
      <w:pPr>
        <w:tabs>
          <w:tab w:val="left" w:pos="312"/>
        </w:tabs>
      </w:pPr>
    </w:lvl>
  </w:abstractNum>
  <w:abstractNum w:abstractNumId="1">
    <w:nsid w:val="07F562CD"/>
    <w:multiLevelType w:val="multilevel"/>
    <w:tmpl w:val="07F562CD"/>
    <w:lvl w:ilvl="0" w:tentative="0">
      <w:start w:val="1"/>
      <w:numFmt w:val="chineseCountingThousand"/>
      <w:lvlText w:val="%1、"/>
      <w:lvlJc w:val="left"/>
      <w:pPr>
        <w:ind w:left="480" w:hanging="480"/>
      </w:pPr>
      <w:rPr>
        <w:rFonts w:hint="eastAsia" w:ascii="宋体" w:hAnsi="宋体" w:eastAsia="宋体"/>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abstractNum w:abstractNumId="2">
    <w:nsid w:val="093B0338"/>
    <w:multiLevelType w:val="multilevel"/>
    <w:tmpl w:val="093B0338"/>
    <w:lvl w:ilvl="0" w:tentative="0">
      <w:start w:val="1"/>
      <w:numFmt w:val="chineseCounting"/>
      <w:suff w:val="nothing"/>
      <w:lvlText w:val="第%1章 "/>
      <w:lvlJc w:val="left"/>
      <w:pPr>
        <w:tabs>
          <w:tab w:val="left" w:pos="0"/>
        </w:tabs>
        <w:ind w:left="0" w:firstLine="0"/>
      </w:pPr>
      <w:rPr>
        <w:rFonts w:hint="eastAsia" w:ascii="宋体" w:hAnsi="宋体" w:eastAsia="宋体" w:cs="宋体"/>
      </w:rPr>
    </w:lvl>
    <w:lvl w:ilvl="1" w:tentative="0">
      <w:start w:val="1"/>
      <w:numFmt w:val="chineseCounting"/>
      <w:suff w:val="nothing"/>
      <w:lvlText w:val="%2、"/>
      <w:lvlJc w:val="left"/>
      <w:pPr>
        <w:ind w:left="0" w:firstLine="0"/>
      </w:pPr>
      <w:rPr>
        <w:rFonts w:hint="eastAsia" w:ascii="宋体" w:hAnsi="宋体" w:eastAsia="宋体" w:cs="宋体"/>
      </w:rPr>
    </w:lvl>
    <w:lvl w:ilvl="2" w:tentative="0">
      <w:start w:val="1"/>
      <w:numFmt w:val="chineseCounting"/>
      <w:suff w:val="nothing"/>
      <w:lvlText w:val="(%3)"/>
      <w:lvlJc w:val="left"/>
      <w:pPr>
        <w:tabs>
          <w:tab w:val="left" w:pos="0"/>
        </w:tabs>
        <w:ind w:left="0" w:firstLine="0"/>
      </w:pPr>
      <w:rPr>
        <w:rFonts w:hint="eastAsia" w:ascii="宋体" w:hAnsi="宋体" w:eastAsia="宋体" w:cs="宋体"/>
      </w:rPr>
    </w:lvl>
    <w:lvl w:ilvl="3" w:tentative="0">
      <w:start w:val="1"/>
      <w:numFmt w:val="decimal"/>
      <w:pStyle w:val="96"/>
      <w:suff w:val="nothing"/>
      <w:lvlText w:val="%4."/>
      <w:lvlJc w:val="left"/>
      <w:pPr>
        <w:tabs>
          <w:tab w:val="left" w:pos="0"/>
        </w:tabs>
        <w:ind w:left="0" w:firstLine="0"/>
      </w:pPr>
      <w:rPr>
        <w:rFonts w:hint="eastAsia" w:ascii="宋体" w:hAnsi="宋体" w:eastAsia="宋体" w:cs="宋体"/>
      </w:rPr>
    </w:lvl>
    <w:lvl w:ilvl="4" w:tentative="0">
      <w:start w:val="1"/>
      <w:numFmt w:val="decimal"/>
      <w:pStyle w:val="95"/>
      <w:suff w:val="nothing"/>
      <w:lvlText w:val="%4.%5"/>
      <w:lvlJc w:val="left"/>
      <w:pPr>
        <w:ind w:left="0" w:firstLine="0"/>
      </w:pPr>
      <w:rPr>
        <w:rFonts w:hint="eastAsia" w:ascii="宋体" w:hAnsi="宋体" w:eastAsia="宋体" w:cs="宋体"/>
      </w:rPr>
    </w:lvl>
    <w:lvl w:ilvl="5" w:tentative="0">
      <w:start w:val="1"/>
      <w:numFmt w:val="decimal"/>
      <w:suff w:val="nothing"/>
      <w:lvlText w:val="(%6)"/>
      <w:lvlJc w:val="left"/>
      <w:pPr>
        <w:ind w:left="0" w:firstLine="0"/>
      </w:pPr>
      <w:rPr>
        <w:rFonts w:hint="eastAsia" w:ascii="宋体" w:hAnsi="宋体" w:eastAsia="宋体" w:cs="宋体"/>
      </w:rPr>
    </w:lvl>
    <w:lvl w:ilvl="6" w:tentative="0">
      <w:start w:val="1"/>
      <w:numFmt w:val="lowerLetter"/>
      <w:suff w:val="nothing"/>
      <w:lvlText w:val="%7．"/>
      <w:lvlJc w:val="left"/>
      <w:pPr>
        <w:ind w:left="0" w:firstLine="402"/>
      </w:pPr>
    </w:lvl>
    <w:lvl w:ilvl="7" w:tentative="0">
      <w:start w:val="1"/>
      <w:numFmt w:val="lowerLetter"/>
      <w:suff w:val="nothing"/>
      <w:lvlText w:val="%8）"/>
      <w:lvlJc w:val="left"/>
      <w:pPr>
        <w:ind w:left="0" w:firstLine="402"/>
      </w:pPr>
    </w:lvl>
    <w:lvl w:ilvl="8" w:tentative="0">
      <w:start w:val="1"/>
      <w:numFmt w:val="lowerRoman"/>
      <w:suff w:val="nothing"/>
      <w:lvlText w:val="%9. "/>
      <w:lvlJc w:val="left"/>
      <w:pPr>
        <w:ind w:left="0" w:firstLine="402"/>
      </w:pPr>
    </w:lvl>
  </w:abstractNum>
  <w:abstractNum w:abstractNumId="3">
    <w:nsid w:val="1722356B"/>
    <w:multiLevelType w:val="multilevel"/>
    <w:tmpl w:val="1722356B"/>
    <w:lvl w:ilvl="0" w:tentative="0">
      <w:start w:val="1"/>
      <w:numFmt w:val="decimal"/>
      <w:lvlText w:val="%1."/>
      <w:lvlJc w:val="left"/>
      <w:pPr>
        <w:tabs>
          <w:tab w:val="left" w:pos="990"/>
        </w:tabs>
        <w:ind w:left="990" w:hanging="360"/>
      </w:pPr>
      <w:rPr>
        <w:rFonts w:hint="default"/>
      </w:rPr>
    </w:lvl>
    <w:lvl w:ilvl="1" w:tentative="0">
      <w:start w:val="1"/>
      <w:numFmt w:val="lowerLetter"/>
      <w:lvlText w:val="%2)"/>
      <w:lvlJc w:val="left"/>
      <w:pPr>
        <w:tabs>
          <w:tab w:val="left" w:pos="1470"/>
        </w:tabs>
        <w:ind w:left="1470" w:hanging="420"/>
      </w:pPr>
    </w:lvl>
    <w:lvl w:ilvl="2" w:tentative="0">
      <w:start w:val="1"/>
      <w:numFmt w:val="lowerRoman"/>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4">
    <w:nsid w:val="17AA1467"/>
    <w:multiLevelType w:val="multilevel"/>
    <w:tmpl w:val="17AA1467"/>
    <w:lvl w:ilvl="0" w:tentative="0">
      <w:start w:val="1"/>
      <w:numFmt w:val="decimal"/>
      <w:lvlText w:val="%1."/>
      <w:lvlJc w:val="left"/>
      <w:pPr>
        <w:tabs>
          <w:tab w:val="left" w:pos="990"/>
        </w:tabs>
        <w:ind w:left="990" w:hanging="360"/>
      </w:pPr>
      <w:rPr>
        <w:rFonts w:hint="default"/>
      </w:rPr>
    </w:lvl>
    <w:lvl w:ilvl="1" w:tentative="0">
      <w:start w:val="1"/>
      <w:numFmt w:val="lowerLetter"/>
      <w:lvlText w:val="%2)"/>
      <w:lvlJc w:val="left"/>
      <w:pPr>
        <w:tabs>
          <w:tab w:val="left" w:pos="1470"/>
        </w:tabs>
        <w:ind w:left="1470" w:hanging="420"/>
      </w:pPr>
    </w:lvl>
    <w:lvl w:ilvl="2" w:tentative="0">
      <w:start w:val="1"/>
      <w:numFmt w:val="lowerRoman"/>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5">
    <w:nsid w:val="265A0706"/>
    <w:multiLevelType w:val="singleLevel"/>
    <w:tmpl w:val="265A0706"/>
    <w:lvl w:ilvl="0" w:tentative="0">
      <w:start w:val="3"/>
      <w:numFmt w:val="chineseCounting"/>
      <w:suff w:val="nothing"/>
      <w:lvlText w:val="%1、"/>
      <w:lvlJc w:val="left"/>
      <w:rPr>
        <w:rFonts w:hint="eastAsia"/>
      </w:rPr>
    </w:lvl>
  </w:abstractNum>
  <w:abstractNum w:abstractNumId="6">
    <w:nsid w:val="341D6A9B"/>
    <w:multiLevelType w:val="multilevel"/>
    <w:tmpl w:val="341D6A9B"/>
    <w:lvl w:ilvl="0" w:tentative="0">
      <w:start w:val="1"/>
      <w:numFmt w:val="decimal"/>
      <w:lvlText w:val="%1."/>
      <w:lvlJc w:val="left"/>
      <w:pPr>
        <w:tabs>
          <w:tab w:val="left" w:pos="1005"/>
        </w:tabs>
        <w:ind w:left="1005" w:hanging="360"/>
      </w:pPr>
      <w:rPr>
        <w:rFonts w:hint="default"/>
      </w:rPr>
    </w:lvl>
    <w:lvl w:ilvl="1" w:tentative="0">
      <w:start w:val="1"/>
      <w:numFmt w:val="lowerLetter"/>
      <w:lvlText w:val="%2)"/>
      <w:lvlJc w:val="left"/>
      <w:pPr>
        <w:tabs>
          <w:tab w:val="left" w:pos="1485"/>
        </w:tabs>
        <w:ind w:left="1485" w:hanging="420"/>
      </w:pPr>
    </w:lvl>
    <w:lvl w:ilvl="2" w:tentative="0">
      <w:start w:val="1"/>
      <w:numFmt w:val="lowerRoman"/>
      <w:lvlText w:val="%3."/>
      <w:lvlJc w:val="right"/>
      <w:pPr>
        <w:tabs>
          <w:tab w:val="left" w:pos="1905"/>
        </w:tabs>
        <w:ind w:left="1905" w:hanging="420"/>
      </w:pPr>
    </w:lvl>
    <w:lvl w:ilvl="3" w:tentative="0">
      <w:start w:val="1"/>
      <w:numFmt w:val="decimal"/>
      <w:lvlText w:val="%4."/>
      <w:lvlJc w:val="left"/>
      <w:pPr>
        <w:tabs>
          <w:tab w:val="left" w:pos="2325"/>
        </w:tabs>
        <w:ind w:left="2325" w:hanging="420"/>
      </w:pPr>
    </w:lvl>
    <w:lvl w:ilvl="4" w:tentative="0">
      <w:start w:val="1"/>
      <w:numFmt w:val="lowerLetter"/>
      <w:lvlText w:val="%5)"/>
      <w:lvlJc w:val="left"/>
      <w:pPr>
        <w:tabs>
          <w:tab w:val="left" w:pos="2745"/>
        </w:tabs>
        <w:ind w:left="2745" w:hanging="420"/>
      </w:pPr>
    </w:lvl>
    <w:lvl w:ilvl="5" w:tentative="0">
      <w:start w:val="1"/>
      <w:numFmt w:val="lowerRoman"/>
      <w:lvlText w:val="%6."/>
      <w:lvlJc w:val="right"/>
      <w:pPr>
        <w:tabs>
          <w:tab w:val="left" w:pos="3165"/>
        </w:tabs>
        <w:ind w:left="3165" w:hanging="420"/>
      </w:pPr>
    </w:lvl>
    <w:lvl w:ilvl="6" w:tentative="0">
      <w:start w:val="1"/>
      <w:numFmt w:val="decimal"/>
      <w:lvlText w:val="%7."/>
      <w:lvlJc w:val="left"/>
      <w:pPr>
        <w:tabs>
          <w:tab w:val="left" w:pos="3585"/>
        </w:tabs>
        <w:ind w:left="3585" w:hanging="420"/>
      </w:pPr>
    </w:lvl>
    <w:lvl w:ilvl="7" w:tentative="0">
      <w:start w:val="1"/>
      <w:numFmt w:val="lowerLetter"/>
      <w:lvlText w:val="%8)"/>
      <w:lvlJc w:val="left"/>
      <w:pPr>
        <w:tabs>
          <w:tab w:val="left" w:pos="4005"/>
        </w:tabs>
        <w:ind w:left="4005" w:hanging="420"/>
      </w:pPr>
    </w:lvl>
    <w:lvl w:ilvl="8" w:tentative="0">
      <w:start w:val="1"/>
      <w:numFmt w:val="lowerRoman"/>
      <w:lvlText w:val="%9."/>
      <w:lvlJc w:val="right"/>
      <w:pPr>
        <w:tabs>
          <w:tab w:val="left" w:pos="4425"/>
        </w:tabs>
        <w:ind w:left="4425" w:hanging="420"/>
      </w:pPr>
    </w:lvl>
  </w:abstractNum>
  <w:abstractNum w:abstractNumId="7">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8">
    <w:nsid w:val="420C153B"/>
    <w:multiLevelType w:val="multilevel"/>
    <w:tmpl w:val="420C153B"/>
    <w:lvl w:ilvl="0" w:tentative="0">
      <w:start w:val="1"/>
      <w:numFmt w:val="decimal"/>
      <w:pStyle w:val="82"/>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9">
    <w:nsid w:val="4CA068E5"/>
    <w:multiLevelType w:val="multilevel"/>
    <w:tmpl w:val="4CA068E5"/>
    <w:lvl w:ilvl="0" w:tentative="0">
      <w:start w:val="1"/>
      <w:numFmt w:val="decimal"/>
      <w:lvlText w:val="%1."/>
      <w:lvlJc w:val="left"/>
      <w:pPr>
        <w:tabs>
          <w:tab w:val="left" w:pos="995"/>
        </w:tabs>
        <w:ind w:left="995" w:hanging="360"/>
      </w:pPr>
      <w:rPr>
        <w:rFonts w:hint="default"/>
      </w:rPr>
    </w:lvl>
    <w:lvl w:ilvl="1" w:tentative="0">
      <w:start w:val="1"/>
      <w:numFmt w:val="lowerLetter"/>
      <w:lvlText w:val="%2)"/>
      <w:lvlJc w:val="left"/>
      <w:pPr>
        <w:tabs>
          <w:tab w:val="left" w:pos="1475"/>
        </w:tabs>
        <w:ind w:left="1475" w:hanging="420"/>
      </w:pPr>
    </w:lvl>
    <w:lvl w:ilvl="2" w:tentative="0">
      <w:start w:val="1"/>
      <w:numFmt w:val="lowerRoman"/>
      <w:lvlText w:val="%3."/>
      <w:lvlJc w:val="right"/>
      <w:pPr>
        <w:tabs>
          <w:tab w:val="left" w:pos="1895"/>
        </w:tabs>
        <w:ind w:left="1895" w:hanging="420"/>
      </w:pPr>
    </w:lvl>
    <w:lvl w:ilvl="3" w:tentative="0">
      <w:start w:val="1"/>
      <w:numFmt w:val="decimal"/>
      <w:lvlText w:val="%4."/>
      <w:lvlJc w:val="left"/>
      <w:pPr>
        <w:tabs>
          <w:tab w:val="left" w:pos="2315"/>
        </w:tabs>
        <w:ind w:left="2315" w:hanging="420"/>
      </w:pPr>
    </w:lvl>
    <w:lvl w:ilvl="4" w:tentative="0">
      <w:start w:val="1"/>
      <w:numFmt w:val="lowerLetter"/>
      <w:lvlText w:val="%5)"/>
      <w:lvlJc w:val="left"/>
      <w:pPr>
        <w:tabs>
          <w:tab w:val="left" w:pos="2735"/>
        </w:tabs>
        <w:ind w:left="2735" w:hanging="420"/>
      </w:pPr>
    </w:lvl>
    <w:lvl w:ilvl="5" w:tentative="0">
      <w:start w:val="1"/>
      <w:numFmt w:val="lowerRoman"/>
      <w:lvlText w:val="%6."/>
      <w:lvlJc w:val="right"/>
      <w:pPr>
        <w:tabs>
          <w:tab w:val="left" w:pos="3155"/>
        </w:tabs>
        <w:ind w:left="3155" w:hanging="420"/>
      </w:pPr>
    </w:lvl>
    <w:lvl w:ilvl="6" w:tentative="0">
      <w:start w:val="1"/>
      <w:numFmt w:val="decimal"/>
      <w:lvlText w:val="%7."/>
      <w:lvlJc w:val="left"/>
      <w:pPr>
        <w:tabs>
          <w:tab w:val="left" w:pos="3575"/>
        </w:tabs>
        <w:ind w:left="3575" w:hanging="420"/>
      </w:pPr>
    </w:lvl>
    <w:lvl w:ilvl="7" w:tentative="0">
      <w:start w:val="1"/>
      <w:numFmt w:val="lowerLetter"/>
      <w:lvlText w:val="%8)"/>
      <w:lvlJc w:val="left"/>
      <w:pPr>
        <w:tabs>
          <w:tab w:val="left" w:pos="3995"/>
        </w:tabs>
        <w:ind w:left="3995" w:hanging="420"/>
      </w:pPr>
    </w:lvl>
    <w:lvl w:ilvl="8" w:tentative="0">
      <w:start w:val="1"/>
      <w:numFmt w:val="lowerRoman"/>
      <w:lvlText w:val="%9."/>
      <w:lvlJc w:val="right"/>
      <w:pPr>
        <w:tabs>
          <w:tab w:val="left" w:pos="4415"/>
        </w:tabs>
        <w:ind w:left="4415" w:hanging="420"/>
      </w:pPr>
    </w:lvl>
  </w:abstractNum>
  <w:abstractNum w:abstractNumId="10">
    <w:nsid w:val="58A33903"/>
    <w:multiLevelType w:val="multilevel"/>
    <w:tmpl w:val="58A33903"/>
    <w:lvl w:ilvl="0" w:tentative="0">
      <w:start w:val="1"/>
      <w:numFmt w:val="decimal"/>
      <w:suff w:val="space"/>
      <w:lvlText w:val="%1."/>
      <w:lvlJc w:val="left"/>
      <w:pPr>
        <w:ind w:left="1129" w:hanging="420"/>
      </w:pPr>
      <w:rPr>
        <w:rFonts w:hint="eastAsia"/>
      </w:rPr>
    </w:lvl>
    <w:lvl w:ilvl="1" w:tentative="0">
      <w:start w:val="1"/>
      <w:numFmt w:val="lowerLetter"/>
      <w:lvlText w:val="%2)"/>
      <w:lvlJc w:val="left"/>
      <w:pPr>
        <w:ind w:left="2100" w:hanging="420"/>
      </w:pPr>
      <w:rPr>
        <w:rFonts w:hint="eastAsia"/>
      </w:rPr>
    </w:lvl>
    <w:lvl w:ilvl="2" w:tentative="0">
      <w:start w:val="1"/>
      <w:numFmt w:val="lowerRoman"/>
      <w:lvlText w:val="%3."/>
      <w:lvlJc w:val="right"/>
      <w:pPr>
        <w:ind w:left="2520" w:hanging="420"/>
      </w:pPr>
      <w:rPr>
        <w:rFonts w:hint="eastAsia"/>
      </w:rPr>
    </w:lvl>
    <w:lvl w:ilvl="3" w:tentative="0">
      <w:start w:val="1"/>
      <w:numFmt w:val="decimal"/>
      <w:lvlText w:val="%4."/>
      <w:lvlJc w:val="left"/>
      <w:pPr>
        <w:ind w:left="2940" w:hanging="420"/>
      </w:pPr>
      <w:rPr>
        <w:rFonts w:hint="eastAsia"/>
      </w:rPr>
    </w:lvl>
    <w:lvl w:ilvl="4" w:tentative="0">
      <w:start w:val="1"/>
      <w:numFmt w:val="lowerLetter"/>
      <w:lvlText w:val="%5)"/>
      <w:lvlJc w:val="left"/>
      <w:pPr>
        <w:ind w:left="3360" w:hanging="420"/>
      </w:pPr>
      <w:rPr>
        <w:rFonts w:hint="eastAsia"/>
      </w:rPr>
    </w:lvl>
    <w:lvl w:ilvl="5" w:tentative="0">
      <w:start w:val="1"/>
      <w:numFmt w:val="lowerRoman"/>
      <w:lvlText w:val="%6."/>
      <w:lvlJc w:val="right"/>
      <w:pPr>
        <w:ind w:left="3780" w:hanging="420"/>
      </w:pPr>
      <w:rPr>
        <w:rFonts w:hint="eastAsia"/>
      </w:rPr>
    </w:lvl>
    <w:lvl w:ilvl="6" w:tentative="0">
      <w:start w:val="1"/>
      <w:numFmt w:val="decimal"/>
      <w:lvlText w:val="%7."/>
      <w:lvlJc w:val="left"/>
      <w:pPr>
        <w:ind w:left="4200" w:hanging="420"/>
      </w:pPr>
      <w:rPr>
        <w:rFonts w:hint="eastAsia"/>
      </w:rPr>
    </w:lvl>
    <w:lvl w:ilvl="7" w:tentative="0">
      <w:start w:val="1"/>
      <w:numFmt w:val="lowerLetter"/>
      <w:lvlText w:val="%8)"/>
      <w:lvlJc w:val="left"/>
      <w:pPr>
        <w:ind w:left="4620" w:hanging="420"/>
      </w:pPr>
      <w:rPr>
        <w:rFonts w:hint="eastAsia"/>
      </w:rPr>
    </w:lvl>
    <w:lvl w:ilvl="8" w:tentative="0">
      <w:start w:val="1"/>
      <w:numFmt w:val="lowerRoman"/>
      <w:lvlText w:val="%9."/>
      <w:lvlJc w:val="right"/>
      <w:pPr>
        <w:ind w:left="5040" w:hanging="420"/>
      </w:pPr>
      <w:rPr>
        <w:rFonts w:hint="eastAsia"/>
      </w:rPr>
    </w:lvl>
  </w:abstractNum>
  <w:num w:numId="1">
    <w:abstractNumId w:val="7"/>
  </w:num>
  <w:num w:numId="2">
    <w:abstractNumId w:val="8"/>
  </w:num>
  <w:num w:numId="3">
    <w:abstractNumId w:val="2"/>
  </w:num>
  <w:num w:numId="4">
    <w:abstractNumId w:val="10"/>
  </w:num>
  <w:num w:numId="5">
    <w:abstractNumId w:val="0"/>
  </w:num>
  <w:num w:numId="6">
    <w:abstractNumId w:val="5"/>
  </w:num>
  <w:num w:numId="7">
    <w:abstractNumId w:val="1"/>
  </w:num>
  <w:num w:numId="8">
    <w:abstractNumId w:val="6"/>
  </w:num>
  <w:num w:numId="9">
    <w:abstractNumId w:val="9"/>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hideSpellingErrors/>
  <w:hideGrammaticalErrors/>
  <w:documentProtection w:enforcement="0"/>
  <w:defaultTabStop w:val="0"/>
  <w:drawingGridVerticalSpacing w:val="156"/>
  <w:noPunctuationKerning w:val="1"/>
  <w:characterSpacingControl w:val="compressPunctuation"/>
  <w:hdrShapeDefaults>
    <o:shapelayout v:ext="edit">
      <o:idmap v:ext="edit" data="2,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686257"/>
    <w:rsid w:val="00000BCB"/>
    <w:rsid w:val="00000CE5"/>
    <w:rsid w:val="00003899"/>
    <w:rsid w:val="0000461F"/>
    <w:rsid w:val="00005A6F"/>
    <w:rsid w:val="00007801"/>
    <w:rsid w:val="00011ECD"/>
    <w:rsid w:val="00012511"/>
    <w:rsid w:val="00012C38"/>
    <w:rsid w:val="00012C80"/>
    <w:rsid w:val="0001310C"/>
    <w:rsid w:val="00014C14"/>
    <w:rsid w:val="00020546"/>
    <w:rsid w:val="00021355"/>
    <w:rsid w:val="000217B6"/>
    <w:rsid w:val="00023C5D"/>
    <w:rsid w:val="00023E16"/>
    <w:rsid w:val="00023E40"/>
    <w:rsid w:val="00025051"/>
    <w:rsid w:val="00025548"/>
    <w:rsid w:val="00026870"/>
    <w:rsid w:val="000316BC"/>
    <w:rsid w:val="00034332"/>
    <w:rsid w:val="00035103"/>
    <w:rsid w:val="00040CBC"/>
    <w:rsid w:val="00041ADC"/>
    <w:rsid w:val="00042765"/>
    <w:rsid w:val="00042B16"/>
    <w:rsid w:val="00043222"/>
    <w:rsid w:val="000432B7"/>
    <w:rsid w:val="00043731"/>
    <w:rsid w:val="000441FE"/>
    <w:rsid w:val="0004465F"/>
    <w:rsid w:val="000457F3"/>
    <w:rsid w:val="000460CF"/>
    <w:rsid w:val="00046ADE"/>
    <w:rsid w:val="00047D11"/>
    <w:rsid w:val="00047D7A"/>
    <w:rsid w:val="0005057A"/>
    <w:rsid w:val="00050E82"/>
    <w:rsid w:val="00056529"/>
    <w:rsid w:val="000615E6"/>
    <w:rsid w:val="00063142"/>
    <w:rsid w:val="00063BBE"/>
    <w:rsid w:val="000648AF"/>
    <w:rsid w:val="00070437"/>
    <w:rsid w:val="000721E8"/>
    <w:rsid w:val="0007382C"/>
    <w:rsid w:val="00074250"/>
    <w:rsid w:val="00074A8E"/>
    <w:rsid w:val="000761E8"/>
    <w:rsid w:val="00076653"/>
    <w:rsid w:val="00077D3D"/>
    <w:rsid w:val="000804E5"/>
    <w:rsid w:val="00082ABA"/>
    <w:rsid w:val="00083324"/>
    <w:rsid w:val="00083D13"/>
    <w:rsid w:val="00086F85"/>
    <w:rsid w:val="00090C3E"/>
    <w:rsid w:val="00090F85"/>
    <w:rsid w:val="00091722"/>
    <w:rsid w:val="0009253B"/>
    <w:rsid w:val="0009264A"/>
    <w:rsid w:val="00093896"/>
    <w:rsid w:val="00096193"/>
    <w:rsid w:val="00096ACA"/>
    <w:rsid w:val="00097F57"/>
    <w:rsid w:val="000A0941"/>
    <w:rsid w:val="000A0AF2"/>
    <w:rsid w:val="000A1EA9"/>
    <w:rsid w:val="000A219C"/>
    <w:rsid w:val="000A2383"/>
    <w:rsid w:val="000A2F59"/>
    <w:rsid w:val="000A33EC"/>
    <w:rsid w:val="000A4A35"/>
    <w:rsid w:val="000A5353"/>
    <w:rsid w:val="000A5B5B"/>
    <w:rsid w:val="000A75F2"/>
    <w:rsid w:val="000B0DD4"/>
    <w:rsid w:val="000B4841"/>
    <w:rsid w:val="000B4EF5"/>
    <w:rsid w:val="000B5C64"/>
    <w:rsid w:val="000B791F"/>
    <w:rsid w:val="000C0015"/>
    <w:rsid w:val="000C00EE"/>
    <w:rsid w:val="000C1392"/>
    <w:rsid w:val="000C24F0"/>
    <w:rsid w:val="000C2E8C"/>
    <w:rsid w:val="000C4B20"/>
    <w:rsid w:val="000C4CB1"/>
    <w:rsid w:val="000C4F58"/>
    <w:rsid w:val="000C4F8C"/>
    <w:rsid w:val="000C55C4"/>
    <w:rsid w:val="000D1425"/>
    <w:rsid w:val="000D589A"/>
    <w:rsid w:val="000E07F8"/>
    <w:rsid w:val="000E1485"/>
    <w:rsid w:val="000E18E0"/>
    <w:rsid w:val="000E5DE1"/>
    <w:rsid w:val="000F054C"/>
    <w:rsid w:val="000F0D42"/>
    <w:rsid w:val="000F2DC6"/>
    <w:rsid w:val="000F393F"/>
    <w:rsid w:val="000F5B4B"/>
    <w:rsid w:val="00100773"/>
    <w:rsid w:val="001013CB"/>
    <w:rsid w:val="00101BEE"/>
    <w:rsid w:val="00106252"/>
    <w:rsid w:val="001078C6"/>
    <w:rsid w:val="00107F9F"/>
    <w:rsid w:val="00110A24"/>
    <w:rsid w:val="00110E07"/>
    <w:rsid w:val="0011468C"/>
    <w:rsid w:val="00115AB6"/>
    <w:rsid w:val="001163C8"/>
    <w:rsid w:val="00116465"/>
    <w:rsid w:val="00116543"/>
    <w:rsid w:val="00117741"/>
    <w:rsid w:val="00123008"/>
    <w:rsid w:val="00123553"/>
    <w:rsid w:val="001244EA"/>
    <w:rsid w:val="00126330"/>
    <w:rsid w:val="001266E1"/>
    <w:rsid w:val="00126FDF"/>
    <w:rsid w:val="001311BF"/>
    <w:rsid w:val="00132145"/>
    <w:rsid w:val="00133698"/>
    <w:rsid w:val="00133BF4"/>
    <w:rsid w:val="00133FEA"/>
    <w:rsid w:val="00134C2D"/>
    <w:rsid w:val="001352DA"/>
    <w:rsid w:val="001369FD"/>
    <w:rsid w:val="00137ADD"/>
    <w:rsid w:val="00141A9B"/>
    <w:rsid w:val="0014371D"/>
    <w:rsid w:val="001447E5"/>
    <w:rsid w:val="00144BA1"/>
    <w:rsid w:val="0014756F"/>
    <w:rsid w:val="001508B7"/>
    <w:rsid w:val="00150FBD"/>
    <w:rsid w:val="001532E8"/>
    <w:rsid w:val="00155490"/>
    <w:rsid w:val="00155834"/>
    <w:rsid w:val="001565AD"/>
    <w:rsid w:val="00156D94"/>
    <w:rsid w:val="00157339"/>
    <w:rsid w:val="00160B52"/>
    <w:rsid w:val="00161448"/>
    <w:rsid w:val="001642A3"/>
    <w:rsid w:val="00171B16"/>
    <w:rsid w:val="00172CBA"/>
    <w:rsid w:val="00173C3E"/>
    <w:rsid w:val="001751F2"/>
    <w:rsid w:val="00175BC0"/>
    <w:rsid w:val="00175F6C"/>
    <w:rsid w:val="001772BD"/>
    <w:rsid w:val="00177F96"/>
    <w:rsid w:val="00183D4C"/>
    <w:rsid w:val="001840B3"/>
    <w:rsid w:val="0018458E"/>
    <w:rsid w:val="00185AD0"/>
    <w:rsid w:val="001876ED"/>
    <w:rsid w:val="001906BB"/>
    <w:rsid w:val="00191F95"/>
    <w:rsid w:val="00193319"/>
    <w:rsid w:val="00194542"/>
    <w:rsid w:val="00195FDA"/>
    <w:rsid w:val="001963C6"/>
    <w:rsid w:val="001A13BE"/>
    <w:rsid w:val="001A1744"/>
    <w:rsid w:val="001A45C5"/>
    <w:rsid w:val="001A5EF9"/>
    <w:rsid w:val="001B05CB"/>
    <w:rsid w:val="001B0789"/>
    <w:rsid w:val="001B1E56"/>
    <w:rsid w:val="001B2C1B"/>
    <w:rsid w:val="001B30A6"/>
    <w:rsid w:val="001B337F"/>
    <w:rsid w:val="001B4A95"/>
    <w:rsid w:val="001B5271"/>
    <w:rsid w:val="001B5328"/>
    <w:rsid w:val="001C1CC7"/>
    <w:rsid w:val="001C2B97"/>
    <w:rsid w:val="001C3874"/>
    <w:rsid w:val="001C447E"/>
    <w:rsid w:val="001C5290"/>
    <w:rsid w:val="001D1650"/>
    <w:rsid w:val="001D2E77"/>
    <w:rsid w:val="001D3F9B"/>
    <w:rsid w:val="001D664D"/>
    <w:rsid w:val="001D6E1C"/>
    <w:rsid w:val="001D70F9"/>
    <w:rsid w:val="001E14BB"/>
    <w:rsid w:val="001E1B8C"/>
    <w:rsid w:val="001E3415"/>
    <w:rsid w:val="001E343E"/>
    <w:rsid w:val="001E7656"/>
    <w:rsid w:val="001F19BD"/>
    <w:rsid w:val="001F3AA0"/>
    <w:rsid w:val="001F476A"/>
    <w:rsid w:val="001F5B6F"/>
    <w:rsid w:val="001F7C87"/>
    <w:rsid w:val="00205D27"/>
    <w:rsid w:val="00206530"/>
    <w:rsid w:val="00212ACC"/>
    <w:rsid w:val="00215F43"/>
    <w:rsid w:val="002160FF"/>
    <w:rsid w:val="00216D33"/>
    <w:rsid w:val="002178BC"/>
    <w:rsid w:val="00220B23"/>
    <w:rsid w:val="00221351"/>
    <w:rsid w:val="00222A65"/>
    <w:rsid w:val="00222EE3"/>
    <w:rsid w:val="00224971"/>
    <w:rsid w:val="00226134"/>
    <w:rsid w:val="00226FE0"/>
    <w:rsid w:val="00227AAF"/>
    <w:rsid w:val="00234DEF"/>
    <w:rsid w:val="00237541"/>
    <w:rsid w:val="00237CFC"/>
    <w:rsid w:val="00241F3D"/>
    <w:rsid w:val="00242CB6"/>
    <w:rsid w:val="00246004"/>
    <w:rsid w:val="00246C61"/>
    <w:rsid w:val="002603D0"/>
    <w:rsid w:val="00260AFD"/>
    <w:rsid w:val="00261000"/>
    <w:rsid w:val="00263A29"/>
    <w:rsid w:val="00264E23"/>
    <w:rsid w:val="002650F6"/>
    <w:rsid w:val="0026511A"/>
    <w:rsid w:val="002651BD"/>
    <w:rsid w:val="002661D5"/>
    <w:rsid w:val="0026782A"/>
    <w:rsid w:val="00267F68"/>
    <w:rsid w:val="00274AE4"/>
    <w:rsid w:val="00274C7B"/>
    <w:rsid w:val="00277334"/>
    <w:rsid w:val="00277E6A"/>
    <w:rsid w:val="00280914"/>
    <w:rsid w:val="002813CA"/>
    <w:rsid w:val="0028463D"/>
    <w:rsid w:val="0028483C"/>
    <w:rsid w:val="00286DB6"/>
    <w:rsid w:val="0028754D"/>
    <w:rsid w:val="0029024A"/>
    <w:rsid w:val="00290A98"/>
    <w:rsid w:val="002924E0"/>
    <w:rsid w:val="00292AB2"/>
    <w:rsid w:val="00293681"/>
    <w:rsid w:val="00294A93"/>
    <w:rsid w:val="00296A8E"/>
    <w:rsid w:val="00296EDD"/>
    <w:rsid w:val="00296FA2"/>
    <w:rsid w:val="002A24B4"/>
    <w:rsid w:val="002A3664"/>
    <w:rsid w:val="002A3A19"/>
    <w:rsid w:val="002A47E3"/>
    <w:rsid w:val="002A4FE1"/>
    <w:rsid w:val="002A503D"/>
    <w:rsid w:val="002A5233"/>
    <w:rsid w:val="002A6EFB"/>
    <w:rsid w:val="002A7572"/>
    <w:rsid w:val="002B1276"/>
    <w:rsid w:val="002B3FB9"/>
    <w:rsid w:val="002B6266"/>
    <w:rsid w:val="002B6E2C"/>
    <w:rsid w:val="002B759B"/>
    <w:rsid w:val="002C09A0"/>
    <w:rsid w:val="002C18E2"/>
    <w:rsid w:val="002C313D"/>
    <w:rsid w:val="002C5664"/>
    <w:rsid w:val="002C5BAD"/>
    <w:rsid w:val="002C6676"/>
    <w:rsid w:val="002C68AD"/>
    <w:rsid w:val="002C7396"/>
    <w:rsid w:val="002C7E7E"/>
    <w:rsid w:val="002D0077"/>
    <w:rsid w:val="002D0CF0"/>
    <w:rsid w:val="002D0DAC"/>
    <w:rsid w:val="002D1AFB"/>
    <w:rsid w:val="002D302E"/>
    <w:rsid w:val="002D3145"/>
    <w:rsid w:val="002D4793"/>
    <w:rsid w:val="002D5F52"/>
    <w:rsid w:val="002D62BF"/>
    <w:rsid w:val="002D6BAB"/>
    <w:rsid w:val="002D747D"/>
    <w:rsid w:val="002E067C"/>
    <w:rsid w:val="002E08C3"/>
    <w:rsid w:val="002E0B6D"/>
    <w:rsid w:val="002E1FEC"/>
    <w:rsid w:val="002E3267"/>
    <w:rsid w:val="002E3FEF"/>
    <w:rsid w:val="002E4711"/>
    <w:rsid w:val="002E4A6D"/>
    <w:rsid w:val="002F156D"/>
    <w:rsid w:val="002F50A9"/>
    <w:rsid w:val="002F54D6"/>
    <w:rsid w:val="002F74D6"/>
    <w:rsid w:val="00300AA6"/>
    <w:rsid w:val="00300B8B"/>
    <w:rsid w:val="00300EC1"/>
    <w:rsid w:val="00301D2C"/>
    <w:rsid w:val="0030241C"/>
    <w:rsid w:val="003028CB"/>
    <w:rsid w:val="00302957"/>
    <w:rsid w:val="00303099"/>
    <w:rsid w:val="00303367"/>
    <w:rsid w:val="00303443"/>
    <w:rsid w:val="0030611D"/>
    <w:rsid w:val="003069CF"/>
    <w:rsid w:val="00307D9F"/>
    <w:rsid w:val="00311741"/>
    <w:rsid w:val="00313BF8"/>
    <w:rsid w:val="0031426E"/>
    <w:rsid w:val="00316F9A"/>
    <w:rsid w:val="003171DD"/>
    <w:rsid w:val="003174C9"/>
    <w:rsid w:val="003209B1"/>
    <w:rsid w:val="0032211A"/>
    <w:rsid w:val="00322202"/>
    <w:rsid w:val="003226A9"/>
    <w:rsid w:val="003230AB"/>
    <w:rsid w:val="00323566"/>
    <w:rsid w:val="00323D2D"/>
    <w:rsid w:val="0032584F"/>
    <w:rsid w:val="003269D1"/>
    <w:rsid w:val="003276FC"/>
    <w:rsid w:val="00327BC8"/>
    <w:rsid w:val="003310DE"/>
    <w:rsid w:val="003314D1"/>
    <w:rsid w:val="003341C9"/>
    <w:rsid w:val="00334601"/>
    <w:rsid w:val="003356B9"/>
    <w:rsid w:val="00336AC6"/>
    <w:rsid w:val="003400C0"/>
    <w:rsid w:val="00340203"/>
    <w:rsid w:val="003403F4"/>
    <w:rsid w:val="0034669A"/>
    <w:rsid w:val="0034691D"/>
    <w:rsid w:val="00350E3C"/>
    <w:rsid w:val="0035278B"/>
    <w:rsid w:val="00354568"/>
    <w:rsid w:val="0036091F"/>
    <w:rsid w:val="00360B72"/>
    <w:rsid w:val="003611C1"/>
    <w:rsid w:val="00362327"/>
    <w:rsid w:val="00363798"/>
    <w:rsid w:val="003650F3"/>
    <w:rsid w:val="00365FCA"/>
    <w:rsid w:val="00366AC8"/>
    <w:rsid w:val="00367837"/>
    <w:rsid w:val="00371365"/>
    <w:rsid w:val="0037148F"/>
    <w:rsid w:val="003714E6"/>
    <w:rsid w:val="00374F36"/>
    <w:rsid w:val="00376292"/>
    <w:rsid w:val="00376301"/>
    <w:rsid w:val="00376CFA"/>
    <w:rsid w:val="0037776B"/>
    <w:rsid w:val="00380B73"/>
    <w:rsid w:val="00380E4E"/>
    <w:rsid w:val="00382366"/>
    <w:rsid w:val="00385AAA"/>
    <w:rsid w:val="00385AE5"/>
    <w:rsid w:val="003869E4"/>
    <w:rsid w:val="00386BAF"/>
    <w:rsid w:val="00392D2C"/>
    <w:rsid w:val="003941A6"/>
    <w:rsid w:val="0039666B"/>
    <w:rsid w:val="0039766B"/>
    <w:rsid w:val="003A0022"/>
    <w:rsid w:val="003A18BC"/>
    <w:rsid w:val="003A193F"/>
    <w:rsid w:val="003A35D2"/>
    <w:rsid w:val="003A35EF"/>
    <w:rsid w:val="003A4A99"/>
    <w:rsid w:val="003A79DE"/>
    <w:rsid w:val="003B01EC"/>
    <w:rsid w:val="003B1301"/>
    <w:rsid w:val="003B1E0F"/>
    <w:rsid w:val="003B21C3"/>
    <w:rsid w:val="003B2480"/>
    <w:rsid w:val="003B6E8E"/>
    <w:rsid w:val="003B7D6A"/>
    <w:rsid w:val="003C0227"/>
    <w:rsid w:val="003C0A21"/>
    <w:rsid w:val="003C231F"/>
    <w:rsid w:val="003C36B0"/>
    <w:rsid w:val="003C3E85"/>
    <w:rsid w:val="003C4760"/>
    <w:rsid w:val="003C5DC6"/>
    <w:rsid w:val="003D0133"/>
    <w:rsid w:val="003D06FE"/>
    <w:rsid w:val="003D0D92"/>
    <w:rsid w:val="003D1154"/>
    <w:rsid w:val="003D1A6E"/>
    <w:rsid w:val="003D1FDA"/>
    <w:rsid w:val="003D2116"/>
    <w:rsid w:val="003D5640"/>
    <w:rsid w:val="003D5B5E"/>
    <w:rsid w:val="003D79D6"/>
    <w:rsid w:val="003E00E0"/>
    <w:rsid w:val="003E043E"/>
    <w:rsid w:val="003E07AF"/>
    <w:rsid w:val="003E3EEF"/>
    <w:rsid w:val="003E5E72"/>
    <w:rsid w:val="003E6F68"/>
    <w:rsid w:val="003E748D"/>
    <w:rsid w:val="003F219C"/>
    <w:rsid w:val="003F7246"/>
    <w:rsid w:val="003F7564"/>
    <w:rsid w:val="003F7BC1"/>
    <w:rsid w:val="00400316"/>
    <w:rsid w:val="00400F5D"/>
    <w:rsid w:val="00401081"/>
    <w:rsid w:val="004015CF"/>
    <w:rsid w:val="0040292A"/>
    <w:rsid w:val="00404A2F"/>
    <w:rsid w:val="00405764"/>
    <w:rsid w:val="00407BFC"/>
    <w:rsid w:val="004131F7"/>
    <w:rsid w:val="00414319"/>
    <w:rsid w:val="0041475D"/>
    <w:rsid w:val="00415EF4"/>
    <w:rsid w:val="0041630E"/>
    <w:rsid w:val="00417E75"/>
    <w:rsid w:val="0042174A"/>
    <w:rsid w:val="004226A8"/>
    <w:rsid w:val="00422AD8"/>
    <w:rsid w:val="004265B2"/>
    <w:rsid w:val="00426D6C"/>
    <w:rsid w:val="004300AF"/>
    <w:rsid w:val="00434FB0"/>
    <w:rsid w:val="00437A19"/>
    <w:rsid w:val="00440DE2"/>
    <w:rsid w:val="004413B2"/>
    <w:rsid w:val="00442674"/>
    <w:rsid w:val="00442814"/>
    <w:rsid w:val="0044296F"/>
    <w:rsid w:val="00442EA1"/>
    <w:rsid w:val="00445FE4"/>
    <w:rsid w:val="004523FB"/>
    <w:rsid w:val="004559E4"/>
    <w:rsid w:val="004560BD"/>
    <w:rsid w:val="00456F0C"/>
    <w:rsid w:val="00460F0B"/>
    <w:rsid w:val="004612D2"/>
    <w:rsid w:val="00462AC4"/>
    <w:rsid w:val="004655B4"/>
    <w:rsid w:val="00465D47"/>
    <w:rsid w:val="004670EF"/>
    <w:rsid w:val="0047423A"/>
    <w:rsid w:val="00477701"/>
    <w:rsid w:val="00483176"/>
    <w:rsid w:val="0048378C"/>
    <w:rsid w:val="00486874"/>
    <w:rsid w:val="00486F0F"/>
    <w:rsid w:val="004873AD"/>
    <w:rsid w:val="00490CFD"/>
    <w:rsid w:val="0049288C"/>
    <w:rsid w:val="00493D9D"/>
    <w:rsid w:val="0049403D"/>
    <w:rsid w:val="00497C20"/>
    <w:rsid w:val="004A17EC"/>
    <w:rsid w:val="004A19C8"/>
    <w:rsid w:val="004A23B8"/>
    <w:rsid w:val="004A310E"/>
    <w:rsid w:val="004A3921"/>
    <w:rsid w:val="004A461D"/>
    <w:rsid w:val="004A4B21"/>
    <w:rsid w:val="004A4F34"/>
    <w:rsid w:val="004A4FB5"/>
    <w:rsid w:val="004A6338"/>
    <w:rsid w:val="004B3E12"/>
    <w:rsid w:val="004B48B0"/>
    <w:rsid w:val="004B4DE4"/>
    <w:rsid w:val="004B57D9"/>
    <w:rsid w:val="004B58C5"/>
    <w:rsid w:val="004B5A82"/>
    <w:rsid w:val="004B68BD"/>
    <w:rsid w:val="004B6F03"/>
    <w:rsid w:val="004B7D1F"/>
    <w:rsid w:val="004C0902"/>
    <w:rsid w:val="004C2100"/>
    <w:rsid w:val="004C3118"/>
    <w:rsid w:val="004C5464"/>
    <w:rsid w:val="004C6314"/>
    <w:rsid w:val="004D02A4"/>
    <w:rsid w:val="004D3604"/>
    <w:rsid w:val="004D3F4D"/>
    <w:rsid w:val="004D5604"/>
    <w:rsid w:val="004D5E31"/>
    <w:rsid w:val="004D5F4D"/>
    <w:rsid w:val="004D67A3"/>
    <w:rsid w:val="004D6B98"/>
    <w:rsid w:val="004D6CCE"/>
    <w:rsid w:val="004E00A8"/>
    <w:rsid w:val="004E1505"/>
    <w:rsid w:val="004E1B37"/>
    <w:rsid w:val="004E2300"/>
    <w:rsid w:val="004E2F62"/>
    <w:rsid w:val="004E3BA3"/>
    <w:rsid w:val="004E3EDE"/>
    <w:rsid w:val="004E6F72"/>
    <w:rsid w:val="004F19EE"/>
    <w:rsid w:val="004F41B5"/>
    <w:rsid w:val="004F52CB"/>
    <w:rsid w:val="004F5D0E"/>
    <w:rsid w:val="004F6014"/>
    <w:rsid w:val="004F7368"/>
    <w:rsid w:val="005006A5"/>
    <w:rsid w:val="00500BD2"/>
    <w:rsid w:val="005061F3"/>
    <w:rsid w:val="00506A4C"/>
    <w:rsid w:val="005076A5"/>
    <w:rsid w:val="00507B6C"/>
    <w:rsid w:val="0051018F"/>
    <w:rsid w:val="00510E05"/>
    <w:rsid w:val="005147A5"/>
    <w:rsid w:val="00514836"/>
    <w:rsid w:val="00514A46"/>
    <w:rsid w:val="00514F85"/>
    <w:rsid w:val="0051783F"/>
    <w:rsid w:val="00517C56"/>
    <w:rsid w:val="00520DAA"/>
    <w:rsid w:val="005218CD"/>
    <w:rsid w:val="00521D9C"/>
    <w:rsid w:val="00521F1E"/>
    <w:rsid w:val="0052262A"/>
    <w:rsid w:val="00524B53"/>
    <w:rsid w:val="00530184"/>
    <w:rsid w:val="005302F6"/>
    <w:rsid w:val="00532734"/>
    <w:rsid w:val="00533393"/>
    <w:rsid w:val="005350C1"/>
    <w:rsid w:val="00535961"/>
    <w:rsid w:val="00535E0E"/>
    <w:rsid w:val="005362E9"/>
    <w:rsid w:val="00536A50"/>
    <w:rsid w:val="00540099"/>
    <w:rsid w:val="005413A0"/>
    <w:rsid w:val="00546708"/>
    <w:rsid w:val="00546B09"/>
    <w:rsid w:val="00546B47"/>
    <w:rsid w:val="0054727D"/>
    <w:rsid w:val="0054799B"/>
    <w:rsid w:val="00547A82"/>
    <w:rsid w:val="00550700"/>
    <w:rsid w:val="005508DF"/>
    <w:rsid w:val="005539C2"/>
    <w:rsid w:val="0055455B"/>
    <w:rsid w:val="0055544E"/>
    <w:rsid w:val="0055627B"/>
    <w:rsid w:val="00556AA9"/>
    <w:rsid w:val="00556F4C"/>
    <w:rsid w:val="005570A1"/>
    <w:rsid w:val="00557563"/>
    <w:rsid w:val="00561E5A"/>
    <w:rsid w:val="00563E6B"/>
    <w:rsid w:val="005655D9"/>
    <w:rsid w:val="0056570D"/>
    <w:rsid w:val="00566C5D"/>
    <w:rsid w:val="0057468A"/>
    <w:rsid w:val="0057592B"/>
    <w:rsid w:val="00580D20"/>
    <w:rsid w:val="005819C4"/>
    <w:rsid w:val="00583381"/>
    <w:rsid w:val="00584921"/>
    <w:rsid w:val="00584AF5"/>
    <w:rsid w:val="005866A9"/>
    <w:rsid w:val="005905DD"/>
    <w:rsid w:val="0059090B"/>
    <w:rsid w:val="00590E23"/>
    <w:rsid w:val="00592109"/>
    <w:rsid w:val="00593EAA"/>
    <w:rsid w:val="00594A06"/>
    <w:rsid w:val="00594F54"/>
    <w:rsid w:val="0059682C"/>
    <w:rsid w:val="00597C17"/>
    <w:rsid w:val="005A1760"/>
    <w:rsid w:val="005A34DB"/>
    <w:rsid w:val="005A3523"/>
    <w:rsid w:val="005B1332"/>
    <w:rsid w:val="005B1C9C"/>
    <w:rsid w:val="005B1C9F"/>
    <w:rsid w:val="005B1F4A"/>
    <w:rsid w:val="005B21F2"/>
    <w:rsid w:val="005B53B9"/>
    <w:rsid w:val="005B56D4"/>
    <w:rsid w:val="005B72A6"/>
    <w:rsid w:val="005B7C3A"/>
    <w:rsid w:val="005C037E"/>
    <w:rsid w:val="005C0839"/>
    <w:rsid w:val="005C1101"/>
    <w:rsid w:val="005C13F5"/>
    <w:rsid w:val="005C18CC"/>
    <w:rsid w:val="005C3ECF"/>
    <w:rsid w:val="005C5924"/>
    <w:rsid w:val="005C603F"/>
    <w:rsid w:val="005C6AA6"/>
    <w:rsid w:val="005D0CD9"/>
    <w:rsid w:val="005D34DC"/>
    <w:rsid w:val="005D5A84"/>
    <w:rsid w:val="005D5C64"/>
    <w:rsid w:val="005E29C7"/>
    <w:rsid w:val="005E32D9"/>
    <w:rsid w:val="005E32DA"/>
    <w:rsid w:val="005E4DB6"/>
    <w:rsid w:val="005E59D8"/>
    <w:rsid w:val="005E6920"/>
    <w:rsid w:val="005E73F2"/>
    <w:rsid w:val="005F0F8F"/>
    <w:rsid w:val="005F0FDF"/>
    <w:rsid w:val="005F140F"/>
    <w:rsid w:val="005F1F0B"/>
    <w:rsid w:val="005F5041"/>
    <w:rsid w:val="005F549D"/>
    <w:rsid w:val="005F7E3A"/>
    <w:rsid w:val="0060095D"/>
    <w:rsid w:val="00601792"/>
    <w:rsid w:val="006035A2"/>
    <w:rsid w:val="00603A53"/>
    <w:rsid w:val="00603FA6"/>
    <w:rsid w:val="00604321"/>
    <w:rsid w:val="00604C82"/>
    <w:rsid w:val="0060540B"/>
    <w:rsid w:val="00610F57"/>
    <w:rsid w:val="00611B82"/>
    <w:rsid w:val="006125E7"/>
    <w:rsid w:val="0061578E"/>
    <w:rsid w:val="00622A78"/>
    <w:rsid w:val="00623CDB"/>
    <w:rsid w:val="00630C5F"/>
    <w:rsid w:val="00632A25"/>
    <w:rsid w:val="006351EB"/>
    <w:rsid w:val="006362FE"/>
    <w:rsid w:val="006366FC"/>
    <w:rsid w:val="006377E2"/>
    <w:rsid w:val="00641051"/>
    <w:rsid w:val="00641455"/>
    <w:rsid w:val="006416EA"/>
    <w:rsid w:val="00641E88"/>
    <w:rsid w:val="00643947"/>
    <w:rsid w:val="00652608"/>
    <w:rsid w:val="00652611"/>
    <w:rsid w:val="006528DA"/>
    <w:rsid w:val="00653573"/>
    <w:rsid w:val="006547DC"/>
    <w:rsid w:val="00655183"/>
    <w:rsid w:val="006555DB"/>
    <w:rsid w:val="00657124"/>
    <w:rsid w:val="00660622"/>
    <w:rsid w:val="0066143B"/>
    <w:rsid w:val="00661647"/>
    <w:rsid w:val="00663DE4"/>
    <w:rsid w:val="00666007"/>
    <w:rsid w:val="00666519"/>
    <w:rsid w:val="006669DC"/>
    <w:rsid w:val="00666E99"/>
    <w:rsid w:val="00666EBA"/>
    <w:rsid w:val="006674D4"/>
    <w:rsid w:val="00670792"/>
    <w:rsid w:val="0067217E"/>
    <w:rsid w:val="006766E8"/>
    <w:rsid w:val="00677E3E"/>
    <w:rsid w:val="006803FF"/>
    <w:rsid w:val="0068107E"/>
    <w:rsid w:val="00684A20"/>
    <w:rsid w:val="00687FA4"/>
    <w:rsid w:val="006922A1"/>
    <w:rsid w:val="0069233C"/>
    <w:rsid w:val="00695610"/>
    <w:rsid w:val="0069604E"/>
    <w:rsid w:val="00697364"/>
    <w:rsid w:val="006A190E"/>
    <w:rsid w:val="006A29F9"/>
    <w:rsid w:val="006A3CC6"/>
    <w:rsid w:val="006A43C5"/>
    <w:rsid w:val="006A643F"/>
    <w:rsid w:val="006A6D35"/>
    <w:rsid w:val="006B0D3F"/>
    <w:rsid w:val="006B10AB"/>
    <w:rsid w:val="006B15DE"/>
    <w:rsid w:val="006B2B1F"/>
    <w:rsid w:val="006B427F"/>
    <w:rsid w:val="006C26E5"/>
    <w:rsid w:val="006C3490"/>
    <w:rsid w:val="006C690D"/>
    <w:rsid w:val="006C76A6"/>
    <w:rsid w:val="006D1FFE"/>
    <w:rsid w:val="006D22B3"/>
    <w:rsid w:val="006D2D9D"/>
    <w:rsid w:val="006D3C03"/>
    <w:rsid w:val="006D40E5"/>
    <w:rsid w:val="006D523A"/>
    <w:rsid w:val="006D5D63"/>
    <w:rsid w:val="006E1533"/>
    <w:rsid w:val="006E16E6"/>
    <w:rsid w:val="006E213B"/>
    <w:rsid w:val="006E5CEA"/>
    <w:rsid w:val="006E772C"/>
    <w:rsid w:val="006E7D2E"/>
    <w:rsid w:val="006F04A0"/>
    <w:rsid w:val="006F1366"/>
    <w:rsid w:val="006F15D3"/>
    <w:rsid w:val="006F172A"/>
    <w:rsid w:val="006F176C"/>
    <w:rsid w:val="006F3286"/>
    <w:rsid w:val="006F3679"/>
    <w:rsid w:val="006F6340"/>
    <w:rsid w:val="006F6DD7"/>
    <w:rsid w:val="00700772"/>
    <w:rsid w:val="007044B7"/>
    <w:rsid w:val="007050DD"/>
    <w:rsid w:val="007063B9"/>
    <w:rsid w:val="0071026D"/>
    <w:rsid w:val="007177BE"/>
    <w:rsid w:val="0071791E"/>
    <w:rsid w:val="00717BFA"/>
    <w:rsid w:val="0072181D"/>
    <w:rsid w:val="00721C60"/>
    <w:rsid w:val="007229E5"/>
    <w:rsid w:val="00723F57"/>
    <w:rsid w:val="00724BE0"/>
    <w:rsid w:val="00724FFB"/>
    <w:rsid w:val="00725808"/>
    <w:rsid w:val="00726A5B"/>
    <w:rsid w:val="00727450"/>
    <w:rsid w:val="00730F4B"/>
    <w:rsid w:val="00731C57"/>
    <w:rsid w:val="0073243D"/>
    <w:rsid w:val="00732841"/>
    <w:rsid w:val="007342D7"/>
    <w:rsid w:val="00734713"/>
    <w:rsid w:val="00734E09"/>
    <w:rsid w:val="007378CD"/>
    <w:rsid w:val="007408DA"/>
    <w:rsid w:val="00743C54"/>
    <w:rsid w:val="0074438D"/>
    <w:rsid w:val="00744FE0"/>
    <w:rsid w:val="0074550A"/>
    <w:rsid w:val="00746A1C"/>
    <w:rsid w:val="00746ACB"/>
    <w:rsid w:val="00747A87"/>
    <w:rsid w:val="0075445F"/>
    <w:rsid w:val="007545DB"/>
    <w:rsid w:val="007547BA"/>
    <w:rsid w:val="007562B9"/>
    <w:rsid w:val="007570B1"/>
    <w:rsid w:val="00760225"/>
    <w:rsid w:val="00760550"/>
    <w:rsid w:val="00760D40"/>
    <w:rsid w:val="00763C87"/>
    <w:rsid w:val="00767049"/>
    <w:rsid w:val="00767826"/>
    <w:rsid w:val="007706AF"/>
    <w:rsid w:val="0077162B"/>
    <w:rsid w:val="00771AD6"/>
    <w:rsid w:val="00771B84"/>
    <w:rsid w:val="007726EA"/>
    <w:rsid w:val="0077336C"/>
    <w:rsid w:val="0077363F"/>
    <w:rsid w:val="00773F97"/>
    <w:rsid w:val="00774AC3"/>
    <w:rsid w:val="00775355"/>
    <w:rsid w:val="007762CF"/>
    <w:rsid w:val="00776506"/>
    <w:rsid w:val="00776F67"/>
    <w:rsid w:val="007812B6"/>
    <w:rsid w:val="00783F39"/>
    <w:rsid w:val="00786FA6"/>
    <w:rsid w:val="00792854"/>
    <w:rsid w:val="00794960"/>
    <w:rsid w:val="007977F1"/>
    <w:rsid w:val="007A4607"/>
    <w:rsid w:val="007A5489"/>
    <w:rsid w:val="007A550C"/>
    <w:rsid w:val="007A59B9"/>
    <w:rsid w:val="007A5B1F"/>
    <w:rsid w:val="007A6511"/>
    <w:rsid w:val="007A665F"/>
    <w:rsid w:val="007A6F96"/>
    <w:rsid w:val="007A7A58"/>
    <w:rsid w:val="007B033A"/>
    <w:rsid w:val="007B05BA"/>
    <w:rsid w:val="007B09AF"/>
    <w:rsid w:val="007B1758"/>
    <w:rsid w:val="007B2648"/>
    <w:rsid w:val="007B29D9"/>
    <w:rsid w:val="007B3613"/>
    <w:rsid w:val="007B37CA"/>
    <w:rsid w:val="007B5DF1"/>
    <w:rsid w:val="007C1910"/>
    <w:rsid w:val="007C21A8"/>
    <w:rsid w:val="007C23D0"/>
    <w:rsid w:val="007C344D"/>
    <w:rsid w:val="007C3B70"/>
    <w:rsid w:val="007C3F1B"/>
    <w:rsid w:val="007C50E6"/>
    <w:rsid w:val="007C533A"/>
    <w:rsid w:val="007C5C98"/>
    <w:rsid w:val="007D0F4C"/>
    <w:rsid w:val="007D3F93"/>
    <w:rsid w:val="007D417F"/>
    <w:rsid w:val="007D5316"/>
    <w:rsid w:val="007D56A7"/>
    <w:rsid w:val="007D747F"/>
    <w:rsid w:val="007D74A7"/>
    <w:rsid w:val="007E3CFC"/>
    <w:rsid w:val="007E52B9"/>
    <w:rsid w:val="007E5A45"/>
    <w:rsid w:val="007E603B"/>
    <w:rsid w:val="007E6E0D"/>
    <w:rsid w:val="007E7999"/>
    <w:rsid w:val="007F058C"/>
    <w:rsid w:val="007F06AF"/>
    <w:rsid w:val="007F1B4F"/>
    <w:rsid w:val="007F1F2C"/>
    <w:rsid w:val="007F236B"/>
    <w:rsid w:val="007F2F81"/>
    <w:rsid w:val="007F4E9D"/>
    <w:rsid w:val="007F63EA"/>
    <w:rsid w:val="007F7505"/>
    <w:rsid w:val="00800602"/>
    <w:rsid w:val="008031B5"/>
    <w:rsid w:val="00803A45"/>
    <w:rsid w:val="0080435B"/>
    <w:rsid w:val="00804562"/>
    <w:rsid w:val="008069E5"/>
    <w:rsid w:val="00806F8A"/>
    <w:rsid w:val="00807976"/>
    <w:rsid w:val="008126A8"/>
    <w:rsid w:val="00816E05"/>
    <w:rsid w:val="00821369"/>
    <w:rsid w:val="008216AE"/>
    <w:rsid w:val="00822594"/>
    <w:rsid w:val="00824FBB"/>
    <w:rsid w:val="00825436"/>
    <w:rsid w:val="00826B45"/>
    <w:rsid w:val="008272C0"/>
    <w:rsid w:val="00827E56"/>
    <w:rsid w:val="00830A9F"/>
    <w:rsid w:val="00830FAA"/>
    <w:rsid w:val="00832EAC"/>
    <w:rsid w:val="00833F55"/>
    <w:rsid w:val="00834756"/>
    <w:rsid w:val="00834F2F"/>
    <w:rsid w:val="00837E18"/>
    <w:rsid w:val="008414BB"/>
    <w:rsid w:val="00844CE5"/>
    <w:rsid w:val="008478C9"/>
    <w:rsid w:val="008501B2"/>
    <w:rsid w:val="00852CF8"/>
    <w:rsid w:val="00853F76"/>
    <w:rsid w:val="008542AE"/>
    <w:rsid w:val="00854842"/>
    <w:rsid w:val="00855CE5"/>
    <w:rsid w:val="008619DD"/>
    <w:rsid w:val="00861B2A"/>
    <w:rsid w:val="008632A0"/>
    <w:rsid w:val="008645AB"/>
    <w:rsid w:val="00864B3A"/>
    <w:rsid w:val="00870A1B"/>
    <w:rsid w:val="008711FE"/>
    <w:rsid w:val="00871AD5"/>
    <w:rsid w:val="00873701"/>
    <w:rsid w:val="00873704"/>
    <w:rsid w:val="00874AE3"/>
    <w:rsid w:val="0087644F"/>
    <w:rsid w:val="0087666D"/>
    <w:rsid w:val="00880180"/>
    <w:rsid w:val="008803DC"/>
    <w:rsid w:val="008817A6"/>
    <w:rsid w:val="00882B7A"/>
    <w:rsid w:val="008835ED"/>
    <w:rsid w:val="00884376"/>
    <w:rsid w:val="008860D7"/>
    <w:rsid w:val="008867A7"/>
    <w:rsid w:val="00887721"/>
    <w:rsid w:val="00890EDF"/>
    <w:rsid w:val="00892096"/>
    <w:rsid w:val="00892673"/>
    <w:rsid w:val="00892A02"/>
    <w:rsid w:val="00892EAF"/>
    <w:rsid w:val="00894D2B"/>
    <w:rsid w:val="00895960"/>
    <w:rsid w:val="008966DF"/>
    <w:rsid w:val="00896B9F"/>
    <w:rsid w:val="00897EBD"/>
    <w:rsid w:val="008A0B83"/>
    <w:rsid w:val="008A146E"/>
    <w:rsid w:val="008A1915"/>
    <w:rsid w:val="008A2440"/>
    <w:rsid w:val="008A457E"/>
    <w:rsid w:val="008A4E25"/>
    <w:rsid w:val="008A51B4"/>
    <w:rsid w:val="008A66B3"/>
    <w:rsid w:val="008A7E4C"/>
    <w:rsid w:val="008B2851"/>
    <w:rsid w:val="008B371F"/>
    <w:rsid w:val="008B41CA"/>
    <w:rsid w:val="008B4EFA"/>
    <w:rsid w:val="008B534C"/>
    <w:rsid w:val="008B6D87"/>
    <w:rsid w:val="008B76DF"/>
    <w:rsid w:val="008C03B7"/>
    <w:rsid w:val="008C09E3"/>
    <w:rsid w:val="008C3A42"/>
    <w:rsid w:val="008C491D"/>
    <w:rsid w:val="008C4970"/>
    <w:rsid w:val="008C4E89"/>
    <w:rsid w:val="008C4F3A"/>
    <w:rsid w:val="008C7B8C"/>
    <w:rsid w:val="008C7DAD"/>
    <w:rsid w:val="008D0EC9"/>
    <w:rsid w:val="008D0FED"/>
    <w:rsid w:val="008D1208"/>
    <w:rsid w:val="008D4D76"/>
    <w:rsid w:val="008D5EF9"/>
    <w:rsid w:val="008E14C4"/>
    <w:rsid w:val="008E51E8"/>
    <w:rsid w:val="008E5DE2"/>
    <w:rsid w:val="008E78BF"/>
    <w:rsid w:val="008F14B6"/>
    <w:rsid w:val="008F1BC4"/>
    <w:rsid w:val="008F3723"/>
    <w:rsid w:val="008F3E16"/>
    <w:rsid w:val="008F4055"/>
    <w:rsid w:val="008F4D85"/>
    <w:rsid w:val="008F7CED"/>
    <w:rsid w:val="0090251E"/>
    <w:rsid w:val="009114DE"/>
    <w:rsid w:val="009143CE"/>
    <w:rsid w:val="00914878"/>
    <w:rsid w:val="00914906"/>
    <w:rsid w:val="00915906"/>
    <w:rsid w:val="00916560"/>
    <w:rsid w:val="00917A1B"/>
    <w:rsid w:val="00920387"/>
    <w:rsid w:val="00924D00"/>
    <w:rsid w:val="0092529D"/>
    <w:rsid w:val="0092580F"/>
    <w:rsid w:val="00925E6A"/>
    <w:rsid w:val="009263E7"/>
    <w:rsid w:val="009270D8"/>
    <w:rsid w:val="00930BC3"/>
    <w:rsid w:val="009316C2"/>
    <w:rsid w:val="00932206"/>
    <w:rsid w:val="009339E2"/>
    <w:rsid w:val="00933B04"/>
    <w:rsid w:val="009354C5"/>
    <w:rsid w:val="009359D0"/>
    <w:rsid w:val="00936FDC"/>
    <w:rsid w:val="00943BC7"/>
    <w:rsid w:val="00943F61"/>
    <w:rsid w:val="00944134"/>
    <w:rsid w:val="00944195"/>
    <w:rsid w:val="009444A8"/>
    <w:rsid w:val="00944C41"/>
    <w:rsid w:val="00945D4D"/>
    <w:rsid w:val="00946E55"/>
    <w:rsid w:val="00951778"/>
    <w:rsid w:val="00953C0C"/>
    <w:rsid w:val="00955FFF"/>
    <w:rsid w:val="00960185"/>
    <w:rsid w:val="00960AEE"/>
    <w:rsid w:val="00961622"/>
    <w:rsid w:val="00961CC6"/>
    <w:rsid w:val="00962D07"/>
    <w:rsid w:val="009631BF"/>
    <w:rsid w:val="009639ED"/>
    <w:rsid w:val="009642E7"/>
    <w:rsid w:val="00964D9A"/>
    <w:rsid w:val="00966544"/>
    <w:rsid w:val="00973147"/>
    <w:rsid w:val="00973AF0"/>
    <w:rsid w:val="0097581D"/>
    <w:rsid w:val="00975A16"/>
    <w:rsid w:val="0098086C"/>
    <w:rsid w:val="00982641"/>
    <w:rsid w:val="00982F9E"/>
    <w:rsid w:val="00985204"/>
    <w:rsid w:val="009866DB"/>
    <w:rsid w:val="0098737A"/>
    <w:rsid w:val="00987E8F"/>
    <w:rsid w:val="0099215C"/>
    <w:rsid w:val="00992E33"/>
    <w:rsid w:val="009966E1"/>
    <w:rsid w:val="009A259B"/>
    <w:rsid w:val="009A27EB"/>
    <w:rsid w:val="009A30FA"/>
    <w:rsid w:val="009A66E5"/>
    <w:rsid w:val="009B1819"/>
    <w:rsid w:val="009B2EBA"/>
    <w:rsid w:val="009B7E67"/>
    <w:rsid w:val="009B7EF1"/>
    <w:rsid w:val="009C166E"/>
    <w:rsid w:val="009C3A87"/>
    <w:rsid w:val="009C485B"/>
    <w:rsid w:val="009C4C11"/>
    <w:rsid w:val="009C4CDF"/>
    <w:rsid w:val="009C4D7E"/>
    <w:rsid w:val="009C5AFD"/>
    <w:rsid w:val="009D0C08"/>
    <w:rsid w:val="009D32A7"/>
    <w:rsid w:val="009D37FF"/>
    <w:rsid w:val="009D4B4E"/>
    <w:rsid w:val="009D4DAE"/>
    <w:rsid w:val="009D61CA"/>
    <w:rsid w:val="009D75F7"/>
    <w:rsid w:val="009D7A58"/>
    <w:rsid w:val="009E0178"/>
    <w:rsid w:val="009E085D"/>
    <w:rsid w:val="009E2514"/>
    <w:rsid w:val="009E3B52"/>
    <w:rsid w:val="009E40D7"/>
    <w:rsid w:val="009E4EF7"/>
    <w:rsid w:val="009E66CE"/>
    <w:rsid w:val="009E6963"/>
    <w:rsid w:val="009E78AB"/>
    <w:rsid w:val="009F081C"/>
    <w:rsid w:val="009F0D32"/>
    <w:rsid w:val="009F1A5F"/>
    <w:rsid w:val="009F4719"/>
    <w:rsid w:val="009F6333"/>
    <w:rsid w:val="00A031EC"/>
    <w:rsid w:val="00A10EB4"/>
    <w:rsid w:val="00A1114E"/>
    <w:rsid w:val="00A11F65"/>
    <w:rsid w:val="00A126D5"/>
    <w:rsid w:val="00A14855"/>
    <w:rsid w:val="00A171DE"/>
    <w:rsid w:val="00A22E94"/>
    <w:rsid w:val="00A23395"/>
    <w:rsid w:val="00A23620"/>
    <w:rsid w:val="00A23F66"/>
    <w:rsid w:val="00A258D1"/>
    <w:rsid w:val="00A268F8"/>
    <w:rsid w:val="00A278B8"/>
    <w:rsid w:val="00A30922"/>
    <w:rsid w:val="00A343CB"/>
    <w:rsid w:val="00A35B55"/>
    <w:rsid w:val="00A36D78"/>
    <w:rsid w:val="00A3700C"/>
    <w:rsid w:val="00A40819"/>
    <w:rsid w:val="00A41426"/>
    <w:rsid w:val="00A432CE"/>
    <w:rsid w:val="00A4345E"/>
    <w:rsid w:val="00A47142"/>
    <w:rsid w:val="00A472D4"/>
    <w:rsid w:val="00A47A9C"/>
    <w:rsid w:val="00A502A4"/>
    <w:rsid w:val="00A50771"/>
    <w:rsid w:val="00A5157E"/>
    <w:rsid w:val="00A51680"/>
    <w:rsid w:val="00A523BC"/>
    <w:rsid w:val="00A539B5"/>
    <w:rsid w:val="00A63A64"/>
    <w:rsid w:val="00A64CAA"/>
    <w:rsid w:val="00A67A23"/>
    <w:rsid w:val="00A7096F"/>
    <w:rsid w:val="00A71208"/>
    <w:rsid w:val="00A716BF"/>
    <w:rsid w:val="00A7711B"/>
    <w:rsid w:val="00A7769B"/>
    <w:rsid w:val="00A836CE"/>
    <w:rsid w:val="00A83CC3"/>
    <w:rsid w:val="00A84C84"/>
    <w:rsid w:val="00A85311"/>
    <w:rsid w:val="00A913C8"/>
    <w:rsid w:val="00A928D8"/>
    <w:rsid w:val="00A9392C"/>
    <w:rsid w:val="00A93EA4"/>
    <w:rsid w:val="00A9665E"/>
    <w:rsid w:val="00A96F42"/>
    <w:rsid w:val="00AA031B"/>
    <w:rsid w:val="00AA0334"/>
    <w:rsid w:val="00AA0657"/>
    <w:rsid w:val="00AA1391"/>
    <w:rsid w:val="00AA17ED"/>
    <w:rsid w:val="00AA212F"/>
    <w:rsid w:val="00AA3A1C"/>
    <w:rsid w:val="00AA3D15"/>
    <w:rsid w:val="00AA4131"/>
    <w:rsid w:val="00AA62DF"/>
    <w:rsid w:val="00AA7523"/>
    <w:rsid w:val="00AA7A31"/>
    <w:rsid w:val="00AA7CD2"/>
    <w:rsid w:val="00AA7DE6"/>
    <w:rsid w:val="00AB067B"/>
    <w:rsid w:val="00AB09EA"/>
    <w:rsid w:val="00AB0B0A"/>
    <w:rsid w:val="00AB1092"/>
    <w:rsid w:val="00AB17E8"/>
    <w:rsid w:val="00AB2575"/>
    <w:rsid w:val="00AB38B7"/>
    <w:rsid w:val="00AB4975"/>
    <w:rsid w:val="00AB5347"/>
    <w:rsid w:val="00AB612E"/>
    <w:rsid w:val="00AC1859"/>
    <w:rsid w:val="00AC2ABB"/>
    <w:rsid w:val="00AC324B"/>
    <w:rsid w:val="00AC4873"/>
    <w:rsid w:val="00AC5A60"/>
    <w:rsid w:val="00AC6091"/>
    <w:rsid w:val="00AC6476"/>
    <w:rsid w:val="00AC6818"/>
    <w:rsid w:val="00AC696A"/>
    <w:rsid w:val="00AD2038"/>
    <w:rsid w:val="00AD4209"/>
    <w:rsid w:val="00AD50D5"/>
    <w:rsid w:val="00AD598C"/>
    <w:rsid w:val="00AD6D33"/>
    <w:rsid w:val="00AD72F9"/>
    <w:rsid w:val="00AE038A"/>
    <w:rsid w:val="00AE1711"/>
    <w:rsid w:val="00AE38A2"/>
    <w:rsid w:val="00AE48E1"/>
    <w:rsid w:val="00AE7DCC"/>
    <w:rsid w:val="00AF09D1"/>
    <w:rsid w:val="00AF0FF9"/>
    <w:rsid w:val="00AF1AA8"/>
    <w:rsid w:val="00AF1F07"/>
    <w:rsid w:val="00AF2598"/>
    <w:rsid w:val="00AF41D3"/>
    <w:rsid w:val="00B000D7"/>
    <w:rsid w:val="00B00351"/>
    <w:rsid w:val="00B01227"/>
    <w:rsid w:val="00B01EAA"/>
    <w:rsid w:val="00B021E1"/>
    <w:rsid w:val="00B027FF"/>
    <w:rsid w:val="00B04D0A"/>
    <w:rsid w:val="00B05E1F"/>
    <w:rsid w:val="00B07490"/>
    <w:rsid w:val="00B07554"/>
    <w:rsid w:val="00B0777A"/>
    <w:rsid w:val="00B07CBE"/>
    <w:rsid w:val="00B10B9B"/>
    <w:rsid w:val="00B12493"/>
    <w:rsid w:val="00B1358E"/>
    <w:rsid w:val="00B142D4"/>
    <w:rsid w:val="00B158F8"/>
    <w:rsid w:val="00B17626"/>
    <w:rsid w:val="00B201C5"/>
    <w:rsid w:val="00B20367"/>
    <w:rsid w:val="00B20474"/>
    <w:rsid w:val="00B20EE8"/>
    <w:rsid w:val="00B20F6E"/>
    <w:rsid w:val="00B21711"/>
    <w:rsid w:val="00B23DC9"/>
    <w:rsid w:val="00B300DC"/>
    <w:rsid w:val="00B30221"/>
    <w:rsid w:val="00B318A7"/>
    <w:rsid w:val="00B32047"/>
    <w:rsid w:val="00B3294E"/>
    <w:rsid w:val="00B33617"/>
    <w:rsid w:val="00B33ADC"/>
    <w:rsid w:val="00B34341"/>
    <w:rsid w:val="00B35AF3"/>
    <w:rsid w:val="00B3602D"/>
    <w:rsid w:val="00B36CF9"/>
    <w:rsid w:val="00B4048E"/>
    <w:rsid w:val="00B41FB8"/>
    <w:rsid w:val="00B42851"/>
    <w:rsid w:val="00B44291"/>
    <w:rsid w:val="00B44313"/>
    <w:rsid w:val="00B44C8E"/>
    <w:rsid w:val="00B50BCF"/>
    <w:rsid w:val="00B51E9F"/>
    <w:rsid w:val="00B52146"/>
    <w:rsid w:val="00B52E4A"/>
    <w:rsid w:val="00B54072"/>
    <w:rsid w:val="00B541D7"/>
    <w:rsid w:val="00B542C8"/>
    <w:rsid w:val="00B547C7"/>
    <w:rsid w:val="00B5671C"/>
    <w:rsid w:val="00B56C4A"/>
    <w:rsid w:val="00B6072F"/>
    <w:rsid w:val="00B61B64"/>
    <w:rsid w:val="00B661E2"/>
    <w:rsid w:val="00B673DE"/>
    <w:rsid w:val="00B711F3"/>
    <w:rsid w:val="00B724A2"/>
    <w:rsid w:val="00B724AA"/>
    <w:rsid w:val="00B73FFC"/>
    <w:rsid w:val="00B744B7"/>
    <w:rsid w:val="00B74DD7"/>
    <w:rsid w:val="00B76681"/>
    <w:rsid w:val="00B76BA1"/>
    <w:rsid w:val="00B77E7E"/>
    <w:rsid w:val="00B80A1D"/>
    <w:rsid w:val="00B830A2"/>
    <w:rsid w:val="00B83D31"/>
    <w:rsid w:val="00B87EA9"/>
    <w:rsid w:val="00B87F4B"/>
    <w:rsid w:val="00B90364"/>
    <w:rsid w:val="00B92F1C"/>
    <w:rsid w:val="00B93078"/>
    <w:rsid w:val="00B94594"/>
    <w:rsid w:val="00B95002"/>
    <w:rsid w:val="00B956DA"/>
    <w:rsid w:val="00B97012"/>
    <w:rsid w:val="00BA009B"/>
    <w:rsid w:val="00BA20A8"/>
    <w:rsid w:val="00BA372D"/>
    <w:rsid w:val="00BA49EF"/>
    <w:rsid w:val="00BA5276"/>
    <w:rsid w:val="00BA66AE"/>
    <w:rsid w:val="00BA6757"/>
    <w:rsid w:val="00BA6D25"/>
    <w:rsid w:val="00BA6F6A"/>
    <w:rsid w:val="00BB00C0"/>
    <w:rsid w:val="00BB0CCA"/>
    <w:rsid w:val="00BB212D"/>
    <w:rsid w:val="00BB409B"/>
    <w:rsid w:val="00BB5CFA"/>
    <w:rsid w:val="00BB5E45"/>
    <w:rsid w:val="00BB7261"/>
    <w:rsid w:val="00BB7D80"/>
    <w:rsid w:val="00BC0B3C"/>
    <w:rsid w:val="00BC4A9A"/>
    <w:rsid w:val="00BC4C2A"/>
    <w:rsid w:val="00BC63BC"/>
    <w:rsid w:val="00BC6AD1"/>
    <w:rsid w:val="00BD0AA6"/>
    <w:rsid w:val="00BD2873"/>
    <w:rsid w:val="00BD2908"/>
    <w:rsid w:val="00BD3000"/>
    <w:rsid w:val="00BD407E"/>
    <w:rsid w:val="00BD5CC8"/>
    <w:rsid w:val="00BD74D1"/>
    <w:rsid w:val="00BE0A1A"/>
    <w:rsid w:val="00BE0E06"/>
    <w:rsid w:val="00BE1700"/>
    <w:rsid w:val="00BE1DBE"/>
    <w:rsid w:val="00BE2B08"/>
    <w:rsid w:val="00BE43A4"/>
    <w:rsid w:val="00BE46AF"/>
    <w:rsid w:val="00BE62BF"/>
    <w:rsid w:val="00BF1881"/>
    <w:rsid w:val="00BF2429"/>
    <w:rsid w:val="00BF4180"/>
    <w:rsid w:val="00BF4D6B"/>
    <w:rsid w:val="00BF6927"/>
    <w:rsid w:val="00BF725E"/>
    <w:rsid w:val="00C017AD"/>
    <w:rsid w:val="00C03B64"/>
    <w:rsid w:val="00C05303"/>
    <w:rsid w:val="00C06CDA"/>
    <w:rsid w:val="00C103E5"/>
    <w:rsid w:val="00C108D1"/>
    <w:rsid w:val="00C22892"/>
    <w:rsid w:val="00C2408E"/>
    <w:rsid w:val="00C243BD"/>
    <w:rsid w:val="00C25769"/>
    <w:rsid w:val="00C26423"/>
    <w:rsid w:val="00C274EC"/>
    <w:rsid w:val="00C27F88"/>
    <w:rsid w:val="00C30608"/>
    <w:rsid w:val="00C31729"/>
    <w:rsid w:val="00C3221E"/>
    <w:rsid w:val="00C323D4"/>
    <w:rsid w:val="00C33179"/>
    <w:rsid w:val="00C365E9"/>
    <w:rsid w:val="00C37ED0"/>
    <w:rsid w:val="00C466F2"/>
    <w:rsid w:val="00C46DD1"/>
    <w:rsid w:val="00C46EC2"/>
    <w:rsid w:val="00C5002E"/>
    <w:rsid w:val="00C5206B"/>
    <w:rsid w:val="00C528EA"/>
    <w:rsid w:val="00C52D2A"/>
    <w:rsid w:val="00C55CEA"/>
    <w:rsid w:val="00C619F6"/>
    <w:rsid w:val="00C642C5"/>
    <w:rsid w:val="00C65CB9"/>
    <w:rsid w:val="00C65E70"/>
    <w:rsid w:val="00C66179"/>
    <w:rsid w:val="00C7272E"/>
    <w:rsid w:val="00C74E1B"/>
    <w:rsid w:val="00C7761B"/>
    <w:rsid w:val="00C8005D"/>
    <w:rsid w:val="00C80ADD"/>
    <w:rsid w:val="00C81964"/>
    <w:rsid w:val="00C82EE6"/>
    <w:rsid w:val="00C8568E"/>
    <w:rsid w:val="00C86058"/>
    <w:rsid w:val="00C87CC3"/>
    <w:rsid w:val="00C923EA"/>
    <w:rsid w:val="00C93C26"/>
    <w:rsid w:val="00C94A30"/>
    <w:rsid w:val="00C9503A"/>
    <w:rsid w:val="00C96E27"/>
    <w:rsid w:val="00CA0A9B"/>
    <w:rsid w:val="00CA2336"/>
    <w:rsid w:val="00CA3EBE"/>
    <w:rsid w:val="00CA4123"/>
    <w:rsid w:val="00CA5150"/>
    <w:rsid w:val="00CB4104"/>
    <w:rsid w:val="00CB5517"/>
    <w:rsid w:val="00CB5CE1"/>
    <w:rsid w:val="00CB62D0"/>
    <w:rsid w:val="00CB6788"/>
    <w:rsid w:val="00CB6C51"/>
    <w:rsid w:val="00CB6E15"/>
    <w:rsid w:val="00CC0398"/>
    <w:rsid w:val="00CC15F4"/>
    <w:rsid w:val="00CC16BA"/>
    <w:rsid w:val="00CC55F5"/>
    <w:rsid w:val="00CC62CD"/>
    <w:rsid w:val="00CD18A3"/>
    <w:rsid w:val="00CD3A50"/>
    <w:rsid w:val="00CD6775"/>
    <w:rsid w:val="00CD6C74"/>
    <w:rsid w:val="00CE182C"/>
    <w:rsid w:val="00CE1B85"/>
    <w:rsid w:val="00CE2C28"/>
    <w:rsid w:val="00CE3C2F"/>
    <w:rsid w:val="00CE4F28"/>
    <w:rsid w:val="00CE7931"/>
    <w:rsid w:val="00CF1F5A"/>
    <w:rsid w:val="00CF3812"/>
    <w:rsid w:val="00CF414C"/>
    <w:rsid w:val="00CF6214"/>
    <w:rsid w:val="00CF74D5"/>
    <w:rsid w:val="00CF76D9"/>
    <w:rsid w:val="00D0155B"/>
    <w:rsid w:val="00D02EF6"/>
    <w:rsid w:val="00D035EC"/>
    <w:rsid w:val="00D076E9"/>
    <w:rsid w:val="00D12DC7"/>
    <w:rsid w:val="00D1466F"/>
    <w:rsid w:val="00D14DDF"/>
    <w:rsid w:val="00D15BA7"/>
    <w:rsid w:val="00D15F71"/>
    <w:rsid w:val="00D2157C"/>
    <w:rsid w:val="00D23B1D"/>
    <w:rsid w:val="00D244C8"/>
    <w:rsid w:val="00D265CF"/>
    <w:rsid w:val="00D26AA2"/>
    <w:rsid w:val="00D27175"/>
    <w:rsid w:val="00D272B3"/>
    <w:rsid w:val="00D27B20"/>
    <w:rsid w:val="00D30832"/>
    <w:rsid w:val="00D30973"/>
    <w:rsid w:val="00D3288E"/>
    <w:rsid w:val="00D335B8"/>
    <w:rsid w:val="00D34913"/>
    <w:rsid w:val="00D34A8D"/>
    <w:rsid w:val="00D370B7"/>
    <w:rsid w:val="00D37376"/>
    <w:rsid w:val="00D37A0D"/>
    <w:rsid w:val="00D4063F"/>
    <w:rsid w:val="00D428B0"/>
    <w:rsid w:val="00D47DAB"/>
    <w:rsid w:val="00D5027A"/>
    <w:rsid w:val="00D50B2A"/>
    <w:rsid w:val="00D50CFE"/>
    <w:rsid w:val="00D50E7A"/>
    <w:rsid w:val="00D51938"/>
    <w:rsid w:val="00D530DC"/>
    <w:rsid w:val="00D531D3"/>
    <w:rsid w:val="00D539A1"/>
    <w:rsid w:val="00D53E4A"/>
    <w:rsid w:val="00D54496"/>
    <w:rsid w:val="00D56019"/>
    <w:rsid w:val="00D56023"/>
    <w:rsid w:val="00D56080"/>
    <w:rsid w:val="00D61803"/>
    <w:rsid w:val="00D63122"/>
    <w:rsid w:val="00D63AE8"/>
    <w:rsid w:val="00D63E3D"/>
    <w:rsid w:val="00D64A72"/>
    <w:rsid w:val="00D64D2C"/>
    <w:rsid w:val="00D65193"/>
    <w:rsid w:val="00D65F5D"/>
    <w:rsid w:val="00D675EE"/>
    <w:rsid w:val="00D7213B"/>
    <w:rsid w:val="00D740B4"/>
    <w:rsid w:val="00D75C57"/>
    <w:rsid w:val="00D76506"/>
    <w:rsid w:val="00D800F7"/>
    <w:rsid w:val="00D8158C"/>
    <w:rsid w:val="00D834FA"/>
    <w:rsid w:val="00D85719"/>
    <w:rsid w:val="00D872D0"/>
    <w:rsid w:val="00D8768F"/>
    <w:rsid w:val="00D913F9"/>
    <w:rsid w:val="00D9262C"/>
    <w:rsid w:val="00D927F1"/>
    <w:rsid w:val="00D9411D"/>
    <w:rsid w:val="00D944B3"/>
    <w:rsid w:val="00D945FE"/>
    <w:rsid w:val="00D950C7"/>
    <w:rsid w:val="00D9595C"/>
    <w:rsid w:val="00D96AC8"/>
    <w:rsid w:val="00DA03DE"/>
    <w:rsid w:val="00DA0BCE"/>
    <w:rsid w:val="00DA1343"/>
    <w:rsid w:val="00DA2826"/>
    <w:rsid w:val="00DA3E1D"/>
    <w:rsid w:val="00DA3E4E"/>
    <w:rsid w:val="00DA404B"/>
    <w:rsid w:val="00DA4801"/>
    <w:rsid w:val="00DA50CE"/>
    <w:rsid w:val="00DA524D"/>
    <w:rsid w:val="00DA6F30"/>
    <w:rsid w:val="00DA7937"/>
    <w:rsid w:val="00DB1445"/>
    <w:rsid w:val="00DB4C8F"/>
    <w:rsid w:val="00DB5002"/>
    <w:rsid w:val="00DB53CD"/>
    <w:rsid w:val="00DB6726"/>
    <w:rsid w:val="00DB67B2"/>
    <w:rsid w:val="00DC31BD"/>
    <w:rsid w:val="00DC40F6"/>
    <w:rsid w:val="00DC4A84"/>
    <w:rsid w:val="00DC5D87"/>
    <w:rsid w:val="00DC6137"/>
    <w:rsid w:val="00DC6B27"/>
    <w:rsid w:val="00DC7E3A"/>
    <w:rsid w:val="00DD2041"/>
    <w:rsid w:val="00DD2461"/>
    <w:rsid w:val="00DD3087"/>
    <w:rsid w:val="00DD3A2E"/>
    <w:rsid w:val="00DD528F"/>
    <w:rsid w:val="00DD6E70"/>
    <w:rsid w:val="00DD6EC8"/>
    <w:rsid w:val="00DE057D"/>
    <w:rsid w:val="00DE20C2"/>
    <w:rsid w:val="00DE3081"/>
    <w:rsid w:val="00DE4867"/>
    <w:rsid w:val="00DE6117"/>
    <w:rsid w:val="00DE6CF0"/>
    <w:rsid w:val="00DE74EC"/>
    <w:rsid w:val="00DF1A6D"/>
    <w:rsid w:val="00DF1CA0"/>
    <w:rsid w:val="00DF1DCE"/>
    <w:rsid w:val="00DF213E"/>
    <w:rsid w:val="00DF248F"/>
    <w:rsid w:val="00DF3D62"/>
    <w:rsid w:val="00DF55E9"/>
    <w:rsid w:val="00DF5729"/>
    <w:rsid w:val="00DF5AA8"/>
    <w:rsid w:val="00DF7625"/>
    <w:rsid w:val="00E007F2"/>
    <w:rsid w:val="00E022A6"/>
    <w:rsid w:val="00E02CE3"/>
    <w:rsid w:val="00E06A80"/>
    <w:rsid w:val="00E112DB"/>
    <w:rsid w:val="00E125DA"/>
    <w:rsid w:val="00E12A17"/>
    <w:rsid w:val="00E12D98"/>
    <w:rsid w:val="00E13772"/>
    <w:rsid w:val="00E13E3C"/>
    <w:rsid w:val="00E14AB2"/>
    <w:rsid w:val="00E14BB2"/>
    <w:rsid w:val="00E16461"/>
    <w:rsid w:val="00E16C0C"/>
    <w:rsid w:val="00E1748A"/>
    <w:rsid w:val="00E17B9A"/>
    <w:rsid w:val="00E22985"/>
    <w:rsid w:val="00E229ED"/>
    <w:rsid w:val="00E24E4E"/>
    <w:rsid w:val="00E26437"/>
    <w:rsid w:val="00E26667"/>
    <w:rsid w:val="00E27621"/>
    <w:rsid w:val="00E27CFE"/>
    <w:rsid w:val="00E27DCC"/>
    <w:rsid w:val="00E30A1F"/>
    <w:rsid w:val="00E311BD"/>
    <w:rsid w:val="00E3238C"/>
    <w:rsid w:val="00E33C69"/>
    <w:rsid w:val="00E34AEB"/>
    <w:rsid w:val="00E35FB1"/>
    <w:rsid w:val="00E3666E"/>
    <w:rsid w:val="00E427DB"/>
    <w:rsid w:val="00E42CFF"/>
    <w:rsid w:val="00E4354E"/>
    <w:rsid w:val="00E43C07"/>
    <w:rsid w:val="00E45B59"/>
    <w:rsid w:val="00E50DBB"/>
    <w:rsid w:val="00E52292"/>
    <w:rsid w:val="00E54064"/>
    <w:rsid w:val="00E54148"/>
    <w:rsid w:val="00E542A9"/>
    <w:rsid w:val="00E54CC9"/>
    <w:rsid w:val="00E5563A"/>
    <w:rsid w:val="00E56D2E"/>
    <w:rsid w:val="00E60C12"/>
    <w:rsid w:val="00E61953"/>
    <w:rsid w:val="00E67FD3"/>
    <w:rsid w:val="00E706C3"/>
    <w:rsid w:val="00E714DD"/>
    <w:rsid w:val="00E72D7E"/>
    <w:rsid w:val="00E73719"/>
    <w:rsid w:val="00E73D86"/>
    <w:rsid w:val="00E73FAF"/>
    <w:rsid w:val="00E74C73"/>
    <w:rsid w:val="00E74FAF"/>
    <w:rsid w:val="00E808C6"/>
    <w:rsid w:val="00E80A66"/>
    <w:rsid w:val="00E81CF0"/>
    <w:rsid w:val="00E82EEB"/>
    <w:rsid w:val="00E83484"/>
    <w:rsid w:val="00E84685"/>
    <w:rsid w:val="00E84CC2"/>
    <w:rsid w:val="00E8545D"/>
    <w:rsid w:val="00E87102"/>
    <w:rsid w:val="00E8736C"/>
    <w:rsid w:val="00E8771E"/>
    <w:rsid w:val="00E90186"/>
    <w:rsid w:val="00E90748"/>
    <w:rsid w:val="00E908F2"/>
    <w:rsid w:val="00E92E22"/>
    <w:rsid w:val="00E934B3"/>
    <w:rsid w:val="00E93CC7"/>
    <w:rsid w:val="00E940DE"/>
    <w:rsid w:val="00E942BF"/>
    <w:rsid w:val="00E9452A"/>
    <w:rsid w:val="00EA081F"/>
    <w:rsid w:val="00EA0923"/>
    <w:rsid w:val="00EA266A"/>
    <w:rsid w:val="00EA48C6"/>
    <w:rsid w:val="00EA5969"/>
    <w:rsid w:val="00EA70A3"/>
    <w:rsid w:val="00EB0049"/>
    <w:rsid w:val="00EB05F5"/>
    <w:rsid w:val="00EB304A"/>
    <w:rsid w:val="00EB339D"/>
    <w:rsid w:val="00EB37D7"/>
    <w:rsid w:val="00EB4592"/>
    <w:rsid w:val="00EB5DD4"/>
    <w:rsid w:val="00EB650E"/>
    <w:rsid w:val="00EB66FB"/>
    <w:rsid w:val="00EC05ED"/>
    <w:rsid w:val="00EC0BBB"/>
    <w:rsid w:val="00EC12CB"/>
    <w:rsid w:val="00EC1744"/>
    <w:rsid w:val="00EC1875"/>
    <w:rsid w:val="00EC2832"/>
    <w:rsid w:val="00EC2A29"/>
    <w:rsid w:val="00EC3410"/>
    <w:rsid w:val="00ED1667"/>
    <w:rsid w:val="00ED4C70"/>
    <w:rsid w:val="00ED6557"/>
    <w:rsid w:val="00ED7222"/>
    <w:rsid w:val="00ED7EB1"/>
    <w:rsid w:val="00EE1952"/>
    <w:rsid w:val="00EE2663"/>
    <w:rsid w:val="00EE2C1E"/>
    <w:rsid w:val="00EE476E"/>
    <w:rsid w:val="00EE63C8"/>
    <w:rsid w:val="00EE6551"/>
    <w:rsid w:val="00EE7F1D"/>
    <w:rsid w:val="00EF0562"/>
    <w:rsid w:val="00EF0D7C"/>
    <w:rsid w:val="00EF160B"/>
    <w:rsid w:val="00EF2101"/>
    <w:rsid w:val="00EF3212"/>
    <w:rsid w:val="00EF4111"/>
    <w:rsid w:val="00EF41B9"/>
    <w:rsid w:val="00EF4264"/>
    <w:rsid w:val="00F00A9C"/>
    <w:rsid w:val="00F0173F"/>
    <w:rsid w:val="00F0174F"/>
    <w:rsid w:val="00F0382D"/>
    <w:rsid w:val="00F047DD"/>
    <w:rsid w:val="00F04D64"/>
    <w:rsid w:val="00F05745"/>
    <w:rsid w:val="00F06152"/>
    <w:rsid w:val="00F101EE"/>
    <w:rsid w:val="00F10B48"/>
    <w:rsid w:val="00F130E7"/>
    <w:rsid w:val="00F139ED"/>
    <w:rsid w:val="00F147E3"/>
    <w:rsid w:val="00F16C36"/>
    <w:rsid w:val="00F17B88"/>
    <w:rsid w:val="00F20697"/>
    <w:rsid w:val="00F206E3"/>
    <w:rsid w:val="00F2084C"/>
    <w:rsid w:val="00F20A92"/>
    <w:rsid w:val="00F21329"/>
    <w:rsid w:val="00F236DF"/>
    <w:rsid w:val="00F24AAE"/>
    <w:rsid w:val="00F24E5C"/>
    <w:rsid w:val="00F26286"/>
    <w:rsid w:val="00F308C0"/>
    <w:rsid w:val="00F32C00"/>
    <w:rsid w:val="00F32E3C"/>
    <w:rsid w:val="00F36C72"/>
    <w:rsid w:val="00F40EDF"/>
    <w:rsid w:val="00F42252"/>
    <w:rsid w:val="00F42C38"/>
    <w:rsid w:val="00F50A3B"/>
    <w:rsid w:val="00F52124"/>
    <w:rsid w:val="00F54E38"/>
    <w:rsid w:val="00F5562E"/>
    <w:rsid w:val="00F56017"/>
    <w:rsid w:val="00F570A5"/>
    <w:rsid w:val="00F6349D"/>
    <w:rsid w:val="00F65869"/>
    <w:rsid w:val="00F65BAF"/>
    <w:rsid w:val="00F65CBD"/>
    <w:rsid w:val="00F709CD"/>
    <w:rsid w:val="00F709CE"/>
    <w:rsid w:val="00F70C64"/>
    <w:rsid w:val="00F7102B"/>
    <w:rsid w:val="00F720D0"/>
    <w:rsid w:val="00F75210"/>
    <w:rsid w:val="00F75825"/>
    <w:rsid w:val="00F76D3D"/>
    <w:rsid w:val="00F803ED"/>
    <w:rsid w:val="00F817EF"/>
    <w:rsid w:val="00F82C67"/>
    <w:rsid w:val="00F8683F"/>
    <w:rsid w:val="00F92BFB"/>
    <w:rsid w:val="00F9373F"/>
    <w:rsid w:val="00F93824"/>
    <w:rsid w:val="00F94D23"/>
    <w:rsid w:val="00F9640A"/>
    <w:rsid w:val="00F96502"/>
    <w:rsid w:val="00FA205D"/>
    <w:rsid w:val="00FA3E0C"/>
    <w:rsid w:val="00FA4006"/>
    <w:rsid w:val="00FA475F"/>
    <w:rsid w:val="00FA670B"/>
    <w:rsid w:val="00FB0C75"/>
    <w:rsid w:val="00FB2BF2"/>
    <w:rsid w:val="00FB3A8E"/>
    <w:rsid w:val="00FB5459"/>
    <w:rsid w:val="00FB794F"/>
    <w:rsid w:val="00FB7D65"/>
    <w:rsid w:val="00FC1A8B"/>
    <w:rsid w:val="00FC1C77"/>
    <w:rsid w:val="00FC3359"/>
    <w:rsid w:val="00FC4816"/>
    <w:rsid w:val="00FC768A"/>
    <w:rsid w:val="00FC7D5D"/>
    <w:rsid w:val="00FD0AC4"/>
    <w:rsid w:val="00FD1495"/>
    <w:rsid w:val="00FD363B"/>
    <w:rsid w:val="00FD43CA"/>
    <w:rsid w:val="00FD632F"/>
    <w:rsid w:val="00FD71C3"/>
    <w:rsid w:val="00FE1F8C"/>
    <w:rsid w:val="00FE2048"/>
    <w:rsid w:val="00FE517D"/>
    <w:rsid w:val="00FE5577"/>
    <w:rsid w:val="00FE55F1"/>
    <w:rsid w:val="00FE6800"/>
    <w:rsid w:val="00FE7005"/>
    <w:rsid w:val="00FE7683"/>
    <w:rsid w:val="00FF3048"/>
    <w:rsid w:val="00FF326A"/>
    <w:rsid w:val="00FF4DB9"/>
    <w:rsid w:val="00FF5E0A"/>
    <w:rsid w:val="00FF669C"/>
    <w:rsid w:val="00FF6D8A"/>
    <w:rsid w:val="00FF72B4"/>
    <w:rsid w:val="00FF7B1E"/>
    <w:rsid w:val="01013FB4"/>
    <w:rsid w:val="013309B2"/>
    <w:rsid w:val="019C2301"/>
    <w:rsid w:val="01A61E1A"/>
    <w:rsid w:val="01AD5881"/>
    <w:rsid w:val="01C80061"/>
    <w:rsid w:val="02A8726A"/>
    <w:rsid w:val="02B01CBC"/>
    <w:rsid w:val="02BF06A2"/>
    <w:rsid w:val="030B77F9"/>
    <w:rsid w:val="039F1054"/>
    <w:rsid w:val="04EF46B1"/>
    <w:rsid w:val="056C4CC3"/>
    <w:rsid w:val="05871070"/>
    <w:rsid w:val="05CC7CF1"/>
    <w:rsid w:val="0684243F"/>
    <w:rsid w:val="081A4A71"/>
    <w:rsid w:val="08DA30D0"/>
    <w:rsid w:val="090209C8"/>
    <w:rsid w:val="091006F7"/>
    <w:rsid w:val="09BC2295"/>
    <w:rsid w:val="0A030A0B"/>
    <w:rsid w:val="0BA80302"/>
    <w:rsid w:val="0BCD6BB2"/>
    <w:rsid w:val="0BD23549"/>
    <w:rsid w:val="0C087673"/>
    <w:rsid w:val="0CF37B39"/>
    <w:rsid w:val="0CF81B5B"/>
    <w:rsid w:val="0D8004BB"/>
    <w:rsid w:val="0DA02EDA"/>
    <w:rsid w:val="0DA11AC7"/>
    <w:rsid w:val="0E0056A1"/>
    <w:rsid w:val="0E42473A"/>
    <w:rsid w:val="0E454180"/>
    <w:rsid w:val="0E756BA7"/>
    <w:rsid w:val="0E882D07"/>
    <w:rsid w:val="0E8E5E0C"/>
    <w:rsid w:val="0EC74BCE"/>
    <w:rsid w:val="0F7862EE"/>
    <w:rsid w:val="0F7E71A6"/>
    <w:rsid w:val="10316304"/>
    <w:rsid w:val="111C1584"/>
    <w:rsid w:val="119A451B"/>
    <w:rsid w:val="11D22F98"/>
    <w:rsid w:val="13147A6B"/>
    <w:rsid w:val="13574DA7"/>
    <w:rsid w:val="141818FC"/>
    <w:rsid w:val="14822B7C"/>
    <w:rsid w:val="149E6D10"/>
    <w:rsid w:val="14D7337D"/>
    <w:rsid w:val="153F6830"/>
    <w:rsid w:val="15504583"/>
    <w:rsid w:val="15C31155"/>
    <w:rsid w:val="16FB4BD4"/>
    <w:rsid w:val="17D92D5D"/>
    <w:rsid w:val="17E41185"/>
    <w:rsid w:val="180A489D"/>
    <w:rsid w:val="188D126A"/>
    <w:rsid w:val="194B5F60"/>
    <w:rsid w:val="198719DB"/>
    <w:rsid w:val="19940119"/>
    <w:rsid w:val="1AA82325"/>
    <w:rsid w:val="1B134220"/>
    <w:rsid w:val="1D60307B"/>
    <w:rsid w:val="1E071BFB"/>
    <w:rsid w:val="1EB2270C"/>
    <w:rsid w:val="1F084F64"/>
    <w:rsid w:val="2079040E"/>
    <w:rsid w:val="21B50C47"/>
    <w:rsid w:val="22254B92"/>
    <w:rsid w:val="2257716D"/>
    <w:rsid w:val="23147449"/>
    <w:rsid w:val="23AF6ECD"/>
    <w:rsid w:val="23B23CDE"/>
    <w:rsid w:val="242A176B"/>
    <w:rsid w:val="24C97478"/>
    <w:rsid w:val="25F920CC"/>
    <w:rsid w:val="26287504"/>
    <w:rsid w:val="26565079"/>
    <w:rsid w:val="26E43F0F"/>
    <w:rsid w:val="2714354F"/>
    <w:rsid w:val="27C4688E"/>
    <w:rsid w:val="27D613E5"/>
    <w:rsid w:val="281C0ACC"/>
    <w:rsid w:val="28961EDD"/>
    <w:rsid w:val="29243689"/>
    <w:rsid w:val="29993CE0"/>
    <w:rsid w:val="2A10758A"/>
    <w:rsid w:val="2B106EE5"/>
    <w:rsid w:val="2B3E38AF"/>
    <w:rsid w:val="2BCD3A67"/>
    <w:rsid w:val="2CDE16CE"/>
    <w:rsid w:val="2D320262"/>
    <w:rsid w:val="2D6540B9"/>
    <w:rsid w:val="2D6F09F2"/>
    <w:rsid w:val="2DD32A8B"/>
    <w:rsid w:val="2F177BEB"/>
    <w:rsid w:val="2F287AA2"/>
    <w:rsid w:val="31A933BC"/>
    <w:rsid w:val="322F5A42"/>
    <w:rsid w:val="32AA71EA"/>
    <w:rsid w:val="34D76ACA"/>
    <w:rsid w:val="352E4880"/>
    <w:rsid w:val="3569129B"/>
    <w:rsid w:val="357B15AD"/>
    <w:rsid w:val="35FF5B32"/>
    <w:rsid w:val="374315A3"/>
    <w:rsid w:val="375D2EAD"/>
    <w:rsid w:val="37DB4968"/>
    <w:rsid w:val="38163607"/>
    <w:rsid w:val="382A45CF"/>
    <w:rsid w:val="39323A08"/>
    <w:rsid w:val="395504AB"/>
    <w:rsid w:val="3A6A767E"/>
    <w:rsid w:val="3A784DCC"/>
    <w:rsid w:val="3AD872C1"/>
    <w:rsid w:val="3B742AE9"/>
    <w:rsid w:val="3BB31AE4"/>
    <w:rsid w:val="3BD24E3E"/>
    <w:rsid w:val="3C184554"/>
    <w:rsid w:val="3C1A62EA"/>
    <w:rsid w:val="3C1E66B4"/>
    <w:rsid w:val="3C68055D"/>
    <w:rsid w:val="3C702EF8"/>
    <w:rsid w:val="3CC21239"/>
    <w:rsid w:val="3CCF1818"/>
    <w:rsid w:val="3D0124BE"/>
    <w:rsid w:val="3DD53950"/>
    <w:rsid w:val="3DE178EC"/>
    <w:rsid w:val="3DFF5D99"/>
    <w:rsid w:val="3E9A5A29"/>
    <w:rsid w:val="3EBA256A"/>
    <w:rsid w:val="3FB72956"/>
    <w:rsid w:val="3FC30A9A"/>
    <w:rsid w:val="3FC769FF"/>
    <w:rsid w:val="3FD9078A"/>
    <w:rsid w:val="3FFF4098"/>
    <w:rsid w:val="400137E0"/>
    <w:rsid w:val="40724E2E"/>
    <w:rsid w:val="40FC3E39"/>
    <w:rsid w:val="424B76AC"/>
    <w:rsid w:val="429C72C2"/>
    <w:rsid w:val="42BC29AF"/>
    <w:rsid w:val="433225B8"/>
    <w:rsid w:val="43FB24B8"/>
    <w:rsid w:val="44887547"/>
    <w:rsid w:val="44E13AD5"/>
    <w:rsid w:val="45300F59"/>
    <w:rsid w:val="455239C0"/>
    <w:rsid w:val="45FA5968"/>
    <w:rsid w:val="46C55B13"/>
    <w:rsid w:val="479A5563"/>
    <w:rsid w:val="47A77B8E"/>
    <w:rsid w:val="48154E1F"/>
    <w:rsid w:val="486848D4"/>
    <w:rsid w:val="488E2025"/>
    <w:rsid w:val="48A513BB"/>
    <w:rsid w:val="49361490"/>
    <w:rsid w:val="49F20ED9"/>
    <w:rsid w:val="4A5471F2"/>
    <w:rsid w:val="4AC800D4"/>
    <w:rsid w:val="4B704415"/>
    <w:rsid w:val="4B9A73A2"/>
    <w:rsid w:val="4BAD4ABA"/>
    <w:rsid w:val="4BC12861"/>
    <w:rsid w:val="4CB4138E"/>
    <w:rsid w:val="4CB577EE"/>
    <w:rsid w:val="4D07008F"/>
    <w:rsid w:val="4DB8298A"/>
    <w:rsid w:val="4DC534A7"/>
    <w:rsid w:val="4E2D1FCC"/>
    <w:rsid w:val="4E8B457D"/>
    <w:rsid w:val="4EFA34E9"/>
    <w:rsid w:val="4F3074B8"/>
    <w:rsid w:val="4FA87AA3"/>
    <w:rsid w:val="4FC358C1"/>
    <w:rsid w:val="4FF0271D"/>
    <w:rsid w:val="50632CC6"/>
    <w:rsid w:val="51112829"/>
    <w:rsid w:val="51CD3E0B"/>
    <w:rsid w:val="51D35435"/>
    <w:rsid w:val="526554A9"/>
    <w:rsid w:val="52E7780A"/>
    <w:rsid w:val="5304549A"/>
    <w:rsid w:val="546F05DC"/>
    <w:rsid w:val="55C520A0"/>
    <w:rsid w:val="55E64099"/>
    <w:rsid w:val="56B16D26"/>
    <w:rsid w:val="56F724AF"/>
    <w:rsid w:val="56FA27A8"/>
    <w:rsid w:val="56FF3687"/>
    <w:rsid w:val="570D50BD"/>
    <w:rsid w:val="57527E2F"/>
    <w:rsid w:val="579B137C"/>
    <w:rsid w:val="58B361D2"/>
    <w:rsid w:val="58DA0AB1"/>
    <w:rsid w:val="58DA3C66"/>
    <w:rsid w:val="58DE19A6"/>
    <w:rsid w:val="59931552"/>
    <w:rsid w:val="5A5B2F84"/>
    <w:rsid w:val="5AAF5DC1"/>
    <w:rsid w:val="5B63036E"/>
    <w:rsid w:val="5BE975E6"/>
    <w:rsid w:val="5C25311B"/>
    <w:rsid w:val="5C3027C8"/>
    <w:rsid w:val="5C330B37"/>
    <w:rsid w:val="5CA52354"/>
    <w:rsid w:val="5CCA6EA4"/>
    <w:rsid w:val="5D007E6A"/>
    <w:rsid w:val="5D686257"/>
    <w:rsid w:val="5DC22012"/>
    <w:rsid w:val="5EF10CB2"/>
    <w:rsid w:val="5F09617A"/>
    <w:rsid w:val="60B820A8"/>
    <w:rsid w:val="60F0699C"/>
    <w:rsid w:val="61232B77"/>
    <w:rsid w:val="61333E9D"/>
    <w:rsid w:val="615634EE"/>
    <w:rsid w:val="62440E82"/>
    <w:rsid w:val="624A7F23"/>
    <w:rsid w:val="628C3ED3"/>
    <w:rsid w:val="62B96ABA"/>
    <w:rsid w:val="62E95493"/>
    <w:rsid w:val="631955A0"/>
    <w:rsid w:val="637730A5"/>
    <w:rsid w:val="6549141F"/>
    <w:rsid w:val="657148F9"/>
    <w:rsid w:val="662A45E1"/>
    <w:rsid w:val="66601F63"/>
    <w:rsid w:val="66A77A4A"/>
    <w:rsid w:val="67A769BC"/>
    <w:rsid w:val="694D2B5D"/>
    <w:rsid w:val="697E5098"/>
    <w:rsid w:val="699D4958"/>
    <w:rsid w:val="6A990DF4"/>
    <w:rsid w:val="6AB605DC"/>
    <w:rsid w:val="6AFB3F23"/>
    <w:rsid w:val="6B247210"/>
    <w:rsid w:val="6C310211"/>
    <w:rsid w:val="6CEA5DE9"/>
    <w:rsid w:val="6DE16FE2"/>
    <w:rsid w:val="6DE447CA"/>
    <w:rsid w:val="70724A6A"/>
    <w:rsid w:val="71405498"/>
    <w:rsid w:val="714D5151"/>
    <w:rsid w:val="73A9631E"/>
    <w:rsid w:val="74A17595"/>
    <w:rsid w:val="74BC03AD"/>
    <w:rsid w:val="74BD5C28"/>
    <w:rsid w:val="75E17192"/>
    <w:rsid w:val="76487E9B"/>
    <w:rsid w:val="76AF54B0"/>
    <w:rsid w:val="77B24061"/>
    <w:rsid w:val="78597EA4"/>
    <w:rsid w:val="78CD7EC7"/>
    <w:rsid w:val="794C06B7"/>
    <w:rsid w:val="79596354"/>
    <w:rsid w:val="797A696E"/>
    <w:rsid w:val="7B4A4B79"/>
    <w:rsid w:val="7CBE5F16"/>
    <w:rsid w:val="7CDC6699"/>
    <w:rsid w:val="7D275A4E"/>
    <w:rsid w:val="7DF56B9B"/>
    <w:rsid w:val="7F0A2629"/>
    <w:rsid w:val="7F170715"/>
    <w:rsid w:val="7F7A21E2"/>
    <w:rsid w:val="7FB90367"/>
    <w:rsid w:val="7FBC4C38"/>
    <w:rsid w:val="7FD33C7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semiHidden="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99"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iPriority="99" w:semiHidden="0" w:name="Hyperlink"/>
    <w:lsdException w:qFormat="1"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114"/>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122"/>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link w:val="111"/>
    <w:qFormat/>
    <w:uiPriority w:val="0"/>
    <w:pPr>
      <w:keepNext/>
      <w:keepLines/>
      <w:spacing w:before="260" w:after="260" w:line="416" w:lineRule="auto"/>
      <w:outlineLvl w:val="2"/>
    </w:pPr>
    <w:rPr>
      <w:b/>
      <w:bCs/>
      <w:sz w:val="32"/>
      <w:szCs w:val="32"/>
    </w:rPr>
  </w:style>
  <w:style w:type="paragraph" w:styleId="7">
    <w:name w:val="heading 4"/>
    <w:basedOn w:val="1"/>
    <w:next w:val="1"/>
    <w:link w:val="48"/>
    <w:unhideWhenUsed/>
    <w:qFormat/>
    <w:uiPriority w:val="0"/>
    <w:pPr>
      <w:keepNext/>
      <w:keepLines/>
      <w:spacing w:before="280" w:after="290" w:line="374" w:lineRule="auto"/>
      <w:outlineLvl w:val="3"/>
    </w:pPr>
    <w:rPr>
      <w:rFonts w:ascii="Calibri Light" w:hAnsi="Calibri Light" w:cs="宋体"/>
      <w:b/>
      <w:bCs/>
      <w:sz w:val="28"/>
      <w:szCs w:val="28"/>
    </w:rPr>
  </w:style>
  <w:style w:type="paragraph" w:styleId="8">
    <w:name w:val="heading 5"/>
    <w:basedOn w:val="1"/>
    <w:next w:val="1"/>
    <w:link w:val="49"/>
    <w:unhideWhenUsed/>
    <w:qFormat/>
    <w:uiPriority w:val="0"/>
    <w:pPr>
      <w:keepNext/>
      <w:keepLines/>
      <w:spacing w:before="280" w:after="290" w:line="374" w:lineRule="auto"/>
      <w:outlineLvl w:val="4"/>
    </w:pPr>
    <w:rPr>
      <w:rFonts w:ascii="Calibri" w:hAnsi="Calibri" w:cs="宋体"/>
      <w:b/>
      <w:bCs/>
      <w:sz w:val="28"/>
      <w:szCs w:val="28"/>
    </w:rPr>
  </w:style>
  <w:style w:type="paragraph" w:styleId="9">
    <w:name w:val="heading 6"/>
    <w:basedOn w:val="1"/>
    <w:next w:val="1"/>
    <w:link w:val="50"/>
    <w:qFormat/>
    <w:uiPriority w:val="0"/>
    <w:pPr>
      <w:keepNext/>
      <w:keepLines/>
      <w:widowControl/>
      <w:tabs>
        <w:tab w:val="left" w:pos="1152"/>
      </w:tabs>
      <w:adjustRightInd w:val="0"/>
      <w:spacing w:before="240" w:after="64" w:line="320" w:lineRule="atLeast"/>
      <w:ind w:left="1152" w:hanging="1152"/>
      <w:jc w:val="left"/>
      <w:textAlignment w:val="baseline"/>
      <w:outlineLvl w:val="5"/>
    </w:pPr>
    <w:rPr>
      <w:b/>
      <w:kern w:val="0"/>
      <w:sz w:val="24"/>
      <w:szCs w:val="20"/>
    </w:rPr>
  </w:style>
  <w:style w:type="paragraph" w:styleId="10">
    <w:name w:val="heading 7"/>
    <w:basedOn w:val="1"/>
    <w:next w:val="1"/>
    <w:link w:val="51"/>
    <w:qFormat/>
    <w:uiPriority w:val="0"/>
    <w:pPr>
      <w:keepNext/>
      <w:keepLines/>
      <w:widowControl/>
      <w:tabs>
        <w:tab w:val="left" w:pos="1296"/>
      </w:tabs>
      <w:adjustRightInd w:val="0"/>
      <w:spacing w:before="240" w:after="64" w:line="320" w:lineRule="atLeast"/>
      <w:ind w:left="1296" w:hanging="1296"/>
      <w:jc w:val="left"/>
      <w:textAlignment w:val="baseline"/>
      <w:outlineLvl w:val="6"/>
    </w:pPr>
    <w:rPr>
      <w:b/>
      <w:kern w:val="0"/>
      <w:sz w:val="24"/>
      <w:szCs w:val="20"/>
    </w:rPr>
  </w:style>
  <w:style w:type="paragraph" w:styleId="11">
    <w:name w:val="heading 8"/>
    <w:basedOn w:val="1"/>
    <w:next w:val="1"/>
    <w:link w:val="52"/>
    <w:qFormat/>
    <w:uiPriority w:val="0"/>
    <w:pPr>
      <w:keepNext/>
      <w:keepLines/>
      <w:widowControl/>
      <w:tabs>
        <w:tab w:val="left" w:pos="1440"/>
      </w:tabs>
      <w:adjustRightInd w:val="0"/>
      <w:spacing w:before="240" w:after="64" w:line="320" w:lineRule="atLeast"/>
      <w:ind w:left="1440" w:hanging="1440"/>
      <w:jc w:val="left"/>
      <w:textAlignment w:val="baseline"/>
      <w:outlineLvl w:val="7"/>
    </w:pPr>
    <w:rPr>
      <w:kern w:val="0"/>
      <w:sz w:val="24"/>
      <w:szCs w:val="20"/>
    </w:rPr>
  </w:style>
  <w:style w:type="character" w:default="1" w:styleId="39">
    <w:name w:val="Default Paragraph Font"/>
    <w:semiHidden/>
    <w:unhideWhenUsed/>
    <w:qFormat/>
    <w:uiPriority w:val="1"/>
  </w:style>
  <w:style w:type="table" w:default="1" w:styleId="37">
    <w:name w:val="Normal Table"/>
    <w:semiHidden/>
    <w:unhideWhenUsed/>
    <w:qFormat/>
    <w:uiPriority w:val="99"/>
    <w:tblPr>
      <w:tblCellMar>
        <w:top w:w="0" w:type="dxa"/>
        <w:left w:w="108" w:type="dxa"/>
        <w:bottom w:w="0" w:type="dxa"/>
        <w:right w:w="108" w:type="dxa"/>
      </w:tblCellMar>
    </w:tblPr>
  </w:style>
  <w:style w:type="paragraph" w:customStyle="1" w:styleId="2">
    <w:name w:val="标题 5（有编号）（绿盟科技）"/>
    <w:basedOn w:val="1"/>
    <w:next w:val="3"/>
    <w:qFormat/>
    <w:uiPriority w:val="0"/>
    <w:pPr>
      <w:keepNext/>
      <w:keepLines/>
      <w:numPr>
        <w:ilvl w:val="4"/>
        <w:numId w:val="1"/>
      </w:numPr>
      <w:tabs>
        <w:tab w:val="left" w:pos="0"/>
      </w:tabs>
      <w:spacing w:before="280" w:after="156" w:line="377" w:lineRule="auto"/>
      <w:outlineLvl w:val="4"/>
    </w:pPr>
    <w:rPr>
      <w:rFonts w:ascii="Arial" w:hAnsi="Arial" w:eastAsia="黑体"/>
      <w:b/>
      <w:kern w:val="0"/>
      <w:szCs w:val="28"/>
    </w:rPr>
  </w:style>
  <w:style w:type="paragraph" w:customStyle="1" w:styleId="3">
    <w:name w:val="正文（绿盟科技）"/>
    <w:qFormat/>
    <w:uiPriority w:val="0"/>
    <w:pPr>
      <w:spacing w:line="300" w:lineRule="auto"/>
    </w:pPr>
    <w:rPr>
      <w:rFonts w:ascii="Arial" w:hAnsi="Arial" w:eastAsia="宋体" w:cs="黑体"/>
      <w:sz w:val="21"/>
      <w:szCs w:val="21"/>
      <w:lang w:val="en-US" w:eastAsia="zh-CN" w:bidi="ar-SA"/>
    </w:rPr>
  </w:style>
  <w:style w:type="paragraph" w:styleId="12">
    <w:name w:val="toc 7"/>
    <w:basedOn w:val="1"/>
    <w:next w:val="1"/>
    <w:qFormat/>
    <w:uiPriority w:val="0"/>
    <w:pPr>
      <w:ind w:left="1260"/>
    </w:pPr>
  </w:style>
  <w:style w:type="paragraph" w:styleId="13">
    <w:name w:val="Normal Indent"/>
    <w:basedOn w:val="1"/>
    <w:link w:val="120"/>
    <w:qFormat/>
    <w:uiPriority w:val="0"/>
    <w:pPr>
      <w:ind w:firstLine="420" w:firstLineChars="200"/>
    </w:pPr>
    <w:rPr>
      <w:rFonts w:ascii="Calibri" w:hAnsi="Calibri"/>
    </w:rPr>
  </w:style>
  <w:style w:type="paragraph" w:styleId="14">
    <w:name w:val="caption"/>
    <w:basedOn w:val="1"/>
    <w:next w:val="1"/>
    <w:qFormat/>
    <w:uiPriority w:val="0"/>
    <w:pPr>
      <w:widowControl/>
      <w:spacing w:line="360" w:lineRule="auto"/>
      <w:jc w:val="left"/>
    </w:pPr>
    <w:rPr>
      <w:rFonts w:ascii="Arial" w:hAnsi="Arial" w:eastAsia="黑体" w:cs="Arial"/>
      <w:sz w:val="20"/>
      <w:szCs w:val="20"/>
    </w:rPr>
  </w:style>
  <w:style w:type="paragraph" w:styleId="15">
    <w:name w:val="Document Map"/>
    <w:basedOn w:val="1"/>
    <w:link w:val="54"/>
    <w:qFormat/>
    <w:uiPriority w:val="0"/>
    <w:rPr>
      <w:rFonts w:ascii="宋体"/>
      <w:sz w:val="24"/>
    </w:rPr>
  </w:style>
  <w:style w:type="paragraph" w:styleId="16">
    <w:name w:val="annotation text"/>
    <w:basedOn w:val="1"/>
    <w:link w:val="71"/>
    <w:unhideWhenUsed/>
    <w:qFormat/>
    <w:uiPriority w:val="0"/>
    <w:pPr>
      <w:widowControl/>
      <w:spacing w:line="360" w:lineRule="auto"/>
      <w:jc w:val="left"/>
    </w:pPr>
  </w:style>
  <w:style w:type="paragraph" w:styleId="17">
    <w:name w:val="Body Text"/>
    <w:basedOn w:val="1"/>
    <w:link w:val="112"/>
    <w:qFormat/>
    <w:uiPriority w:val="0"/>
    <w:pPr>
      <w:spacing w:after="120"/>
    </w:pPr>
    <w:rPr>
      <w:kern w:val="0"/>
      <w:sz w:val="20"/>
    </w:rPr>
  </w:style>
  <w:style w:type="paragraph" w:styleId="18">
    <w:name w:val="Body Text Indent"/>
    <w:basedOn w:val="1"/>
    <w:link w:val="123"/>
    <w:qFormat/>
    <w:uiPriority w:val="0"/>
    <w:pPr>
      <w:ind w:firstLine="630"/>
    </w:pPr>
    <w:rPr>
      <w:sz w:val="32"/>
      <w:szCs w:val="20"/>
    </w:rPr>
  </w:style>
  <w:style w:type="paragraph" w:styleId="19">
    <w:name w:val="toc 5"/>
    <w:basedOn w:val="1"/>
    <w:next w:val="1"/>
    <w:qFormat/>
    <w:uiPriority w:val="0"/>
    <w:pPr>
      <w:ind w:left="840"/>
    </w:pPr>
  </w:style>
  <w:style w:type="paragraph" w:styleId="20">
    <w:name w:val="toc 3"/>
    <w:basedOn w:val="1"/>
    <w:next w:val="1"/>
    <w:qFormat/>
    <w:uiPriority w:val="39"/>
    <w:pPr>
      <w:ind w:left="420"/>
    </w:pPr>
  </w:style>
  <w:style w:type="paragraph" w:styleId="21">
    <w:name w:val="Plain Text"/>
    <w:basedOn w:val="1"/>
    <w:link w:val="72"/>
    <w:unhideWhenUsed/>
    <w:qFormat/>
    <w:uiPriority w:val="0"/>
    <w:rPr>
      <w:rFonts w:hint="eastAsia" w:ascii="宋体" w:hAnsi="Courier New"/>
      <w:szCs w:val="20"/>
    </w:rPr>
  </w:style>
  <w:style w:type="paragraph" w:styleId="22">
    <w:name w:val="toc 8"/>
    <w:basedOn w:val="1"/>
    <w:next w:val="1"/>
    <w:qFormat/>
    <w:uiPriority w:val="0"/>
    <w:pPr>
      <w:ind w:left="1470"/>
    </w:pPr>
  </w:style>
  <w:style w:type="paragraph" w:styleId="23">
    <w:name w:val="Date"/>
    <w:basedOn w:val="1"/>
    <w:next w:val="1"/>
    <w:link w:val="93"/>
    <w:semiHidden/>
    <w:unhideWhenUsed/>
    <w:qFormat/>
    <w:uiPriority w:val="99"/>
    <w:pPr>
      <w:ind w:left="100" w:leftChars="2500"/>
    </w:pPr>
    <w:rPr>
      <w:sz w:val="30"/>
      <w:szCs w:val="20"/>
    </w:rPr>
  </w:style>
  <w:style w:type="paragraph" w:styleId="24">
    <w:name w:val="Body Text Indent 2"/>
    <w:basedOn w:val="1"/>
    <w:link w:val="57"/>
    <w:qFormat/>
    <w:uiPriority w:val="0"/>
    <w:pPr>
      <w:spacing w:after="120" w:line="480" w:lineRule="auto"/>
      <w:ind w:left="420" w:leftChars="200"/>
    </w:pPr>
  </w:style>
  <w:style w:type="paragraph" w:styleId="25">
    <w:name w:val="Balloon Text"/>
    <w:basedOn w:val="1"/>
    <w:link w:val="58"/>
    <w:qFormat/>
    <w:uiPriority w:val="0"/>
    <w:rPr>
      <w:rFonts w:ascii="宋体"/>
      <w:sz w:val="18"/>
      <w:szCs w:val="18"/>
    </w:rPr>
  </w:style>
  <w:style w:type="paragraph" w:styleId="26">
    <w:name w:val="footer"/>
    <w:basedOn w:val="1"/>
    <w:link w:val="104"/>
    <w:qFormat/>
    <w:uiPriority w:val="0"/>
    <w:pPr>
      <w:tabs>
        <w:tab w:val="center" w:pos="4153"/>
        <w:tab w:val="right" w:pos="8306"/>
      </w:tabs>
      <w:snapToGrid w:val="0"/>
      <w:jc w:val="left"/>
    </w:pPr>
    <w:rPr>
      <w:sz w:val="18"/>
      <w:szCs w:val="20"/>
    </w:rPr>
  </w:style>
  <w:style w:type="paragraph" w:styleId="27">
    <w:name w:val="header"/>
    <w:basedOn w:val="1"/>
    <w:link w:val="107"/>
    <w:qFormat/>
    <w:uiPriority w:val="0"/>
    <w:pPr>
      <w:pBdr>
        <w:bottom w:val="single" w:color="auto" w:sz="6" w:space="1"/>
      </w:pBdr>
      <w:tabs>
        <w:tab w:val="center" w:pos="4153"/>
        <w:tab w:val="right" w:pos="8306"/>
      </w:tabs>
      <w:snapToGrid w:val="0"/>
      <w:jc w:val="center"/>
    </w:pPr>
    <w:rPr>
      <w:sz w:val="18"/>
      <w:szCs w:val="20"/>
    </w:rPr>
  </w:style>
  <w:style w:type="paragraph" w:styleId="28">
    <w:name w:val="toc 1"/>
    <w:basedOn w:val="1"/>
    <w:next w:val="1"/>
    <w:qFormat/>
    <w:uiPriority w:val="39"/>
  </w:style>
  <w:style w:type="paragraph" w:styleId="29">
    <w:name w:val="toc 4"/>
    <w:basedOn w:val="1"/>
    <w:next w:val="1"/>
    <w:qFormat/>
    <w:uiPriority w:val="39"/>
    <w:pPr>
      <w:ind w:left="630"/>
    </w:pPr>
  </w:style>
  <w:style w:type="paragraph" w:styleId="30">
    <w:name w:val="Subtitle"/>
    <w:basedOn w:val="1"/>
    <w:next w:val="1"/>
    <w:link w:val="124"/>
    <w:qFormat/>
    <w:uiPriority w:val="11"/>
    <w:pPr>
      <w:tabs>
        <w:tab w:val="left" w:pos="0"/>
      </w:tabs>
      <w:adjustRightInd w:val="0"/>
      <w:snapToGrid w:val="0"/>
      <w:spacing w:before="240" w:after="60" w:line="312" w:lineRule="auto"/>
      <w:jc w:val="center"/>
      <w:outlineLvl w:val="1"/>
    </w:pPr>
    <w:rPr>
      <w:rFonts w:ascii="Calibri Light" w:hAnsi="Calibri Light"/>
      <w:b/>
      <w:kern w:val="28"/>
      <w:sz w:val="32"/>
      <w:szCs w:val="32"/>
    </w:rPr>
  </w:style>
  <w:style w:type="paragraph" w:styleId="31">
    <w:name w:val="toc 6"/>
    <w:basedOn w:val="1"/>
    <w:next w:val="1"/>
    <w:qFormat/>
    <w:uiPriority w:val="0"/>
    <w:pPr>
      <w:ind w:left="1050"/>
    </w:pPr>
  </w:style>
  <w:style w:type="paragraph" w:styleId="32">
    <w:name w:val="toc 2"/>
    <w:basedOn w:val="1"/>
    <w:next w:val="1"/>
    <w:qFormat/>
    <w:uiPriority w:val="39"/>
    <w:pPr>
      <w:ind w:left="210"/>
    </w:pPr>
  </w:style>
  <w:style w:type="paragraph" w:styleId="33">
    <w:name w:val="toc 9"/>
    <w:basedOn w:val="1"/>
    <w:next w:val="1"/>
    <w:qFormat/>
    <w:uiPriority w:val="0"/>
    <w:pPr>
      <w:ind w:left="1680"/>
    </w:pPr>
  </w:style>
  <w:style w:type="paragraph" w:styleId="34">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styleId="35">
    <w:name w:val="Title"/>
    <w:basedOn w:val="1"/>
    <w:next w:val="1"/>
    <w:link w:val="90"/>
    <w:qFormat/>
    <w:uiPriority w:val="0"/>
    <w:pPr>
      <w:spacing w:before="240" w:after="60"/>
      <w:jc w:val="center"/>
      <w:outlineLvl w:val="0"/>
    </w:pPr>
    <w:rPr>
      <w:rFonts w:asciiTheme="majorHAnsi" w:hAnsiTheme="majorHAnsi" w:cstheme="majorBidi"/>
      <w:b/>
      <w:bCs/>
      <w:sz w:val="32"/>
      <w:szCs w:val="32"/>
    </w:rPr>
  </w:style>
  <w:style w:type="paragraph" w:styleId="36">
    <w:name w:val="annotation subject"/>
    <w:basedOn w:val="16"/>
    <w:next w:val="16"/>
    <w:link w:val="88"/>
    <w:unhideWhenUsed/>
    <w:qFormat/>
    <w:uiPriority w:val="0"/>
    <w:pPr>
      <w:widowControl w:val="0"/>
      <w:spacing w:line="240" w:lineRule="auto"/>
    </w:pPr>
    <w:rPr>
      <w:b/>
      <w:bCs/>
    </w:rPr>
  </w:style>
  <w:style w:type="table" w:styleId="38">
    <w:name w:val="Table Grid"/>
    <w:basedOn w:val="3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0">
    <w:name w:val="page number"/>
    <w:basedOn w:val="39"/>
    <w:qFormat/>
    <w:uiPriority w:val="0"/>
  </w:style>
  <w:style w:type="character" w:styleId="41">
    <w:name w:val="FollowedHyperlink"/>
    <w:basedOn w:val="39"/>
    <w:semiHidden/>
    <w:unhideWhenUsed/>
    <w:qFormat/>
    <w:uiPriority w:val="99"/>
    <w:rPr>
      <w:color w:val="954F72" w:themeColor="followedHyperlink"/>
      <w:u w:val="single"/>
      <w14:textFill>
        <w14:solidFill>
          <w14:schemeClr w14:val="folHlink"/>
        </w14:solidFill>
      </w14:textFill>
    </w:rPr>
  </w:style>
  <w:style w:type="character" w:styleId="42">
    <w:name w:val="Hyperlink"/>
    <w:basedOn w:val="39"/>
    <w:unhideWhenUsed/>
    <w:qFormat/>
    <w:uiPriority w:val="99"/>
    <w:rPr>
      <w:color w:val="0563C1" w:themeColor="hyperlink"/>
      <w:u w:val="single"/>
      <w14:textFill>
        <w14:solidFill>
          <w14:schemeClr w14:val="hlink"/>
        </w14:solidFill>
      </w14:textFill>
    </w:rPr>
  </w:style>
  <w:style w:type="character" w:styleId="43">
    <w:name w:val="annotation reference"/>
    <w:basedOn w:val="39"/>
    <w:semiHidden/>
    <w:unhideWhenUsed/>
    <w:qFormat/>
    <w:uiPriority w:val="0"/>
    <w:rPr>
      <w:sz w:val="21"/>
      <w:szCs w:val="21"/>
    </w:rPr>
  </w:style>
  <w:style w:type="paragraph" w:customStyle="1" w:styleId="4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45">
    <w:name w:val="标题 1 Char"/>
    <w:basedOn w:val="39"/>
    <w:qFormat/>
    <w:uiPriority w:val="0"/>
    <w:rPr>
      <w:b/>
      <w:bCs/>
      <w:kern w:val="44"/>
      <w:sz w:val="44"/>
      <w:szCs w:val="44"/>
    </w:rPr>
  </w:style>
  <w:style w:type="character" w:customStyle="1" w:styleId="46">
    <w:name w:val="标题 2 Char"/>
    <w:basedOn w:val="39"/>
    <w:qFormat/>
    <w:uiPriority w:val="0"/>
    <w:rPr>
      <w:rFonts w:ascii="Arial" w:hAnsi="Arial" w:eastAsia="黑体"/>
      <w:b/>
      <w:bCs/>
      <w:kern w:val="2"/>
      <w:sz w:val="32"/>
      <w:szCs w:val="32"/>
    </w:rPr>
  </w:style>
  <w:style w:type="character" w:customStyle="1" w:styleId="47">
    <w:name w:val="标题 3 Char"/>
    <w:basedOn w:val="39"/>
    <w:qFormat/>
    <w:uiPriority w:val="0"/>
    <w:rPr>
      <w:b/>
      <w:bCs/>
      <w:kern w:val="2"/>
      <w:sz w:val="32"/>
      <w:szCs w:val="32"/>
    </w:rPr>
  </w:style>
  <w:style w:type="character" w:customStyle="1" w:styleId="48">
    <w:name w:val="标题 4 Char"/>
    <w:basedOn w:val="39"/>
    <w:link w:val="7"/>
    <w:qFormat/>
    <w:uiPriority w:val="0"/>
    <w:rPr>
      <w:rFonts w:ascii="Calibri Light" w:hAnsi="Calibri Light" w:cs="宋体"/>
      <w:b/>
      <w:bCs/>
      <w:kern w:val="2"/>
      <w:sz w:val="28"/>
      <w:szCs w:val="28"/>
    </w:rPr>
  </w:style>
  <w:style w:type="character" w:customStyle="1" w:styleId="49">
    <w:name w:val="标题 5 Char"/>
    <w:basedOn w:val="39"/>
    <w:link w:val="8"/>
    <w:qFormat/>
    <w:uiPriority w:val="0"/>
    <w:rPr>
      <w:rFonts w:ascii="Calibri" w:hAnsi="Calibri" w:cs="宋体"/>
      <w:b/>
      <w:bCs/>
      <w:kern w:val="2"/>
      <w:sz w:val="28"/>
      <w:szCs w:val="28"/>
    </w:rPr>
  </w:style>
  <w:style w:type="character" w:customStyle="1" w:styleId="50">
    <w:name w:val="标题 6 Char"/>
    <w:basedOn w:val="39"/>
    <w:link w:val="9"/>
    <w:qFormat/>
    <w:uiPriority w:val="0"/>
    <w:rPr>
      <w:b/>
      <w:sz w:val="24"/>
    </w:rPr>
  </w:style>
  <w:style w:type="character" w:customStyle="1" w:styleId="51">
    <w:name w:val="标题 7 Char"/>
    <w:basedOn w:val="39"/>
    <w:link w:val="10"/>
    <w:qFormat/>
    <w:uiPriority w:val="0"/>
    <w:rPr>
      <w:b/>
      <w:sz w:val="24"/>
    </w:rPr>
  </w:style>
  <w:style w:type="character" w:customStyle="1" w:styleId="52">
    <w:name w:val="标题 8 Char"/>
    <w:basedOn w:val="39"/>
    <w:link w:val="11"/>
    <w:qFormat/>
    <w:uiPriority w:val="0"/>
    <w:rPr>
      <w:sz w:val="24"/>
    </w:rPr>
  </w:style>
  <w:style w:type="character" w:customStyle="1" w:styleId="53">
    <w:name w:val="正文缩进 Char"/>
    <w:qFormat/>
    <w:locked/>
    <w:uiPriority w:val="0"/>
    <w:rPr>
      <w:kern w:val="2"/>
      <w:sz w:val="21"/>
      <w:szCs w:val="24"/>
    </w:rPr>
  </w:style>
  <w:style w:type="character" w:customStyle="1" w:styleId="54">
    <w:name w:val="文档结构图 Char"/>
    <w:basedOn w:val="39"/>
    <w:link w:val="15"/>
    <w:qFormat/>
    <w:uiPriority w:val="0"/>
    <w:rPr>
      <w:rFonts w:ascii="宋体"/>
      <w:kern w:val="2"/>
      <w:sz w:val="24"/>
      <w:szCs w:val="24"/>
    </w:rPr>
  </w:style>
  <w:style w:type="character" w:customStyle="1" w:styleId="55">
    <w:name w:val="正文文本 Char"/>
    <w:basedOn w:val="39"/>
    <w:qFormat/>
    <w:uiPriority w:val="0"/>
    <w:rPr>
      <w:szCs w:val="24"/>
    </w:rPr>
  </w:style>
  <w:style w:type="character" w:customStyle="1" w:styleId="56">
    <w:name w:val="正文文本缩进 Char"/>
    <w:basedOn w:val="39"/>
    <w:qFormat/>
    <w:uiPriority w:val="0"/>
    <w:rPr>
      <w:kern w:val="2"/>
      <w:sz w:val="32"/>
    </w:rPr>
  </w:style>
  <w:style w:type="character" w:customStyle="1" w:styleId="57">
    <w:name w:val="正文文本缩进 2 Char"/>
    <w:basedOn w:val="39"/>
    <w:link w:val="24"/>
    <w:qFormat/>
    <w:uiPriority w:val="0"/>
    <w:rPr>
      <w:kern w:val="2"/>
      <w:sz w:val="21"/>
      <w:szCs w:val="24"/>
    </w:rPr>
  </w:style>
  <w:style w:type="character" w:customStyle="1" w:styleId="58">
    <w:name w:val="批注框文本 Char"/>
    <w:basedOn w:val="39"/>
    <w:link w:val="25"/>
    <w:qFormat/>
    <w:uiPriority w:val="0"/>
    <w:rPr>
      <w:rFonts w:ascii="宋体"/>
      <w:kern w:val="2"/>
      <w:sz w:val="18"/>
      <w:szCs w:val="18"/>
    </w:rPr>
  </w:style>
  <w:style w:type="character" w:customStyle="1" w:styleId="59">
    <w:name w:val="页脚 Char"/>
    <w:basedOn w:val="39"/>
    <w:qFormat/>
    <w:uiPriority w:val="99"/>
    <w:rPr>
      <w:kern w:val="2"/>
      <w:sz w:val="18"/>
    </w:rPr>
  </w:style>
  <w:style w:type="character" w:customStyle="1" w:styleId="60">
    <w:name w:val="页眉 Char"/>
    <w:basedOn w:val="39"/>
    <w:qFormat/>
    <w:uiPriority w:val="0"/>
    <w:rPr>
      <w:kern w:val="2"/>
      <w:sz w:val="18"/>
    </w:rPr>
  </w:style>
  <w:style w:type="paragraph" w:customStyle="1" w:styleId="61">
    <w:name w:val="WPSOffice手动目录 1"/>
    <w:qFormat/>
    <w:uiPriority w:val="0"/>
    <w:rPr>
      <w:rFonts w:ascii="Times New Roman" w:hAnsi="Times New Roman" w:eastAsia="宋体" w:cs="Times New Roman"/>
      <w:lang w:val="en-US" w:eastAsia="zh-CN" w:bidi="ar-SA"/>
    </w:rPr>
  </w:style>
  <w:style w:type="paragraph" w:customStyle="1" w:styleId="62">
    <w:name w:val="正文首行缩进两字符"/>
    <w:basedOn w:val="1"/>
    <w:qFormat/>
    <w:uiPriority w:val="0"/>
    <w:pPr>
      <w:spacing w:line="360" w:lineRule="auto"/>
      <w:ind w:firstLine="200" w:firstLineChars="200"/>
    </w:pPr>
  </w:style>
  <w:style w:type="paragraph" w:customStyle="1" w:styleId="63">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64">
    <w:name w:val="列出段落1"/>
    <w:basedOn w:val="1"/>
    <w:qFormat/>
    <w:uiPriority w:val="34"/>
    <w:pPr>
      <w:widowControl/>
      <w:spacing w:before="39" w:after="158" w:line="351" w:lineRule="atLeast"/>
      <w:ind w:firstLine="419"/>
      <w:textAlignment w:val="baseline"/>
    </w:pPr>
    <w:rPr>
      <w:color w:val="000000"/>
      <w:kern w:val="0"/>
      <w:szCs w:val="20"/>
      <w:u w:color="000000"/>
    </w:rPr>
  </w:style>
  <w:style w:type="paragraph" w:customStyle="1" w:styleId="65">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66">
    <w:name w:val="样式 首行缩进:  2 字符"/>
    <w:basedOn w:val="1"/>
    <w:qFormat/>
    <w:uiPriority w:val="0"/>
    <w:pPr>
      <w:spacing w:line="400" w:lineRule="exact"/>
      <w:ind w:firstLine="200" w:firstLineChars="200"/>
    </w:pPr>
    <w:rPr>
      <w:rFonts w:cs="宋体"/>
      <w:sz w:val="24"/>
    </w:rPr>
  </w:style>
  <w:style w:type="paragraph" w:styleId="67">
    <w:name w:val="List Paragraph"/>
    <w:basedOn w:val="1"/>
    <w:link w:val="68"/>
    <w:qFormat/>
    <w:uiPriority w:val="34"/>
    <w:pPr>
      <w:ind w:firstLine="420" w:firstLineChars="200"/>
    </w:pPr>
  </w:style>
  <w:style w:type="character" w:customStyle="1" w:styleId="68">
    <w:name w:val="列出段落 Char"/>
    <w:link w:val="67"/>
    <w:qFormat/>
    <w:locked/>
    <w:uiPriority w:val="0"/>
    <w:rPr>
      <w:kern w:val="2"/>
      <w:sz w:val="21"/>
      <w:szCs w:val="24"/>
    </w:rPr>
  </w:style>
  <w:style w:type="paragraph" w:customStyle="1" w:styleId="69">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70">
    <w:name w:val="小四正文"/>
    <w:basedOn w:val="1"/>
    <w:next w:val="1"/>
    <w:qFormat/>
    <w:uiPriority w:val="99"/>
    <w:pPr>
      <w:spacing w:line="360" w:lineRule="auto"/>
      <w:ind w:firstLine="200" w:firstLineChars="200"/>
    </w:pPr>
    <w:rPr>
      <w:rFonts w:ascii="Calibri" w:hAnsi="Calibri"/>
      <w:sz w:val="24"/>
      <w:szCs w:val="28"/>
    </w:rPr>
  </w:style>
  <w:style w:type="character" w:customStyle="1" w:styleId="71">
    <w:name w:val="批注文字 Char"/>
    <w:basedOn w:val="39"/>
    <w:link w:val="16"/>
    <w:qFormat/>
    <w:uiPriority w:val="0"/>
    <w:rPr>
      <w:kern w:val="2"/>
      <w:sz w:val="21"/>
      <w:szCs w:val="24"/>
    </w:rPr>
  </w:style>
  <w:style w:type="character" w:customStyle="1" w:styleId="72">
    <w:name w:val="纯文本 Char"/>
    <w:basedOn w:val="39"/>
    <w:link w:val="21"/>
    <w:qFormat/>
    <w:uiPriority w:val="0"/>
    <w:rPr>
      <w:rFonts w:ascii="宋体" w:hAnsi="Courier New"/>
      <w:kern w:val="2"/>
      <w:sz w:val="21"/>
    </w:rPr>
  </w:style>
  <w:style w:type="paragraph" w:customStyle="1" w:styleId="73">
    <w:name w:val="_Style 2"/>
    <w:basedOn w:val="1"/>
    <w:qFormat/>
    <w:uiPriority w:val="0"/>
    <w:pPr>
      <w:widowControl/>
      <w:spacing w:line="360" w:lineRule="auto"/>
      <w:ind w:firstLine="200" w:firstLineChars="200"/>
      <w:jc w:val="left"/>
    </w:pPr>
    <w:rPr>
      <w:rFonts w:ascii="Calibri" w:hAnsi="Calibri" w:cs="黑体"/>
      <w:szCs w:val="21"/>
    </w:rPr>
  </w:style>
  <w:style w:type="paragraph" w:customStyle="1" w:styleId="74">
    <w:name w:val="List Paragraph1"/>
    <w:basedOn w:val="1"/>
    <w:qFormat/>
    <w:uiPriority w:val="99"/>
    <w:pPr>
      <w:spacing w:line="500" w:lineRule="exact"/>
      <w:ind w:firstLine="420" w:firstLineChars="200"/>
    </w:pPr>
    <w:rPr>
      <w:rFonts w:ascii="Calibri" w:hAnsi="Calibri"/>
      <w:sz w:val="28"/>
    </w:rPr>
  </w:style>
  <w:style w:type="character" w:customStyle="1" w:styleId="75">
    <w:name w:val="纯文本 Char1"/>
    <w:basedOn w:val="39"/>
    <w:qFormat/>
    <w:uiPriority w:val="0"/>
    <w:rPr>
      <w:rFonts w:hint="eastAsia" w:ascii="宋体" w:hAnsi="Courier New" w:eastAsia="宋体" w:cs="Courier New"/>
      <w:kern w:val="2"/>
      <w:sz w:val="21"/>
      <w:szCs w:val="21"/>
    </w:rPr>
  </w:style>
  <w:style w:type="paragraph" w:customStyle="1" w:styleId="76">
    <w:name w:val="正文2"/>
    <w:qFormat/>
    <w:uiPriority w:val="0"/>
    <w:pPr>
      <w:widowControl w:val="0"/>
      <w:adjustRightInd w:val="0"/>
      <w:spacing w:line="312" w:lineRule="atLeast"/>
      <w:jc w:val="both"/>
    </w:pPr>
    <w:rPr>
      <w:rFonts w:ascii="宋体" w:hAnsi="Calibri" w:eastAsia="宋体" w:cs="Times New Roman"/>
      <w:sz w:val="34"/>
      <w:szCs w:val="22"/>
      <w:lang w:val="en-US" w:eastAsia="zh-CN" w:bidi="ar-SA"/>
    </w:rPr>
  </w:style>
  <w:style w:type="paragraph" w:customStyle="1" w:styleId="77">
    <w:name w:val="TOC 标题1"/>
    <w:basedOn w:val="4"/>
    <w:next w:val="1"/>
    <w:unhideWhenUsed/>
    <w:qFormat/>
    <w:uiPriority w:val="39"/>
    <w:pPr>
      <w:widowControl/>
      <w:tabs>
        <w:tab w:val="left" w:pos="432"/>
      </w:tabs>
      <w:spacing w:before="480" w:after="0" w:line="276" w:lineRule="auto"/>
      <w:jc w:val="left"/>
      <w:outlineLvl w:val="9"/>
    </w:pPr>
    <w:rPr>
      <w:rFonts w:ascii="Cambria" w:hAnsi="Cambria" w:cs="黑体"/>
      <w:color w:val="365F90"/>
      <w:kern w:val="0"/>
      <w:sz w:val="28"/>
      <w:szCs w:val="28"/>
    </w:rPr>
  </w:style>
  <w:style w:type="paragraph" w:customStyle="1" w:styleId="78">
    <w:name w:val="样式 正文缩进 + 首行缩进:  2 字符"/>
    <w:basedOn w:val="13"/>
    <w:link w:val="79"/>
    <w:qFormat/>
    <w:uiPriority w:val="0"/>
    <w:pPr>
      <w:widowControl/>
      <w:spacing w:line="360" w:lineRule="auto"/>
      <w:ind w:firstLine="200"/>
      <w:jc w:val="left"/>
    </w:pPr>
    <w:rPr>
      <w:rFonts w:cs="宋体"/>
      <w:sz w:val="24"/>
      <w:szCs w:val="20"/>
    </w:rPr>
  </w:style>
  <w:style w:type="character" w:customStyle="1" w:styleId="79">
    <w:name w:val="样式 正文缩进 + 首行缩进:  2 字符 Char"/>
    <w:link w:val="78"/>
    <w:qFormat/>
    <w:uiPriority w:val="0"/>
    <w:rPr>
      <w:rFonts w:cs="宋体"/>
      <w:kern w:val="2"/>
      <w:sz w:val="24"/>
    </w:rPr>
  </w:style>
  <w:style w:type="paragraph" w:customStyle="1" w:styleId="80">
    <w:name w:val="样式 样式 正文缩进 + 首行缩进:  2 字符 + 五号"/>
    <w:basedOn w:val="78"/>
    <w:qFormat/>
    <w:uiPriority w:val="0"/>
    <w:pPr>
      <w:spacing w:line="240" w:lineRule="auto"/>
      <w:ind w:firstLine="0" w:firstLineChars="0"/>
    </w:pPr>
    <w:rPr>
      <w:sz w:val="21"/>
    </w:rPr>
  </w:style>
  <w:style w:type="paragraph" w:customStyle="1" w:styleId="81">
    <w:name w:val="样式 样式 正文缩进 + 首行缩进:  2 字符 + 五号 居中"/>
    <w:basedOn w:val="78"/>
    <w:qFormat/>
    <w:uiPriority w:val="0"/>
    <w:pPr>
      <w:spacing w:line="240" w:lineRule="auto"/>
      <w:ind w:firstLine="0" w:firstLineChars="0"/>
      <w:jc w:val="center"/>
    </w:pPr>
    <w:rPr>
      <w:sz w:val="21"/>
    </w:rPr>
  </w:style>
  <w:style w:type="paragraph" w:customStyle="1" w:styleId="82">
    <w:name w:val="样式 标题 2第一章 标题 2Heading 2 HiddenHeading 2 CCBSheading 2H2h2..."/>
    <w:basedOn w:val="5"/>
    <w:qFormat/>
    <w:uiPriority w:val="0"/>
    <w:pPr>
      <w:numPr>
        <w:ilvl w:val="0"/>
        <w:numId w:val="2"/>
      </w:numPr>
      <w:tabs>
        <w:tab w:val="left" w:pos="432"/>
        <w:tab w:val="left" w:pos="576"/>
        <w:tab w:val="left" w:pos="1134"/>
        <w:tab w:val="clear" w:pos="709"/>
      </w:tabs>
      <w:adjustRightInd w:val="0"/>
      <w:spacing w:before="180" w:after="180" w:line="360" w:lineRule="auto"/>
      <w:ind w:left="1134" w:hanging="1134"/>
      <w:jc w:val="left"/>
      <w:textAlignment w:val="baseline"/>
    </w:pPr>
    <w:rPr>
      <w:rFonts w:ascii="宋体" w:hAnsi="宋体" w:eastAsia="宋体"/>
      <w:color w:val="000000"/>
      <w:kern w:val="0"/>
      <w:sz w:val="30"/>
      <w:szCs w:val="20"/>
    </w:rPr>
  </w:style>
  <w:style w:type="paragraph" w:customStyle="1" w:styleId="83">
    <w:name w:val="标题3"/>
    <w:basedOn w:val="6"/>
    <w:next w:val="1"/>
    <w:link w:val="84"/>
    <w:qFormat/>
    <w:uiPriority w:val="0"/>
    <w:pPr>
      <w:tabs>
        <w:tab w:val="left" w:pos="432"/>
      </w:tabs>
      <w:autoSpaceDE w:val="0"/>
      <w:autoSpaceDN w:val="0"/>
      <w:adjustRightInd w:val="0"/>
      <w:spacing w:line="360" w:lineRule="exact"/>
      <w:ind w:firstLine="160" w:firstLineChars="50"/>
      <w:jc w:val="left"/>
    </w:pPr>
    <w:rPr>
      <w:rFonts w:ascii="楷体" w:hAnsi="楷体" w:eastAsia="楷体"/>
      <w:b w:val="0"/>
      <w:bCs w:val="0"/>
      <w:kern w:val="0"/>
    </w:rPr>
  </w:style>
  <w:style w:type="character" w:customStyle="1" w:styleId="84">
    <w:name w:val="标题3 Char"/>
    <w:link w:val="83"/>
    <w:qFormat/>
    <w:uiPriority w:val="0"/>
    <w:rPr>
      <w:rFonts w:ascii="楷体" w:hAnsi="楷体" w:eastAsia="楷体"/>
      <w:sz w:val="32"/>
      <w:szCs w:val="32"/>
    </w:rPr>
  </w:style>
  <w:style w:type="paragraph" w:customStyle="1" w:styleId="85">
    <w:name w:val="列出段落2"/>
    <w:basedOn w:val="1"/>
    <w:qFormat/>
    <w:uiPriority w:val="34"/>
    <w:pPr>
      <w:ind w:firstLine="420" w:firstLineChars="200"/>
    </w:pPr>
    <w:rPr>
      <w:szCs w:val="20"/>
    </w:rPr>
  </w:style>
  <w:style w:type="paragraph" w:customStyle="1" w:styleId="86">
    <w:name w:val="列出段落21"/>
    <w:basedOn w:val="1"/>
    <w:qFormat/>
    <w:uiPriority w:val="34"/>
    <w:pPr>
      <w:ind w:firstLine="420" w:firstLineChars="200"/>
    </w:pPr>
    <w:rPr>
      <w:szCs w:val="20"/>
    </w:rPr>
  </w:style>
  <w:style w:type="character" w:customStyle="1" w:styleId="87">
    <w:name w:val="明显强调1"/>
    <w:qFormat/>
    <w:uiPriority w:val="21"/>
    <w:rPr>
      <w:i/>
      <w:iCs/>
      <w:color w:val="5B9BD5"/>
    </w:rPr>
  </w:style>
  <w:style w:type="character" w:customStyle="1" w:styleId="88">
    <w:name w:val="批注主题 Char"/>
    <w:basedOn w:val="71"/>
    <w:link w:val="36"/>
    <w:qFormat/>
    <w:uiPriority w:val="0"/>
    <w:rPr>
      <w:b/>
      <w:bCs/>
      <w:kern w:val="2"/>
      <w:sz w:val="21"/>
      <w:szCs w:val="24"/>
    </w:rPr>
  </w:style>
  <w:style w:type="paragraph" w:customStyle="1" w:styleId="89">
    <w:name w:val="12、表格内左对齐正文"/>
    <w:basedOn w:val="1"/>
    <w:qFormat/>
    <w:uiPriority w:val="0"/>
    <w:pPr>
      <w:tabs>
        <w:tab w:val="left" w:pos="0"/>
      </w:tabs>
      <w:wordWrap w:val="0"/>
      <w:topLinePunct/>
      <w:adjustRightInd w:val="0"/>
      <w:snapToGrid w:val="0"/>
      <w:spacing w:line="360" w:lineRule="exact"/>
      <w:ind w:left="48" w:leftChars="20"/>
      <w:jc w:val="left"/>
    </w:pPr>
    <w:rPr>
      <w:rFonts w:ascii="宋体" w:hAnsi="宋体" w:cs="宋体"/>
    </w:rPr>
  </w:style>
  <w:style w:type="character" w:customStyle="1" w:styleId="90">
    <w:name w:val="标题 Char"/>
    <w:basedOn w:val="39"/>
    <w:link w:val="35"/>
    <w:qFormat/>
    <w:uiPriority w:val="0"/>
    <w:rPr>
      <w:rFonts w:asciiTheme="majorHAnsi" w:hAnsiTheme="majorHAnsi" w:cstheme="majorBidi"/>
      <w:b/>
      <w:bCs/>
      <w:kern w:val="2"/>
      <w:sz w:val="32"/>
      <w:szCs w:val="32"/>
    </w:rPr>
  </w:style>
  <w:style w:type="paragraph" w:customStyle="1" w:styleId="91">
    <w:name w:val="Char Char Char Char Char Char Char"/>
    <w:basedOn w:val="1"/>
    <w:qFormat/>
    <w:uiPriority w:val="0"/>
    <w:rPr>
      <w:szCs w:val="21"/>
    </w:rPr>
  </w:style>
  <w:style w:type="paragraph" w:customStyle="1" w:styleId="92">
    <w:name w:val="列表段落1"/>
    <w:basedOn w:val="1"/>
    <w:qFormat/>
    <w:uiPriority w:val="34"/>
    <w:pPr>
      <w:ind w:firstLine="420" w:firstLineChars="200"/>
    </w:pPr>
    <w:rPr>
      <w:rFonts w:ascii="Calibri" w:hAnsi="Calibri"/>
      <w:szCs w:val="22"/>
    </w:rPr>
  </w:style>
  <w:style w:type="character" w:customStyle="1" w:styleId="93">
    <w:name w:val="日期 Char"/>
    <w:basedOn w:val="39"/>
    <w:link w:val="23"/>
    <w:qFormat/>
    <w:uiPriority w:val="99"/>
    <w:rPr>
      <w:kern w:val="2"/>
      <w:sz w:val="30"/>
    </w:rPr>
  </w:style>
  <w:style w:type="paragraph" w:customStyle="1" w:styleId="94">
    <w:name w:val="03、“注：”正文(加粗，首行缩进2字符)"/>
    <w:basedOn w:val="1"/>
    <w:link w:val="99"/>
    <w:qFormat/>
    <w:uiPriority w:val="0"/>
    <w:pPr>
      <w:tabs>
        <w:tab w:val="left" w:pos="0"/>
      </w:tabs>
      <w:wordWrap w:val="0"/>
      <w:topLinePunct/>
      <w:adjustRightInd w:val="0"/>
      <w:snapToGrid w:val="0"/>
      <w:spacing w:line="440" w:lineRule="exact"/>
      <w:ind w:firstLine="480" w:firstLineChars="200"/>
      <w:jc w:val="left"/>
    </w:pPr>
    <w:rPr>
      <w:rFonts w:hint="eastAsia" w:ascii="宋体" w:hAnsi="宋体"/>
      <w:b/>
      <w:sz w:val="24"/>
    </w:rPr>
  </w:style>
  <w:style w:type="paragraph" w:customStyle="1" w:styleId="95">
    <w:name w:val="18、“1.1”五级标题"/>
    <w:basedOn w:val="96"/>
    <w:qFormat/>
    <w:uiPriority w:val="0"/>
    <w:pPr>
      <w:numPr>
        <w:ilvl w:val="4"/>
      </w:numPr>
      <w:tabs>
        <w:tab w:val="left" w:pos="0"/>
        <w:tab w:val="left" w:pos="360"/>
      </w:tabs>
      <w:ind w:firstLine="803"/>
    </w:pPr>
  </w:style>
  <w:style w:type="paragraph" w:customStyle="1" w:styleId="96">
    <w:name w:val="17“1.”四级标题"/>
    <w:basedOn w:val="97"/>
    <w:qFormat/>
    <w:uiPriority w:val="0"/>
    <w:pPr>
      <w:numPr>
        <w:ilvl w:val="3"/>
        <w:numId w:val="3"/>
      </w:numPr>
      <w:tabs>
        <w:tab w:val="left" w:pos="360"/>
      </w:tabs>
      <w:ind w:firstLine="803"/>
    </w:pPr>
  </w:style>
  <w:style w:type="paragraph" w:customStyle="1" w:styleId="97">
    <w:name w:val="02、首行缩进2字符正文"/>
    <w:basedOn w:val="1"/>
    <w:link w:val="98"/>
    <w:qFormat/>
    <w:uiPriority w:val="0"/>
    <w:pPr>
      <w:tabs>
        <w:tab w:val="left" w:pos="0"/>
      </w:tabs>
      <w:wordWrap w:val="0"/>
      <w:topLinePunct/>
      <w:adjustRightInd w:val="0"/>
      <w:snapToGrid w:val="0"/>
      <w:spacing w:line="440" w:lineRule="exact"/>
      <w:ind w:firstLine="480" w:firstLineChars="200"/>
      <w:jc w:val="left"/>
    </w:pPr>
    <w:rPr>
      <w:rFonts w:hint="eastAsia" w:ascii="宋体" w:hAnsi="宋体"/>
      <w:sz w:val="24"/>
    </w:rPr>
  </w:style>
  <w:style w:type="character" w:customStyle="1" w:styleId="98">
    <w:name w:val="02、首行缩进2字符正文 Char"/>
    <w:basedOn w:val="39"/>
    <w:link w:val="97"/>
    <w:qFormat/>
    <w:uiPriority w:val="0"/>
    <w:rPr>
      <w:rFonts w:hint="eastAsia" w:ascii="宋体" w:hAnsi="宋体" w:eastAsia="宋体" w:cs="Times New Roman"/>
      <w:kern w:val="2"/>
      <w:sz w:val="24"/>
      <w:szCs w:val="24"/>
    </w:rPr>
  </w:style>
  <w:style w:type="character" w:customStyle="1" w:styleId="99">
    <w:name w:val="03、“注：”正文(加粗，首行缩进2字符) Char"/>
    <w:basedOn w:val="39"/>
    <w:link w:val="94"/>
    <w:qFormat/>
    <w:uiPriority w:val="0"/>
    <w:rPr>
      <w:rFonts w:hint="eastAsia" w:ascii="宋体" w:hAnsi="宋体" w:eastAsia="宋体" w:cs="Times New Roman"/>
      <w:b/>
      <w:snapToGrid/>
      <w:kern w:val="2"/>
      <w:sz w:val="24"/>
      <w:szCs w:val="24"/>
    </w:rPr>
  </w:style>
  <w:style w:type="paragraph" w:customStyle="1" w:styleId="100">
    <w:name w:val="01、普通正文"/>
    <w:basedOn w:val="1"/>
    <w:link w:val="102"/>
    <w:qFormat/>
    <w:uiPriority w:val="0"/>
    <w:pPr>
      <w:tabs>
        <w:tab w:val="left" w:pos="0"/>
      </w:tabs>
      <w:wordWrap w:val="0"/>
      <w:topLinePunct/>
      <w:adjustRightInd w:val="0"/>
      <w:snapToGrid w:val="0"/>
      <w:spacing w:line="440" w:lineRule="exact"/>
      <w:jc w:val="left"/>
    </w:pPr>
    <w:rPr>
      <w:rFonts w:hint="eastAsia" w:ascii="宋体" w:hAnsi="宋体"/>
      <w:sz w:val="24"/>
    </w:rPr>
  </w:style>
  <w:style w:type="paragraph" w:customStyle="1" w:styleId="101">
    <w:name w:val="13、表格内居中正文"/>
    <w:basedOn w:val="1"/>
    <w:qFormat/>
    <w:uiPriority w:val="0"/>
    <w:pPr>
      <w:tabs>
        <w:tab w:val="left" w:pos="0"/>
      </w:tabs>
      <w:wordWrap w:val="0"/>
      <w:topLinePunct/>
      <w:adjustRightInd w:val="0"/>
      <w:snapToGrid w:val="0"/>
      <w:spacing w:line="360" w:lineRule="exact"/>
      <w:jc w:val="center"/>
    </w:pPr>
    <w:rPr>
      <w:rFonts w:hint="eastAsia" w:ascii="宋体" w:hAnsi="宋体"/>
    </w:rPr>
  </w:style>
  <w:style w:type="character" w:customStyle="1" w:styleId="102">
    <w:name w:val="01、普通正文 Char"/>
    <w:basedOn w:val="39"/>
    <w:link w:val="100"/>
    <w:qFormat/>
    <w:uiPriority w:val="0"/>
    <w:rPr>
      <w:rFonts w:hint="eastAsia" w:ascii="宋体" w:hAnsi="宋体" w:eastAsia="宋体" w:cs="Times New Roman"/>
      <w:snapToGrid/>
      <w:kern w:val="2"/>
      <w:sz w:val="24"/>
      <w:szCs w:val="24"/>
    </w:rPr>
  </w:style>
  <w:style w:type="character" w:customStyle="1" w:styleId="103">
    <w:name w:val="12、表格内左对齐正文 Char"/>
    <w:basedOn w:val="39"/>
    <w:qFormat/>
    <w:uiPriority w:val="0"/>
    <w:rPr>
      <w:rFonts w:hint="eastAsia" w:ascii="宋体" w:hAnsi="宋体" w:eastAsia="宋体" w:cs="Times New Roman"/>
      <w:snapToGrid/>
      <w:kern w:val="2"/>
      <w:sz w:val="21"/>
      <w:szCs w:val="24"/>
    </w:rPr>
  </w:style>
  <w:style w:type="character" w:customStyle="1" w:styleId="104">
    <w:name w:val="页脚 Char1"/>
    <w:basedOn w:val="39"/>
    <w:link w:val="26"/>
    <w:qFormat/>
    <w:uiPriority w:val="0"/>
    <w:rPr>
      <w:rFonts w:hint="eastAsia" w:ascii="宋体" w:hAnsi="宋体" w:eastAsia="宋体" w:cs="Times New Roman"/>
      <w:kern w:val="2"/>
      <w:sz w:val="18"/>
      <w:szCs w:val="18"/>
    </w:rPr>
  </w:style>
  <w:style w:type="character" w:customStyle="1" w:styleId="105">
    <w:name w:val="标题 字符"/>
    <w:basedOn w:val="39"/>
    <w:qFormat/>
    <w:uiPriority w:val="10"/>
    <w:rPr>
      <w:rFonts w:hint="default" w:ascii="Cambria" w:hAnsi="Cambria" w:eastAsia="Cambria" w:cs="Cambria"/>
      <w:b/>
      <w:kern w:val="2"/>
      <w:sz w:val="24"/>
      <w:szCs w:val="32"/>
    </w:rPr>
  </w:style>
  <w:style w:type="character" w:customStyle="1" w:styleId="106">
    <w:name w:val="副标题 字符"/>
    <w:basedOn w:val="39"/>
    <w:qFormat/>
    <w:uiPriority w:val="11"/>
    <w:rPr>
      <w:rFonts w:hint="default" w:ascii="Calibri Light" w:hAnsi="Calibri Light" w:eastAsia="Calibri Light" w:cs="Calibri Light"/>
      <w:b/>
      <w:kern w:val="28"/>
      <w:sz w:val="32"/>
      <w:szCs w:val="32"/>
    </w:rPr>
  </w:style>
  <w:style w:type="character" w:customStyle="1" w:styleId="107">
    <w:name w:val="页眉 Char1"/>
    <w:basedOn w:val="39"/>
    <w:link w:val="27"/>
    <w:qFormat/>
    <w:uiPriority w:val="0"/>
    <w:rPr>
      <w:rFonts w:hint="eastAsia" w:ascii="宋体" w:hAnsi="宋体" w:eastAsia="宋体" w:cs="Times New Roman"/>
      <w:kern w:val="2"/>
      <w:sz w:val="18"/>
      <w:szCs w:val="18"/>
    </w:rPr>
  </w:style>
  <w:style w:type="paragraph" w:customStyle="1" w:styleId="108">
    <w:name w:val="p0"/>
    <w:basedOn w:val="1"/>
    <w:qFormat/>
    <w:uiPriority w:val="0"/>
    <w:pPr>
      <w:tabs>
        <w:tab w:val="left" w:pos="0"/>
      </w:tabs>
      <w:adjustRightInd w:val="0"/>
      <w:snapToGrid w:val="0"/>
      <w:spacing w:line="440" w:lineRule="exact"/>
    </w:pPr>
    <w:rPr>
      <w:szCs w:val="21"/>
    </w:rPr>
  </w:style>
  <w:style w:type="paragraph" w:customStyle="1" w:styleId="109">
    <w:name w:val="zhang"/>
    <w:basedOn w:val="1"/>
    <w:qFormat/>
    <w:uiPriority w:val="0"/>
    <w:pPr>
      <w:tabs>
        <w:tab w:val="left" w:pos="0"/>
      </w:tabs>
      <w:adjustRightInd w:val="0"/>
      <w:snapToGrid w:val="0"/>
      <w:spacing w:beforeAutospacing="1" w:afterAutospacing="1" w:line="440" w:lineRule="exact"/>
      <w:jc w:val="left"/>
    </w:pPr>
    <w:rPr>
      <w:rFonts w:hint="eastAsia" w:ascii="宋体" w:hAnsi="宋体"/>
      <w:b/>
      <w:smallCaps/>
      <w:color w:val="000000"/>
      <w:sz w:val="20"/>
      <w:szCs w:val="20"/>
    </w:rPr>
  </w:style>
  <w:style w:type="character" w:customStyle="1" w:styleId="110">
    <w:name w:val="15"/>
    <w:basedOn w:val="39"/>
    <w:qFormat/>
    <w:uiPriority w:val="0"/>
    <w:rPr>
      <w:rFonts w:hint="default" w:ascii="Times New Roman" w:hAnsi="Times New Roman" w:cs="Times New Roman"/>
      <w:color w:val="464445"/>
      <w:u w:val="none"/>
    </w:rPr>
  </w:style>
  <w:style w:type="character" w:customStyle="1" w:styleId="111">
    <w:name w:val="标题 3 Char1"/>
    <w:basedOn w:val="39"/>
    <w:link w:val="6"/>
    <w:qFormat/>
    <w:uiPriority w:val="0"/>
    <w:rPr>
      <w:b/>
      <w:kern w:val="2"/>
      <w:sz w:val="32"/>
      <w:szCs w:val="32"/>
    </w:rPr>
  </w:style>
  <w:style w:type="character" w:customStyle="1" w:styleId="112">
    <w:name w:val="正文文本 Char1"/>
    <w:basedOn w:val="39"/>
    <w:link w:val="17"/>
    <w:qFormat/>
    <w:uiPriority w:val="0"/>
    <w:rPr>
      <w:kern w:val="2"/>
      <w:sz w:val="21"/>
      <w:szCs w:val="24"/>
    </w:rPr>
  </w:style>
  <w:style w:type="character" w:customStyle="1" w:styleId="113">
    <w:name w:val="z-窗体底端 Char"/>
    <w:basedOn w:val="39"/>
    <w:qFormat/>
    <w:uiPriority w:val="0"/>
    <w:rPr>
      <w:rFonts w:hint="eastAsia" w:ascii="宋体" w:hAnsi="宋体" w:eastAsia="宋体" w:cs="宋体"/>
      <w:sz w:val="24"/>
      <w:szCs w:val="24"/>
    </w:rPr>
  </w:style>
  <w:style w:type="character" w:customStyle="1" w:styleId="114">
    <w:name w:val="标题 1 Char1"/>
    <w:basedOn w:val="39"/>
    <w:link w:val="4"/>
    <w:qFormat/>
    <w:uiPriority w:val="0"/>
    <w:rPr>
      <w:rFonts w:hint="eastAsia" w:ascii="宋体" w:hAnsi="宋体" w:eastAsia="宋体" w:cs="宋体"/>
      <w:b/>
      <w:kern w:val="44"/>
      <w:sz w:val="44"/>
      <w:szCs w:val="44"/>
    </w:rPr>
  </w:style>
  <w:style w:type="character" w:customStyle="1" w:styleId="115">
    <w:name w:val="标题 字符1"/>
    <w:basedOn w:val="39"/>
    <w:qFormat/>
    <w:uiPriority w:val="0"/>
    <w:rPr>
      <w:rFonts w:ascii="等线 Light" w:hAnsi="等线 Light" w:eastAsia="等线 Light" w:cs="Times New Roman"/>
      <w:b/>
      <w:sz w:val="32"/>
      <w:szCs w:val="32"/>
    </w:rPr>
  </w:style>
  <w:style w:type="character" w:customStyle="1" w:styleId="116">
    <w:name w:val="页眉 字符1"/>
    <w:basedOn w:val="39"/>
    <w:qFormat/>
    <w:uiPriority w:val="99"/>
    <w:rPr>
      <w:rFonts w:hint="eastAsia" w:ascii="宋体" w:hAnsi="宋体" w:eastAsia="宋体" w:cs="宋体"/>
      <w:sz w:val="18"/>
      <w:szCs w:val="18"/>
    </w:rPr>
  </w:style>
  <w:style w:type="character" w:customStyle="1" w:styleId="117">
    <w:name w:val="页脚 字符1"/>
    <w:basedOn w:val="39"/>
    <w:qFormat/>
    <w:uiPriority w:val="99"/>
    <w:rPr>
      <w:rFonts w:hint="eastAsia" w:ascii="宋体" w:hAnsi="宋体" w:eastAsia="宋体" w:cs="宋体"/>
      <w:sz w:val="18"/>
      <w:szCs w:val="18"/>
    </w:rPr>
  </w:style>
  <w:style w:type="character" w:customStyle="1" w:styleId="118">
    <w:name w:val="副标题 字符1"/>
    <w:basedOn w:val="39"/>
    <w:qFormat/>
    <w:uiPriority w:val="0"/>
    <w:rPr>
      <w:rFonts w:ascii="等线" w:hAnsi="等线" w:eastAsia="等线" w:cs="Times New Roman"/>
      <w:b/>
      <w:kern w:val="28"/>
      <w:sz w:val="32"/>
      <w:szCs w:val="32"/>
    </w:rPr>
  </w:style>
  <w:style w:type="paragraph" w:customStyle="1" w:styleId="119">
    <w:name w:val="GW-正文"/>
    <w:basedOn w:val="1"/>
    <w:link w:val="121"/>
    <w:qFormat/>
    <w:uiPriority w:val="0"/>
    <w:pPr>
      <w:widowControl/>
      <w:spacing w:line="360" w:lineRule="auto"/>
      <w:ind w:firstLine="200" w:firstLineChars="200"/>
      <w:jc w:val="left"/>
    </w:pPr>
    <w:rPr>
      <w:rFonts w:eastAsia="仿宋_GB2312"/>
      <w:sz w:val="24"/>
    </w:rPr>
  </w:style>
  <w:style w:type="character" w:customStyle="1" w:styleId="120">
    <w:name w:val="正文缩进 Char1"/>
    <w:basedOn w:val="39"/>
    <w:link w:val="13"/>
    <w:qFormat/>
    <w:uiPriority w:val="0"/>
    <w:rPr>
      <w:kern w:val="2"/>
      <w:sz w:val="21"/>
      <w:szCs w:val="24"/>
    </w:rPr>
  </w:style>
  <w:style w:type="character" w:customStyle="1" w:styleId="121">
    <w:name w:val="GW-正文 Char"/>
    <w:basedOn w:val="39"/>
    <w:link w:val="119"/>
    <w:qFormat/>
    <w:uiPriority w:val="0"/>
    <w:rPr>
      <w:rFonts w:hint="eastAsia" w:ascii="仿宋_GB2312" w:eastAsia="仿宋_GB2312" w:cs="仿宋_GB2312"/>
      <w:kern w:val="2"/>
      <w:sz w:val="24"/>
      <w:szCs w:val="24"/>
    </w:rPr>
  </w:style>
  <w:style w:type="character" w:customStyle="1" w:styleId="122">
    <w:name w:val="标题 2 Char1"/>
    <w:basedOn w:val="39"/>
    <w:link w:val="5"/>
    <w:qFormat/>
    <w:uiPriority w:val="0"/>
    <w:rPr>
      <w:rFonts w:hint="default" w:ascii="Arial" w:hAnsi="Arial" w:eastAsia="黑体" w:cs="Arial"/>
      <w:b/>
      <w:kern w:val="2"/>
      <w:sz w:val="32"/>
      <w:szCs w:val="32"/>
    </w:rPr>
  </w:style>
  <w:style w:type="character" w:customStyle="1" w:styleId="123">
    <w:name w:val="正文文本缩进 Char1"/>
    <w:basedOn w:val="39"/>
    <w:link w:val="18"/>
    <w:qFormat/>
    <w:uiPriority w:val="0"/>
    <w:rPr>
      <w:kern w:val="2"/>
      <w:sz w:val="32"/>
    </w:rPr>
  </w:style>
  <w:style w:type="character" w:customStyle="1" w:styleId="124">
    <w:name w:val="副标题 Char"/>
    <w:link w:val="30"/>
    <w:qFormat/>
    <w:uiPriority w:val="11"/>
    <w:rPr>
      <w:rFonts w:ascii="Calibri Light" w:hAnsi="Calibri Light" w:cs="Times New Roman"/>
      <w:b/>
      <w:bCs/>
      <w:kern w:val="28"/>
      <w:sz w:val="32"/>
      <w:szCs w:val="32"/>
    </w:rPr>
  </w:style>
  <w:style w:type="character" w:customStyle="1" w:styleId="125">
    <w:name w:val="Char Char10"/>
    <w:basedOn w:val="39"/>
    <w:qFormat/>
    <w:uiPriority w:val="0"/>
    <w:rPr>
      <w:rFonts w:ascii="宋体" w:hAnsi="Courier New" w:eastAsia="宋体"/>
      <w:kern w:val="2"/>
      <w:sz w:val="24"/>
      <w:szCs w:val="24"/>
      <w:lang w:val="en-US" w:eastAsia="zh-CN" w:bidi="ar-SA"/>
    </w:rPr>
  </w:style>
  <w:style w:type="character" w:customStyle="1" w:styleId="126">
    <w:name w:val="批注文字 字符1"/>
    <w:basedOn w:val="39"/>
    <w:semiHidden/>
    <w:qFormat/>
    <w:uiPriority w:val="99"/>
    <w:rPr>
      <w:kern w:val="2"/>
      <w:sz w:val="21"/>
      <w:szCs w:val="24"/>
    </w:rPr>
  </w:style>
  <w:style w:type="character" w:customStyle="1" w:styleId="127">
    <w:name w:val="批注主题 字符1"/>
    <w:basedOn w:val="126"/>
    <w:semiHidden/>
    <w:qFormat/>
    <w:uiPriority w:val="99"/>
    <w:rPr>
      <w:b/>
      <w:bCs/>
      <w:kern w:val="2"/>
      <w:sz w:val="21"/>
      <w:szCs w:val="24"/>
    </w:rPr>
  </w:style>
  <w:style w:type="character" w:customStyle="1" w:styleId="128">
    <w:name w:val="批注框文本 字符1"/>
    <w:basedOn w:val="39"/>
    <w:semiHidden/>
    <w:qFormat/>
    <w:uiPriority w:val="99"/>
    <w:rPr>
      <w:kern w:val="2"/>
      <w:sz w:val="18"/>
      <w:szCs w:val="18"/>
    </w:rPr>
  </w:style>
  <w:style w:type="character" w:customStyle="1" w:styleId="129">
    <w:name w:val="纯文本 字符1"/>
    <w:basedOn w:val="39"/>
    <w:semiHidden/>
    <w:qFormat/>
    <w:uiPriority w:val="99"/>
    <w:rPr>
      <w:rFonts w:hAnsi="Courier New" w:cs="Courier New" w:asciiTheme="minorEastAsia" w:eastAsiaTheme="minorEastAsia"/>
      <w:kern w:val="2"/>
      <w:sz w:val="21"/>
      <w:szCs w:val="24"/>
    </w:rPr>
  </w:style>
  <w:style w:type="paragraph" w:customStyle="1" w:styleId="130">
    <w:name w:val="Plain Text1"/>
    <w:basedOn w:val="1"/>
    <w:qFormat/>
    <w:uiPriority w:val="99"/>
    <w:pPr>
      <w:adjustRightInd w:val="0"/>
      <w:jc w:val="left"/>
      <w:textAlignment w:val="baseline"/>
    </w:pPr>
    <w:rPr>
      <w:rFonts w:ascii="宋体" w:hAnsi="Courier New" w:cs="宋体"/>
      <w:kern w:val="0"/>
      <w:sz w:val="24"/>
    </w:rPr>
  </w:style>
  <w:style w:type="paragraph" w:customStyle="1" w:styleId="131">
    <w:name w:val="CD正文"/>
    <w:basedOn w:val="1"/>
    <w:qFormat/>
    <w:uiPriority w:val="99"/>
    <w:pPr>
      <w:spacing w:line="360" w:lineRule="auto"/>
      <w:ind w:firstLine="493"/>
    </w:pPr>
    <w:rPr>
      <w:rFonts w:ascii="宋体"/>
      <w:kern w:val="0"/>
      <w:sz w:val="30"/>
      <w:szCs w:val="3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3074"/>
    <customShpInfo spid="_x0000_s3073"/>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0670E12-5919-4B3E-8519-1D83204A5986}">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67</Pages>
  <Words>5728</Words>
  <Characters>32655</Characters>
  <Lines>272</Lines>
  <Paragraphs>76</Paragraphs>
  <TotalTime>1</TotalTime>
  <ScaleCrop>false</ScaleCrop>
  <LinksUpToDate>false</LinksUpToDate>
  <CharactersWithSpaces>38307</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2021-06-23T11:47:00Z</dcterms:created>
  <dc:creator>王小丫</dc:creator>
  <cp:lastModifiedBy>lenovo</cp:lastModifiedBy>
  <cp:lastPrinted>2018-10-31T07:51:00Z</cp:lastPrinted>
  <dcterms:modified xsi:type="dcterms:W3CDTF">2021-06-24T06:28:15Z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0915B8CE2A0C42759C2811D139B2BB36</vt:lpwstr>
  </property>
</Properties>
</file>